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F18A" w14:textId="18324646" w:rsidR="005F3E76" w:rsidRDefault="005F3E76" w:rsidP="5A5C9F1D">
      <w:pPr>
        <w:spacing w:line="360" w:lineRule="auto"/>
        <w:rPr>
          <w:rFonts w:ascii="Tahoma" w:hAnsi="Tahoma" w:cs="Tahoma"/>
          <w:b/>
          <w:sz w:val="20"/>
        </w:rPr>
      </w:pPr>
    </w:p>
    <w:sdt>
      <w:sdtPr>
        <w:rPr>
          <w:rFonts w:ascii="Tahoma" w:hAnsi="Tahoma" w:cs="Tahoma"/>
          <w:sz w:val="20"/>
        </w:rPr>
        <w:id w:val="1959831070"/>
        <w:docPartObj>
          <w:docPartGallery w:val="Cover Pages"/>
          <w:docPartUnique/>
        </w:docPartObj>
      </w:sdtPr>
      <w:sdtEndPr>
        <w:rPr>
          <w:rFonts w:eastAsia="Arial"/>
          <w:b/>
          <w:bCs/>
        </w:rPr>
      </w:sdtEndPr>
      <w:sdtContent>
        <w:p w14:paraId="3DA8D431" w14:textId="2E8A03AE" w:rsidR="00314351" w:rsidRPr="00E7380C" w:rsidRDefault="00314351" w:rsidP="5A5C9F1D">
          <w:pPr>
            <w:spacing w:line="360" w:lineRule="auto"/>
            <w:rPr>
              <w:rFonts w:ascii="Tahoma" w:hAnsi="Tahoma" w:cs="Tahoma"/>
              <w:sz w:val="20"/>
            </w:rPr>
          </w:pPr>
          <w:r w:rsidRPr="00E7380C">
            <w:rPr>
              <w:rFonts w:ascii="Tahoma" w:hAnsi="Tahoma" w:cs="Tahoma"/>
              <w:noProof/>
              <w:sz w:val="20"/>
              <w:lang w:eastAsia="en-US"/>
            </w:rPr>
            <mc:AlternateContent>
              <mc:Choice Requires="wpg">
                <w:drawing>
                  <wp:anchor distT="0" distB="0" distL="114300" distR="114300" simplePos="0" relativeHeight="251658240" behindDoc="0" locked="0" layoutInCell="1" allowOverlap="1" wp14:anchorId="2C82D2DA" wp14:editId="3CAEE743">
                    <wp:simplePos x="0" y="0"/>
                    <wp:positionH relativeFrom="page">
                      <wp:align>right</wp:align>
                    </wp:positionH>
                    <wp:positionV relativeFrom="page">
                      <wp:align>top</wp:align>
                    </wp:positionV>
                    <wp:extent cx="3113670" cy="10058400"/>
                    <wp:effectExtent l="0" t="0" r="0" b="0"/>
                    <wp:wrapNone/>
                    <wp:docPr id="453" name="Grupo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ángulo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ángulo 460"/>
                            <wps:cNvSpPr>
                              <a:spLocks noChangeArrowheads="1"/>
                            </wps:cNvSpPr>
                            <wps:spPr bwMode="auto">
                              <a:xfrm>
                                <a:off x="124691" y="0"/>
                                <a:ext cx="2971800" cy="10058400"/>
                              </a:xfrm>
                              <a:prstGeom prst="rect">
                                <a:avLst/>
                              </a:prstGeom>
                              <a:solidFill>
                                <a:schemeClr val="accent5">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ángulo 461"/>
                            <wps:cNvSpPr>
                              <a:spLocks noChangeArrowheads="1"/>
                            </wps:cNvSpPr>
                            <wps:spPr bwMode="auto">
                              <a:xfrm>
                                <a:off x="13854" y="0"/>
                                <a:ext cx="3099816" cy="2377440"/>
                              </a:xfrm>
                              <a:prstGeom prst="rect">
                                <a:avLst/>
                              </a:prstGeom>
                              <a:solidFill>
                                <a:schemeClr val="accent5">
                                  <a:lumMod val="60000"/>
                                  <a:lumOff val="40000"/>
                                  <a:alpha val="80000"/>
                                </a:schemeClr>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Jost SemiBold" w:hAnsi="Jost SemiBold"/>
                                      <w:color w:val="0F70B6" w:themeColor="accent6"/>
                                      <w:sz w:val="72"/>
                                      <w:szCs w:val="96"/>
                                    </w:rPr>
                                    <w:alias w:val="Año"/>
                                    <w:id w:val="1012341074"/>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Content>
                                    <w:p w14:paraId="5DECF208" w14:textId="6100EFF7" w:rsidR="00B414DB" w:rsidRPr="00E7380C" w:rsidRDefault="000E4EDF">
                                      <w:pPr>
                                        <w:pStyle w:val="Sinespaciado"/>
                                        <w:rPr>
                                          <w:rFonts w:ascii="Jost SemiBold" w:hAnsi="Jost SemiBold"/>
                                          <w:color w:val="0F70B6" w:themeColor="accent6"/>
                                          <w:sz w:val="72"/>
                                          <w:szCs w:val="96"/>
                                        </w:rPr>
                                      </w:pPr>
                                      <w:r w:rsidRPr="00E7380C">
                                        <w:rPr>
                                          <w:rFonts w:ascii="Jost SemiBold" w:hAnsi="Jost SemiBold"/>
                                          <w:color w:val="0F70B6" w:themeColor="accent6"/>
                                          <w:sz w:val="72"/>
                                          <w:szCs w:val="96"/>
                                        </w:rPr>
                                        <w:t xml:space="preserve">VIGENCIA </w:t>
                                      </w:r>
                                      <w:r w:rsidR="00B414DB" w:rsidRPr="00E7380C">
                                        <w:rPr>
                                          <w:rFonts w:ascii="Jost SemiBold" w:hAnsi="Jost SemiBold"/>
                                          <w:color w:val="0F70B6" w:themeColor="accent6"/>
                                          <w:sz w:val="72"/>
                                          <w:szCs w:val="96"/>
                                        </w:rPr>
                                        <w:t>202</w:t>
                                      </w:r>
                                      <w:r w:rsidR="00CB70AC">
                                        <w:rPr>
                                          <w:rFonts w:ascii="Jost SemiBold" w:hAnsi="Jost SemiBold"/>
                                          <w:color w:val="0F70B6" w:themeColor="accent6"/>
                                          <w:sz w:val="72"/>
                                          <w:szCs w:val="96"/>
                                        </w:rPr>
                                        <w:t>5</w:t>
                                      </w:r>
                                    </w:p>
                                  </w:sdtContent>
                                </w:sdt>
                                <w:p w14:paraId="507327B0" w14:textId="425FA531" w:rsidR="00B414DB" w:rsidRPr="00E7380C" w:rsidRDefault="00B414DB">
                                  <w:pPr>
                                    <w:pStyle w:val="Sinespaciado"/>
                                    <w:rPr>
                                      <w:rFonts w:ascii="Jost SemiBold" w:hAnsi="Jost SemiBold"/>
                                      <w:color w:val="0F70B6" w:themeColor="accent6"/>
                                      <w:sz w:val="72"/>
                                      <w:szCs w:val="96"/>
                                    </w:rPr>
                                  </w:pPr>
                                </w:p>
                              </w:txbxContent>
                            </wps:txbx>
                            <wps:bodyPr rot="0" vert="horz" wrap="square" lIns="365760" tIns="182880" rIns="182880" bIns="182880" anchor="b" anchorCtr="0" upright="1">
                              <a:noAutofit/>
                            </wps:bodyPr>
                          </wps:wsp>
                          <wps:wsp>
                            <wps:cNvPr id="462" name="Rectángulo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60E16BD" w14:textId="3E54F019" w:rsidR="00B414DB" w:rsidRPr="00E7380C" w:rsidRDefault="00B414DB">
                                  <w:pPr>
                                    <w:pStyle w:val="Sinespaciado"/>
                                    <w:spacing w:line="360" w:lineRule="auto"/>
                                    <w:rPr>
                                      <w:rFonts w:hint="eastAsia"/>
                                      <w:color w:val="1F5672" w:themeColor="text2"/>
                                    </w:rPr>
                                  </w:pPr>
                                </w:p>
                                <w:p w14:paraId="08185DE2" w14:textId="77777777" w:rsidR="00FD352D" w:rsidRPr="00E7380C" w:rsidRDefault="00B414DB" w:rsidP="00FD352D">
                                  <w:pPr>
                                    <w:pStyle w:val="Sinespaciado"/>
                                    <w:spacing w:line="360" w:lineRule="auto"/>
                                    <w:jc w:val="center"/>
                                    <w:rPr>
                                      <w:rFonts w:cs="Arial" w:hint="eastAsia"/>
                                      <w:b/>
                                      <w:bCs/>
                                      <w:color w:val="1F5672" w:themeColor="text2"/>
                                      <w:sz w:val="40"/>
                                      <w:szCs w:val="40"/>
                                    </w:rPr>
                                  </w:pPr>
                                  <w:r w:rsidRPr="00E7380C">
                                    <w:rPr>
                                      <w:rFonts w:cs="Arial"/>
                                      <w:b/>
                                      <w:bCs/>
                                      <w:color w:val="1F5672" w:themeColor="text2"/>
                                      <w:sz w:val="40"/>
                                      <w:szCs w:val="40"/>
                                    </w:rPr>
                                    <w:t>“</w:t>
                                  </w:r>
                                  <w:r w:rsidR="00FD352D" w:rsidRPr="00E7380C">
                                    <w:rPr>
                                      <w:rFonts w:cs="Arial"/>
                                      <w:b/>
                                      <w:bCs/>
                                      <w:color w:val="1F5672" w:themeColor="text2"/>
                                      <w:sz w:val="40"/>
                                      <w:szCs w:val="40"/>
                                    </w:rPr>
                                    <w:t>Tú salud con atención oportuna,</w:t>
                                  </w:r>
                                </w:p>
                                <w:p w14:paraId="474E826D" w14:textId="5FE6B64F" w:rsidR="00B414DB" w:rsidRPr="00E7380C" w:rsidRDefault="00FD352D" w:rsidP="00FD352D">
                                  <w:pPr>
                                    <w:pStyle w:val="Sinespaciado"/>
                                    <w:spacing w:line="360" w:lineRule="auto"/>
                                    <w:jc w:val="center"/>
                                    <w:rPr>
                                      <w:rFonts w:cs="Arial" w:hint="eastAsia"/>
                                      <w:b/>
                                      <w:bCs/>
                                      <w:color w:val="1F5672" w:themeColor="text2"/>
                                      <w:sz w:val="40"/>
                                      <w:szCs w:val="40"/>
                                    </w:rPr>
                                  </w:pPr>
                                  <w:r w:rsidRPr="00E7380C">
                                    <w:rPr>
                                      <w:rFonts w:cs="Arial"/>
                                      <w:b/>
                                      <w:bCs/>
                                      <w:color w:val="1F5672" w:themeColor="text2"/>
                                      <w:sz w:val="40"/>
                                      <w:szCs w:val="40"/>
                                    </w:rPr>
                                    <w:t>humanizada y Segura</w:t>
                                  </w:r>
                                  <w:r w:rsidR="00B414DB" w:rsidRPr="00E7380C">
                                    <w:rPr>
                                      <w:rFonts w:cs="Arial"/>
                                      <w:b/>
                                      <w:bCs/>
                                      <w:color w:val="1F5672" w:themeColor="text2"/>
                                      <w:sz w:val="40"/>
                                      <w:szCs w:val="40"/>
                                    </w:rPr>
                                    <w:t>”</w:t>
                                  </w:r>
                                </w:p>
                                <w:p w14:paraId="08E9EB28" w14:textId="0F3C9C8B" w:rsidR="00B414DB" w:rsidRPr="00E7380C" w:rsidRDefault="00B414DB" w:rsidP="00C72267">
                                  <w:pPr>
                                    <w:pStyle w:val="Sinespaciado"/>
                                    <w:spacing w:line="360" w:lineRule="auto"/>
                                    <w:jc w:val="center"/>
                                    <w:rPr>
                                      <w:rFonts w:hint="eastAsia"/>
                                      <w:color w:val="35A7BA" w:themeColor="accent2"/>
                                      <w:sz w:val="28"/>
                                      <w:szCs w:val="28"/>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2C82D2DA" id="Grupo 453" o:spid="_x0000_s1026" style="position:absolute;margin-left:193.95pt;margin-top:0;width:245.15pt;height:11in;z-index:2516582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">
                    <v:rect id="Rectángulo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51adf0 [1945]" stroked="f" strokecolor="white" strokeweight="1pt">
                      <v:fill r:id="rId9" o:title="" opacity="52428f" color2="white [3212]" o:opacity2="52428f" type="pattern"/>
                      <v:shadow color="#d8d8d8" offset="3pt,3pt"/>
                    </v:rect>
                    <v:rect id="Rectángulo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" fillcolor="#e7f2f8 [1944]" stroked="f" strokecolor="#d8d8d8"/>
                    <v:rect id="Rectángulo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" fillcolor="#e7f2f8 [1944]" stroked="f" strokecolor="white" strokeweight="1pt">
                      <v:fill opacity="52428f"/>
                      <v:shadow color="#d8d8d8" offset="3pt,3pt"/>
                      <v:textbox inset="28.8pt,14.4pt,14.4pt,14.4pt">
                        <w:txbxContent>
                          <w:sdt>
                            <w:sdtPr>
                              <w:rPr>
                                <w:rFonts w:ascii="Jost SemiBold" w:hAnsi="Jost SemiBold"/>
                                <w:color w:val="0F70B6" w:themeColor="accent6"/>
                                <w:sz w:val="72"/>
                                <w:szCs w:val="96"/>
                              </w:rPr>
                              <w:alias w:val="Año"/>
                              <w:id w:val="1012341074"/>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Content>
                              <w:p w14:paraId="5DECF208" w14:textId="6100EFF7" w:rsidR="00B414DB" w:rsidRPr="00E7380C" w:rsidRDefault="000E4EDF">
                                <w:pPr>
                                  <w:pStyle w:val="Sinespaciado"/>
                                  <w:rPr>
                                    <w:rFonts w:ascii="Jost SemiBold" w:hAnsi="Jost SemiBold"/>
                                    <w:color w:val="0F70B6" w:themeColor="accent6"/>
                                    <w:sz w:val="72"/>
                                    <w:szCs w:val="96"/>
                                  </w:rPr>
                                </w:pPr>
                                <w:r w:rsidRPr="00E7380C">
                                  <w:rPr>
                                    <w:rFonts w:ascii="Jost SemiBold" w:hAnsi="Jost SemiBold"/>
                                    <w:color w:val="0F70B6" w:themeColor="accent6"/>
                                    <w:sz w:val="72"/>
                                    <w:szCs w:val="96"/>
                                  </w:rPr>
                                  <w:t xml:space="preserve">VIGENCIA </w:t>
                                </w:r>
                                <w:r w:rsidR="00B414DB" w:rsidRPr="00E7380C">
                                  <w:rPr>
                                    <w:rFonts w:ascii="Jost SemiBold" w:hAnsi="Jost SemiBold"/>
                                    <w:color w:val="0F70B6" w:themeColor="accent6"/>
                                    <w:sz w:val="72"/>
                                    <w:szCs w:val="96"/>
                                  </w:rPr>
                                  <w:t>202</w:t>
                                </w:r>
                                <w:r w:rsidR="00CB70AC">
                                  <w:rPr>
                                    <w:rFonts w:ascii="Jost SemiBold" w:hAnsi="Jost SemiBold"/>
                                    <w:color w:val="0F70B6" w:themeColor="accent6"/>
                                    <w:sz w:val="72"/>
                                    <w:szCs w:val="96"/>
                                  </w:rPr>
                                  <w:t>5</w:t>
                                </w:r>
                              </w:p>
                            </w:sdtContent>
                          </w:sdt>
                          <w:p w14:paraId="507327B0" w14:textId="425FA531" w:rsidR="00B414DB" w:rsidRPr="00E7380C" w:rsidRDefault="00B414DB">
                            <w:pPr>
                              <w:pStyle w:val="Sinespaciado"/>
                              <w:rPr>
                                <w:rFonts w:ascii="Jost SemiBold" w:hAnsi="Jost SemiBold"/>
                                <w:color w:val="0F70B6" w:themeColor="accent6"/>
                                <w:sz w:val="72"/>
                                <w:szCs w:val="96"/>
                              </w:rPr>
                            </w:pPr>
                          </w:p>
                        </w:txbxContent>
                      </v:textbox>
                    </v:rect>
                    <v:rect id="Rectángulo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660E16BD" w14:textId="3E54F019" w:rsidR="00B414DB" w:rsidRPr="00E7380C" w:rsidRDefault="00B414DB">
                            <w:pPr>
                              <w:pStyle w:val="Sinespaciado"/>
                              <w:spacing w:line="360" w:lineRule="auto"/>
                              <w:rPr>
                                <w:rFonts w:hint="eastAsia"/>
                                <w:color w:val="1F5672" w:themeColor="text2"/>
                              </w:rPr>
                            </w:pPr>
                          </w:p>
                          <w:p w14:paraId="08185DE2" w14:textId="77777777" w:rsidR="00FD352D" w:rsidRPr="00E7380C" w:rsidRDefault="00B414DB" w:rsidP="00FD352D">
                            <w:pPr>
                              <w:pStyle w:val="Sinespaciado"/>
                              <w:spacing w:line="360" w:lineRule="auto"/>
                              <w:jc w:val="center"/>
                              <w:rPr>
                                <w:rFonts w:cs="Arial" w:hint="eastAsia"/>
                                <w:b/>
                                <w:bCs/>
                                <w:color w:val="1F5672" w:themeColor="text2"/>
                                <w:sz w:val="40"/>
                                <w:szCs w:val="40"/>
                              </w:rPr>
                            </w:pPr>
                            <w:r w:rsidRPr="00E7380C">
                              <w:rPr>
                                <w:rFonts w:cs="Arial"/>
                                <w:b/>
                                <w:bCs/>
                                <w:color w:val="1F5672" w:themeColor="text2"/>
                                <w:sz w:val="40"/>
                                <w:szCs w:val="40"/>
                              </w:rPr>
                              <w:t>“</w:t>
                            </w:r>
                            <w:r w:rsidR="00FD352D" w:rsidRPr="00E7380C">
                              <w:rPr>
                                <w:rFonts w:cs="Arial"/>
                                <w:b/>
                                <w:bCs/>
                                <w:color w:val="1F5672" w:themeColor="text2"/>
                                <w:sz w:val="40"/>
                                <w:szCs w:val="40"/>
                              </w:rPr>
                              <w:t>Tú salud con atención oportuna,</w:t>
                            </w:r>
                          </w:p>
                          <w:p w14:paraId="474E826D" w14:textId="5FE6B64F" w:rsidR="00B414DB" w:rsidRPr="00E7380C" w:rsidRDefault="00FD352D" w:rsidP="00FD352D">
                            <w:pPr>
                              <w:pStyle w:val="Sinespaciado"/>
                              <w:spacing w:line="360" w:lineRule="auto"/>
                              <w:jc w:val="center"/>
                              <w:rPr>
                                <w:rFonts w:cs="Arial" w:hint="eastAsia"/>
                                <w:b/>
                                <w:bCs/>
                                <w:color w:val="1F5672" w:themeColor="text2"/>
                                <w:sz w:val="40"/>
                                <w:szCs w:val="40"/>
                              </w:rPr>
                            </w:pPr>
                            <w:r w:rsidRPr="00E7380C">
                              <w:rPr>
                                <w:rFonts w:cs="Arial"/>
                                <w:b/>
                                <w:bCs/>
                                <w:color w:val="1F5672" w:themeColor="text2"/>
                                <w:sz w:val="40"/>
                                <w:szCs w:val="40"/>
                              </w:rPr>
                              <w:t>humanizada y Segura</w:t>
                            </w:r>
                            <w:r w:rsidR="00B414DB" w:rsidRPr="00E7380C">
                              <w:rPr>
                                <w:rFonts w:cs="Arial"/>
                                <w:b/>
                                <w:bCs/>
                                <w:color w:val="1F5672" w:themeColor="text2"/>
                                <w:sz w:val="40"/>
                                <w:szCs w:val="40"/>
                              </w:rPr>
                              <w:t>”</w:t>
                            </w:r>
                          </w:p>
                          <w:p w14:paraId="08E9EB28" w14:textId="0F3C9C8B" w:rsidR="00B414DB" w:rsidRPr="00E7380C" w:rsidRDefault="00B414DB" w:rsidP="00C72267">
                            <w:pPr>
                              <w:pStyle w:val="Sinespaciado"/>
                              <w:spacing w:line="360" w:lineRule="auto"/>
                              <w:jc w:val="center"/>
                              <w:rPr>
                                <w:rFonts w:hint="eastAsia"/>
                                <w:color w:val="35A7BA" w:themeColor="accent2"/>
                                <w:sz w:val="28"/>
                                <w:szCs w:val="28"/>
                              </w:rPr>
                            </w:pPr>
                          </w:p>
                        </w:txbxContent>
                      </v:textbox>
                    </v:rect>
                    <w10:wrap anchorx="page" anchory="page"/>
                  </v:group>
                </w:pict>
              </mc:Fallback>
            </mc:AlternateContent>
          </w:r>
        </w:p>
        <w:p w14:paraId="280A2532" w14:textId="77777777" w:rsidR="00313E20" w:rsidRPr="00E7380C" w:rsidRDefault="00313E20" w:rsidP="00B824DE">
          <w:pPr>
            <w:spacing w:line="360" w:lineRule="auto"/>
            <w:rPr>
              <w:rFonts w:ascii="Tahoma" w:hAnsi="Tahoma" w:cs="Tahoma"/>
              <w:sz w:val="20"/>
              <w:lang w:eastAsia="en-US"/>
            </w:rPr>
          </w:pPr>
        </w:p>
        <w:p w14:paraId="3AA84F45" w14:textId="1B0BCA37" w:rsidR="00225410" w:rsidRPr="00E524E5" w:rsidRDefault="00313E20" w:rsidP="00225410">
          <w:pPr>
            <w:spacing w:line="360" w:lineRule="auto"/>
            <w:jc w:val="center"/>
            <w:outlineLvl w:val="0"/>
            <w:rPr>
              <w:rFonts w:ascii="Tahoma" w:eastAsia="Arial" w:hAnsi="Tahoma" w:cs="Tahoma"/>
              <w:b/>
              <w:bCs/>
              <w:sz w:val="20"/>
            </w:rPr>
          </w:pPr>
          <w:bookmarkStart w:id="0" w:name="_Toc226621557"/>
          <w:r w:rsidRPr="00E7380C">
            <w:rPr>
              <w:rFonts w:ascii="Tahoma" w:hAnsi="Tahoma" w:cs="Tahoma"/>
              <w:noProof/>
              <w:sz w:val="20"/>
              <w:lang w:eastAsia="en-US"/>
            </w:rPr>
            <w:drawing>
              <wp:anchor distT="0" distB="0" distL="114300" distR="114300" simplePos="0" relativeHeight="251658245" behindDoc="0" locked="0" layoutInCell="1" allowOverlap="1" wp14:anchorId="12861E06" wp14:editId="75F5B692">
                <wp:simplePos x="0" y="0"/>
                <wp:positionH relativeFrom="column">
                  <wp:posOffset>-505460</wp:posOffset>
                </wp:positionH>
                <wp:positionV relativeFrom="paragraph">
                  <wp:posOffset>1680845</wp:posOffset>
                </wp:positionV>
                <wp:extent cx="5381625" cy="2790825"/>
                <wp:effectExtent l="0" t="0" r="0"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so para  power 2.png"/>
                        <pic:cNvPicPr/>
                      </pic:nvPicPr>
                      <pic:blipFill rotWithShape="1">
                        <a:blip r:embed="rId10" cstate="print">
                          <a:extLst>
                            <a:ext uri="{28A0092B-C50C-407E-A947-70E740481C1C}">
                              <a14:useLocalDpi xmlns:a14="http://schemas.microsoft.com/office/drawing/2010/main" val="0"/>
                            </a:ext>
                          </a:extLst>
                        </a:blip>
                        <a:srcRect l="4634" t="7354" r="1870" b="6452"/>
                        <a:stretch/>
                      </pic:blipFill>
                      <pic:spPr bwMode="auto">
                        <a:xfrm>
                          <a:off x="0" y="0"/>
                          <a:ext cx="5381625" cy="2790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1B69" w:rsidRPr="00E7380C">
            <w:rPr>
              <w:rFonts w:ascii="Tahoma" w:hAnsi="Tahoma" w:cs="Tahoma"/>
              <w:noProof/>
              <w:sz w:val="20"/>
              <w:lang w:eastAsia="en-US"/>
            </w:rPr>
            <mc:AlternateContent>
              <mc:Choice Requires="wps">
                <w:drawing>
                  <wp:anchor distT="0" distB="0" distL="114300" distR="114300" simplePos="0" relativeHeight="251658244" behindDoc="0" locked="0" layoutInCell="0" allowOverlap="1" wp14:anchorId="715E6637" wp14:editId="6918768B">
                    <wp:simplePos x="0" y="0"/>
                    <wp:positionH relativeFrom="page">
                      <wp:posOffset>-74709</wp:posOffset>
                    </wp:positionH>
                    <wp:positionV relativeFrom="page">
                      <wp:posOffset>1948815</wp:posOffset>
                    </wp:positionV>
                    <wp:extent cx="9124122" cy="640080"/>
                    <wp:effectExtent l="57150" t="19050" r="58420" b="88900"/>
                    <wp:wrapNone/>
                    <wp:docPr id="463"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24122" cy="640080"/>
                            </a:xfrm>
                            <a:prstGeom prst="flowChartAlternateProcess">
                              <a:avLst/>
                            </a:prstGeom>
                            <a:solidFill>
                              <a:schemeClr val="accent6"/>
                            </a:solidFill>
                            <a:ln w="19050">
                              <a:noFill/>
                              <a:miter lim="800000"/>
                              <a:headEnd/>
                              <a:tailEnd/>
                            </a:ln>
                            <a:effectLst>
                              <a:outerShdw blurRad="50800" dist="38100" dir="5400000" algn="t" rotWithShape="0">
                                <a:prstClr val="black">
                                  <a:alpha val="40000"/>
                                </a:prstClr>
                              </a:outerShdw>
                            </a:effectLst>
                          </wps:spPr>
                          <wps:txbx>
                            <w:txbxContent>
                              <w:sdt>
                                <w:sdtPr>
                                  <w:rPr>
                                    <w:rFonts w:ascii="Jost" w:hAnsi="Jost"/>
                                    <w:b/>
                                    <w:color w:val="FFFFFF" w:themeColor="background1"/>
                                    <w:sz w:val="40"/>
                                    <w:szCs w:val="48"/>
                                  </w:rPr>
                                  <w:alias w:val="Título"/>
                                  <w:id w:val="-1704864950"/>
                                  <w:dataBinding w:prefixMappings="xmlns:ns0='http://schemas.openxmlformats.org/package/2006/metadata/core-properties' xmlns:ns1='http://purl.org/dc/elements/1.1/'" w:xpath="/ns0:coreProperties[1]/ns1:title[1]" w:storeItemID="{6C3C8BC8-F283-45AE-878A-BAB7291924A1}"/>
                                  <w:text/>
                                </w:sdtPr>
                                <w:sdtContent>
                                  <w:p w14:paraId="10EF0BEA" w14:textId="41409C17" w:rsidR="00B414DB" w:rsidRPr="00E7380C" w:rsidRDefault="000E4EDF" w:rsidP="00F84512">
                                    <w:pPr>
                                      <w:pStyle w:val="Sinespaciado"/>
                                      <w:rPr>
                                        <w:rFonts w:ascii="Jost" w:hAnsi="Jost"/>
                                        <w:b/>
                                        <w:color w:val="FFFFFF" w:themeColor="background1"/>
                                        <w:sz w:val="52"/>
                                        <w:szCs w:val="72"/>
                                      </w:rPr>
                                    </w:pPr>
                                    <w:r w:rsidRPr="00E7380C">
                                      <w:rPr>
                                        <w:rFonts w:ascii="Jost" w:hAnsi="Jost"/>
                                        <w:b/>
                                        <w:color w:val="FFFFFF" w:themeColor="background1"/>
                                        <w:sz w:val="40"/>
                                        <w:szCs w:val="48"/>
                                      </w:rPr>
                                      <w:t xml:space="preserve">INFORME </w:t>
                                    </w:r>
                                    <w:r w:rsidR="009A3F02" w:rsidRPr="00E7380C">
                                      <w:rPr>
                                        <w:rFonts w:ascii="Jost" w:hAnsi="Jost"/>
                                        <w:b/>
                                        <w:color w:val="FFFFFF" w:themeColor="background1"/>
                                        <w:sz w:val="40"/>
                                        <w:szCs w:val="48"/>
                                      </w:rPr>
                                      <w:t xml:space="preserve">DE RESULTADOS </w:t>
                                    </w:r>
                                    <w:r w:rsidR="00FD352D" w:rsidRPr="00E7380C">
                                      <w:rPr>
                                        <w:rFonts w:ascii="Jost" w:hAnsi="Jost"/>
                                        <w:b/>
                                        <w:color w:val="FFFFFF" w:themeColor="background1"/>
                                        <w:sz w:val="40"/>
                                        <w:szCs w:val="48"/>
                                      </w:rPr>
                                      <w:t>D</w:t>
                                    </w:r>
                                    <w:r w:rsidR="00B414DB" w:rsidRPr="00E7380C">
                                      <w:rPr>
                                        <w:rFonts w:ascii="Jost" w:hAnsi="Jost"/>
                                        <w:b/>
                                        <w:color w:val="FFFFFF" w:themeColor="background1"/>
                                        <w:sz w:val="40"/>
                                        <w:szCs w:val="48"/>
                                      </w:rPr>
                                      <w:t>E GESTIÓN</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shapetype w14:anchorId="715E663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ángulo 16" o:spid="_x0000_s1031" type="#_x0000_t176" style="position:absolute;left:0;text-align:left;margin-left:-5.9pt;margin-top:153.45pt;width:718.45pt;height:50.4pt;z-index:25165824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" o:allowincell="f" fillcolor="#0f70b6 [3209]" stroked="f" strokeweight="1.5pt">
                    <v:shadow on="t" color="black" opacity="26214f" origin=",-.5" offset="0,3pt"/>
                    <v:textbox style="mso-fit-shape-to-text:t" inset="14.4pt,,14.4pt">
                      <w:txbxContent>
                        <w:sdt>
                          <w:sdtPr>
                            <w:rPr>
                              <w:rFonts w:ascii="Jost" w:hAnsi="Jost"/>
                              <w:b/>
                              <w:color w:val="FFFFFF" w:themeColor="background1"/>
                              <w:sz w:val="40"/>
                              <w:szCs w:val="48"/>
                            </w:rPr>
                            <w:alias w:val="Título"/>
                            <w:id w:val="-1704864950"/>
                            <w:dataBinding w:prefixMappings="xmlns:ns0='http://schemas.openxmlformats.org/package/2006/metadata/core-properties' xmlns:ns1='http://purl.org/dc/elements/1.1/'" w:xpath="/ns0:coreProperties[1]/ns1:title[1]" w:storeItemID="{6C3C8BC8-F283-45AE-878A-BAB7291924A1}"/>
                            <w:text/>
                          </w:sdtPr>
                          <w:sdtContent>
                            <w:p w14:paraId="10EF0BEA" w14:textId="41409C17" w:rsidR="00B414DB" w:rsidRPr="00E7380C" w:rsidRDefault="000E4EDF" w:rsidP="00F84512">
                              <w:pPr>
                                <w:pStyle w:val="Sinespaciado"/>
                                <w:rPr>
                                  <w:rFonts w:ascii="Jost" w:hAnsi="Jost"/>
                                  <w:b/>
                                  <w:color w:val="FFFFFF" w:themeColor="background1"/>
                                  <w:sz w:val="52"/>
                                  <w:szCs w:val="72"/>
                                </w:rPr>
                              </w:pPr>
                              <w:r w:rsidRPr="00E7380C">
                                <w:rPr>
                                  <w:rFonts w:ascii="Jost" w:hAnsi="Jost"/>
                                  <w:b/>
                                  <w:color w:val="FFFFFF" w:themeColor="background1"/>
                                  <w:sz w:val="40"/>
                                  <w:szCs w:val="48"/>
                                </w:rPr>
                                <w:t xml:space="preserve">INFORME </w:t>
                              </w:r>
                              <w:r w:rsidR="009A3F02" w:rsidRPr="00E7380C">
                                <w:rPr>
                                  <w:rFonts w:ascii="Jost" w:hAnsi="Jost"/>
                                  <w:b/>
                                  <w:color w:val="FFFFFF" w:themeColor="background1"/>
                                  <w:sz w:val="40"/>
                                  <w:szCs w:val="48"/>
                                </w:rPr>
                                <w:t xml:space="preserve">DE RESULTADOS </w:t>
                              </w:r>
                              <w:r w:rsidR="00FD352D" w:rsidRPr="00E7380C">
                                <w:rPr>
                                  <w:rFonts w:ascii="Jost" w:hAnsi="Jost"/>
                                  <w:b/>
                                  <w:color w:val="FFFFFF" w:themeColor="background1"/>
                                  <w:sz w:val="40"/>
                                  <w:szCs w:val="48"/>
                                </w:rPr>
                                <w:t>D</w:t>
                              </w:r>
                              <w:r w:rsidR="00B414DB" w:rsidRPr="00E7380C">
                                <w:rPr>
                                  <w:rFonts w:ascii="Jost" w:hAnsi="Jost"/>
                                  <w:b/>
                                  <w:color w:val="FFFFFF" w:themeColor="background1"/>
                                  <w:sz w:val="40"/>
                                  <w:szCs w:val="48"/>
                                </w:rPr>
                                <w:t>E GESTIÓN</w:t>
                              </w:r>
                            </w:p>
                          </w:sdtContent>
                        </w:sdt>
                      </w:txbxContent>
                    </v:textbox>
                    <w10:wrap anchorx="page" anchory="page"/>
                  </v:shape>
                </w:pict>
              </mc:Fallback>
            </mc:AlternateContent>
          </w:r>
          <w:r w:rsidR="00B40A91" w:rsidRPr="00E7380C">
            <w:rPr>
              <w:rFonts w:ascii="Tahoma" w:hAnsi="Tahoma" w:cs="Tahoma"/>
              <w:noProof/>
              <w:sz w:val="20"/>
              <w:lang w:eastAsia="en-US"/>
            </w:rPr>
            <mc:AlternateContent>
              <mc:Choice Requires="wps">
                <w:drawing>
                  <wp:anchor distT="0" distB="0" distL="114300" distR="114300" simplePos="0" relativeHeight="251658246" behindDoc="0" locked="0" layoutInCell="1" allowOverlap="1" wp14:anchorId="588014D7" wp14:editId="72440944">
                    <wp:simplePos x="0" y="0"/>
                    <wp:positionH relativeFrom="column">
                      <wp:posOffset>6252707</wp:posOffset>
                    </wp:positionH>
                    <wp:positionV relativeFrom="paragraph">
                      <wp:posOffset>5434579</wp:posOffset>
                    </wp:positionV>
                    <wp:extent cx="2106378" cy="327991"/>
                    <wp:effectExtent l="0" t="0" r="0" b="0"/>
                    <wp:wrapNone/>
                    <wp:docPr id="38" name="Cuadro de texto 38"/>
                    <wp:cNvGraphicFramePr/>
                    <a:graphic xmlns:a="http://schemas.openxmlformats.org/drawingml/2006/main">
                      <a:graphicData uri="http://schemas.microsoft.com/office/word/2010/wordprocessingShape">
                        <wps:wsp>
                          <wps:cNvSpPr txBox="1"/>
                          <wps:spPr>
                            <a:xfrm>
                              <a:off x="0" y="0"/>
                              <a:ext cx="2106378" cy="327991"/>
                            </a:xfrm>
                            <a:prstGeom prst="rect">
                              <a:avLst/>
                            </a:prstGeom>
                            <a:noFill/>
                            <a:ln w="6350">
                              <a:noFill/>
                            </a:ln>
                          </wps:spPr>
                          <wps:txbx>
                            <w:txbxContent>
                              <w:p w14:paraId="446C1BC6" w14:textId="3566576B" w:rsidR="00B414DB" w:rsidRPr="00E7380C" w:rsidRDefault="005A58A0">
                                <w:pPr>
                                  <w:rPr>
                                    <w:rFonts w:asciiTheme="minorHAnsi" w:hAnsiTheme="minorHAnsi"/>
                                    <w:b/>
                                    <w:color w:val="08B7EB" w:themeColor="accent3"/>
                                  </w:rPr>
                                </w:pPr>
                                <w:r>
                                  <w:rPr>
                                    <w:rFonts w:asciiTheme="minorHAnsi" w:hAnsiTheme="minorHAnsi"/>
                                    <w:b/>
                                    <w:color w:val="08B7EB" w:themeColor="accent3"/>
                                  </w:rPr>
                                  <w:t>09 de abril</w:t>
                                </w:r>
                                <w:r w:rsidR="00B414DB" w:rsidRPr="00E7380C">
                                  <w:rPr>
                                    <w:rFonts w:asciiTheme="minorHAnsi" w:hAnsiTheme="minorHAnsi"/>
                                    <w:b/>
                                    <w:color w:val="08B7EB" w:themeColor="accent3"/>
                                  </w:rPr>
                                  <w:t xml:space="preserve"> del 202</w:t>
                                </w:r>
                                <w:r w:rsidR="00CB70AC">
                                  <w:rPr>
                                    <w:rFonts w:asciiTheme="minorHAnsi" w:hAnsiTheme="minorHAnsi"/>
                                    <w:b/>
                                    <w:color w:val="08B7EB" w:themeColor="accent3"/>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8014D7" id="_x0000_t202" coordsize="21600,21600" o:spt="202" path="m,l,21600r21600,l21600,xe">
                    <v:stroke joinstyle="miter"/>
                    <v:path gradientshapeok="t" o:connecttype="rect"/>
                  </v:shapetype>
                  <v:shape id="Cuadro de texto 38" o:spid="_x0000_s1032" type="#_x0000_t202" style="position:absolute;left:0;text-align:left;margin-left:492.35pt;margin-top:427.9pt;width:165.85pt;height:25.8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" filled="f" stroked="f" strokeweight=".5pt">
                    <v:textbox>
                      <w:txbxContent>
                        <w:p w14:paraId="446C1BC6" w14:textId="3566576B" w:rsidR="00B414DB" w:rsidRPr="00E7380C" w:rsidRDefault="005A58A0">
                          <w:pPr>
                            <w:rPr>
                              <w:rFonts w:asciiTheme="minorHAnsi" w:hAnsiTheme="minorHAnsi"/>
                              <w:b/>
                              <w:color w:val="08B7EB" w:themeColor="accent3"/>
                            </w:rPr>
                          </w:pPr>
                          <w:r>
                            <w:rPr>
                              <w:rFonts w:asciiTheme="minorHAnsi" w:hAnsiTheme="minorHAnsi"/>
                              <w:b/>
                              <w:color w:val="08B7EB" w:themeColor="accent3"/>
                            </w:rPr>
                            <w:t>09 de abril</w:t>
                          </w:r>
                          <w:r w:rsidR="00B414DB" w:rsidRPr="00E7380C">
                            <w:rPr>
                              <w:rFonts w:asciiTheme="minorHAnsi" w:hAnsiTheme="minorHAnsi"/>
                              <w:b/>
                              <w:color w:val="08B7EB" w:themeColor="accent3"/>
                            </w:rPr>
                            <w:t xml:space="preserve"> del 202</w:t>
                          </w:r>
                          <w:r w:rsidR="00CB70AC">
                            <w:rPr>
                              <w:rFonts w:asciiTheme="minorHAnsi" w:hAnsiTheme="minorHAnsi"/>
                              <w:b/>
                              <w:color w:val="08B7EB" w:themeColor="accent3"/>
                            </w:rPr>
                            <w:t>6</w:t>
                          </w:r>
                        </w:p>
                      </w:txbxContent>
                    </v:textbox>
                  </v:shape>
                </w:pict>
              </mc:Fallback>
            </mc:AlternateContent>
          </w:r>
          <w:r w:rsidR="00807670" w:rsidRPr="00E7380C">
            <w:rPr>
              <w:rFonts w:ascii="Tahoma" w:hAnsi="Tahoma" w:cs="Tahoma"/>
              <w:noProof/>
              <w:sz w:val="20"/>
              <w:lang w:eastAsia="en-US"/>
            </w:rPr>
            <w:drawing>
              <wp:anchor distT="0" distB="0" distL="114300" distR="114300" simplePos="0" relativeHeight="251658241" behindDoc="0" locked="0" layoutInCell="1" allowOverlap="1" wp14:anchorId="608D1068" wp14:editId="26F04DB8">
                <wp:simplePos x="0" y="0"/>
                <wp:positionH relativeFrom="column">
                  <wp:posOffset>2618105</wp:posOffset>
                </wp:positionH>
                <wp:positionV relativeFrom="paragraph">
                  <wp:posOffset>6485255</wp:posOffset>
                </wp:positionV>
                <wp:extent cx="933450" cy="914400"/>
                <wp:effectExtent l="0" t="0" r="0" b="0"/>
                <wp:wrapNone/>
                <wp:docPr id="40" name="Imagen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anchor>
            </w:drawing>
          </w:r>
          <w:r w:rsidR="00807670" w:rsidRPr="00E7380C">
            <w:rPr>
              <w:rFonts w:ascii="Tahoma" w:hAnsi="Tahoma" w:cs="Tahoma"/>
              <w:noProof/>
              <w:sz w:val="20"/>
              <w:lang w:eastAsia="en-US"/>
            </w:rPr>
            <w:drawing>
              <wp:anchor distT="0" distB="0" distL="114300" distR="114300" simplePos="0" relativeHeight="251658242" behindDoc="0" locked="0" layoutInCell="1" allowOverlap="1" wp14:anchorId="129290C5" wp14:editId="6A7659F8">
                <wp:simplePos x="0" y="0"/>
                <wp:positionH relativeFrom="column">
                  <wp:posOffset>895350</wp:posOffset>
                </wp:positionH>
                <wp:positionV relativeFrom="paragraph">
                  <wp:posOffset>6447790</wp:posOffset>
                </wp:positionV>
                <wp:extent cx="1723390" cy="895350"/>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339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07670" w:rsidRPr="00E7380C">
            <w:rPr>
              <w:rFonts w:ascii="Tahoma" w:hAnsi="Tahoma" w:cs="Tahoma"/>
              <w:noProof/>
              <w:sz w:val="20"/>
              <w:lang w:eastAsia="en-US"/>
            </w:rPr>
            <w:drawing>
              <wp:anchor distT="0" distB="0" distL="114300" distR="114300" simplePos="0" relativeHeight="251658243" behindDoc="0" locked="0" layoutInCell="1" allowOverlap="1" wp14:anchorId="792406CF" wp14:editId="4734F193">
                <wp:simplePos x="0" y="0"/>
                <wp:positionH relativeFrom="column">
                  <wp:posOffset>-1019175</wp:posOffset>
                </wp:positionH>
                <wp:positionV relativeFrom="paragraph">
                  <wp:posOffset>6485255</wp:posOffset>
                </wp:positionV>
                <wp:extent cx="1914525" cy="8582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4525" cy="858235"/>
                        </a:xfrm>
                        <a:prstGeom prst="rect">
                          <a:avLst/>
                        </a:prstGeom>
                        <a:noFill/>
                        <a:ln>
                          <a:noFill/>
                        </a:ln>
                      </pic:spPr>
                    </pic:pic>
                  </a:graphicData>
                </a:graphic>
                <wp14:sizeRelH relativeFrom="page">
                  <wp14:pctWidth>0</wp14:pctWidth>
                </wp14:sizeRelH>
                <wp14:sizeRelV relativeFrom="page">
                  <wp14:pctHeight>0</wp14:pctHeight>
                </wp14:sizeRelV>
              </wp:anchor>
            </w:drawing>
          </w:r>
          <w:r w:rsidR="00314351" w:rsidRPr="00E7380C">
            <w:rPr>
              <w:rFonts w:ascii="Tahoma" w:eastAsiaTheme="minorEastAsia" w:hAnsi="Tahoma" w:cs="Tahoma"/>
              <w:caps/>
              <w:color w:val="0F70B6" w:themeColor="accent1"/>
              <w:sz w:val="20"/>
              <w:lang w:eastAsia="es-CO"/>
            </w:rPr>
            <w:br w:type="page"/>
          </w:r>
          <w:r w:rsidR="00C26BF5" w:rsidRPr="00DA18FA">
            <w:rPr>
              <w:rFonts w:eastAsiaTheme="minorEastAsia"/>
            </w:rPr>
            <w:lastRenderedPageBreak/>
            <w:softHyphen/>
          </w:r>
          <w:r w:rsidR="00225410" w:rsidRPr="00E524E5">
            <w:rPr>
              <w:rFonts w:ascii="Tahoma" w:eastAsia="Arial" w:hAnsi="Tahoma" w:cs="Tahoma"/>
              <w:b/>
              <w:bCs/>
              <w:sz w:val="20"/>
            </w:rPr>
            <w:t xml:space="preserve"> </w:t>
          </w:r>
          <w:r w:rsidR="00225410" w:rsidRPr="00E524E5">
            <w:rPr>
              <w:rFonts w:ascii="Tahoma" w:eastAsia="Arial" w:hAnsi="Tahoma" w:cs="Tahoma"/>
              <w:b/>
              <w:bCs/>
              <w:sz w:val="20"/>
              <w:lang w:eastAsia="es-CO"/>
            </w:rPr>
            <w:t>EQUIPO COLABORADOR</w:t>
          </w:r>
          <w:r w:rsidR="00225410" w:rsidRPr="00E524E5">
            <w:rPr>
              <w:rFonts w:ascii="Tahoma" w:eastAsia="Arial" w:hAnsi="Tahoma" w:cs="Tahoma"/>
              <w:b/>
              <w:bCs/>
              <w:sz w:val="20"/>
            </w:rPr>
            <w:t xml:space="preserve"> </w:t>
          </w:r>
        </w:p>
      </w:sdtContent>
    </w:sdt>
    <w:bookmarkEnd w:id="0" w:displacedByCustomXml="prev"/>
    <w:tbl>
      <w:tblPr>
        <w:tblStyle w:val="Tablanormal2"/>
        <w:tblW w:w="0" w:type="auto"/>
        <w:tblLook w:val="04A0" w:firstRow="1" w:lastRow="0" w:firstColumn="1" w:lastColumn="0" w:noHBand="0" w:noVBand="1"/>
      </w:tblPr>
      <w:tblGrid>
        <w:gridCol w:w="4143"/>
        <w:gridCol w:w="4143"/>
        <w:gridCol w:w="4144"/>
      </w:tblGrid>
      <w:tr w:rsidR="00494843" w:rsidRPr="00592FAD" w14:paraId="7D2740C4" w14:textId="77777777" w:rsidTr="004948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3" w:type="dxa"/>
          </w:tcPr>
          <w:p w14:paraId="4C8BF5E2" w14:textId="77777777" w:rsidR="00494843" w:rsidRPr="00815E45" w:rsidRDefault="00494843" w:rsidP="00494843">
            <w:pPr>
              <w:spacing w:line="360" w:lineRule="auto"/>
              <w:rPr>
                <w:rFonts w:ascii="Tahoma" w:eastAsiaTheme="minorEastAsia" w:hAnsi="Tahoma" w:cs="Tahoma"/>
                <w:color w:val="0F70B6" w:themeColor="accent1"/>
                <w:sz w:val="20"/>
                <w:lang w:val="pt-PT" w:eastAsia="es-CO"/>
              </w:rPr>
            </w:pPr>
            <w:r w:rsidRPr="00815E45">
              <w:rPr>
                <w:rFonts w:ascii="Tahoma" w:eastAsiaTheme="minorEastAsia" w:hAnsi="Tahoma" w:cs="Tahoma"/>
                <w:color w:val="0F70B6" w:themeColor="accent1"/>
                <w:sz w:val="20"/>
                <w:lang w:val="pt-PT" w:eastAsia="es-CO"/>
              </w:rPr>
              <w:t>Lidia Cenaida Pérez Cisneros</w:t>
            </w:r>
          </w:p>
          <w:p w14:paraId="1830AB7C" w14:textId="0EFAB77C" w:rsidR="00494843" w:rsidRPr="00815E45" w:rsidRDefault="00494843" w:rsidP="00494843">
            <w:pPr>
              <w:spacing w:line="360" w:lineRule="auto"/>
              <w:rPr>
                <w:rFonts w:ascii="Tahoma" w:eastAsiaTheme="minorEastAsia" w:hAnsi="Tahoma" w:cs="Tahoma"/>
                <w:color w:val="0F70B6" w:themeColor="accent1"/>
                <w:sz w:val="20"/>
                <w:lang w:val="pt-PT" w:eastAsia="es-CO"/>
              </w:rPr>
            </w:pPr>
            <w:r w:rsidRPr="00815E45">
              <w:rPr>
                <w:rFonts w:ascii="Tahoma" w:eastAsiaTheme="minorEastAsia" w:hAnsi="Tahoma" w:cs="Tahoma"/>
                <w:color w:val="0F70B6" w:themeColor="accent1"/>
                <w:sz w:val="20"/>
                <w:lang w:val="pt-PT" w:eastAsia="es-CO"/>
              </w:rPr>
              <w:t>Gerente</w:t>
            </w:r>
          </w:p>
        </w:tc>
        <w:tc>
          <w:tcPr>
            <w:tcW w:w="4143" w:type="dxa"/>
          </w:tcPr>
          <w:p w14:paraId="435DC10D" w14:textId="791D566C" w:rsidR="00494843" w:rsidRPr="00592FAD" w:rsidRDefault="00494843" w:rsidP="00494843">
            <w:pPr>
              <w:spacing w:line="360" w:lineRule="auto"/>
              <w:cnfStyle w:val="100000000000" w:firstRow="1" w:lastRow="0" w:firstColumn="0" w:lastColumn="0" w:oddVBand="0" w:evenVBand="0" w:oddHBand="0" w:evenHBand="0" w:firstRowFirstColumn="0" w:firstRowLastColumn="0" w:lastRowFirstColumn="0" w:lastRowLastColumn="0"/>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 xml:space="preserve">Keina Lisbeth Borda </w:t>
            </w:r>
            <w:r w:rsidR="00E14FB5" w:rsidRPr="00592FAD">
              <w:rPr>
                <w:rFonts w:ascii="Tahoma" w:eastAsiaTheme="minorEastAsia" w:hAnsi="Tahoma" w:cs="Tahoma"/>
                <w:color w:val="0F70B6" w:themeColor="accent1"/>
                <w:sz w:val="20"/>
                <w:lang w:eastAsia="es-CO"/>
              </w:rPr>
              <w:t>Álvarez</w:t>
            </w:r>
          </w:p>
          <w:p w14:paraId="1E2F63A1" w14:textId="2EF8B2BB" w:rsidR="00494843" w:rsidRPr="00592FAD" w:rsidRDefault="00494843" w:rsidP="00494843">
            <w:pPr>
              <w:spacing w:line="360" w:lineRule="auto"/>
              <w:cnfStyle w:val="100000000000" w:firstRow="1" w:lastRow="0" w:firstColumn="0" w:lastColumn="0" w:oddVBand="0" w:evenVBand="0" w:oddHBand="0" w:evenHBand="0" w:firstRowFirstColumn="0" w:firstRowLastColumn="0" w:lastRowFirstColumn="0" w:lastRowLastColumn="0"/>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Subgerente Administrativa y Financiera</w:t>
            </w:r>
          </w:p>
        </w:tc>
        <w:tc>
          <w:tcPr>
            <w:tcW w:w="4144" w:type="dxa"/>
          </w:tcPr>
          <w:p w14:paraId="15ED6FA0" w14:textId="5269BEC3" w:rsidR="00494843" w:rsidRPr="00592FAD" w:rsidRDefault="003D2C5A" w:rsidP="00494843">
            <w:pPr>
              <w:spacing w:line="360" w:lineRule="auto"/>
              <w:cnfStyle w:val="100000000000" w:firstRow="1" w:lastRow="0" w:firstColumn="0" w:lastColumn="0" w:oddVBand="0" w:evenVBand="0" w:oddHBand="0" w:evenHBand="0" w:firstRowFirstColumn="0" w:firstRowLastColumn="0" w:lastRowFirstColumn="0" w:lastRowLastColumn="0"/>
              <w:rPr>
                <w:rFonts w:ascii="Tahoma" w:eastAsiaTheme="minorEastAsia" w:hAnsi="Tahoma" w:cs="Tahoma"/>
                <w:color w:val="0F70B6" w:themeColor="accent1"/>
                <w:sz w:val="20"/>
                <w:lang w:eastAsia="es-CO"/>
              </w:rPr>
            </w:pPr>
            <w:r w:rsidRPr="00CD31EB">
              <w:rPr>
                <w:rFonts w:ascii="Tahoma" w:eastAsiaTheme="minorEastAsia" w:hAnsi="Tahoma" w:cs="Tahoma"/>
                <w:color w:val="0F70B6" w:themeColor="accent1"/>
                <w:sz w:val="20"/>
                <w:lang w:eastAsia="es-CO"/>
              </w:rPr>
              <w:t xml:space="preserve">Julieth </w:t>
            </w:r>
            <w:r w:rsidR="00CD31EB" w:rsidRPr="00CD31EB">
              <w:rPr>
                <w:rFonts w:ascii="Tahoma" w:eastAsiaTheme="minorEastAsia" w:hAnsi="Tahoma" w:cs="Tahoma"/>
                <w:color w:val="0F70B6" w:themeColor="accent1"/>
                <w:sz w:val="20"/>
                <w:lang w:eastAsia="es-CO"/>
              </w:rPr>
              <w:t xml:space="preserve">Marcela </w:t>
            </w:r>
            <w:r w:rsidR="006301A7" w:rsidRPr="00CD31EB">
              <w:rPr>
                <w:rFonts w:ascii="Tahoma" w:eastAsiaTheme="minorEastAsia" w:hAnsi="Tahoma" w:cs="Tahoma"/>
                <w:color w:val="0F70B6" w:themeColor="accent1"/>
                <w:sz w:val="20"/>
                <w:lang w:eastAsia="es-CO"/>
              </w:rPr>
              <w:t>Rodríguez</w:t>
            </w:r>
            <w:r w:rsidR="00CD31EB" w:rsidRPr="00CD31EB">
              <w:rPr>
                <w:rFonts w:ascii="Tahoma" w:eastAsiaTheme="minorEastAsia" w:hAnsi="Tahoma" w:cs="Tahoma"/>
                <w:color w:val="0F70B6" w:themeColor="accent1"/>
                <w:sz w:val="20"/>
                <w:lang w:eastAsia="es-CO"/>
              </w:rPr>
              <w:t xml:space="preserve"> Robayo</w:t>
            </w:r>
          </w:p>
          <w:p w14:paraId="1B0DD814" w14:textId="4BCB580C" w:rsidR="00494843" w:rsidRPr="00592FAD" w:rsidRDefault="00494843" w:rsidP="00494843">
            <w:pPr>
              <w:spacing w:line="360" w:lineRule="auto"/>
              <w:cnfStyle w:val="100000000000" w:firstRow="1" w:lastRow="0" w:firstColumn="0" w:lastColumn="0" w:oddVBand="0" w:evenVBand="0" w:oddHBand="0" w:evenHBand="0" w:firstRowFirstColumn="0" w:firstRowLastColumn="0" w:lastRowFirstColumn="0" w:lastRowLastColumn="0"/>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Subgerente Científica</w:t>
            </w:r>
          </w:p>
        </w:tc>
      </w:tr>
      <w:tr w:rsidR="00494843" w:rsidRPr="00592FAD" w14:paraId="32F7FC4D" w14:textId="77777777" w:rsidTr="00494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3" w:type="dxa"/>
          </w:tcPr>
          <w:p w14:paraId="6623C247" w14:textId="3030D5DB" w:rsidR="00494843" w:rsidRPr="00592FAD" w:rsidRDefault="00CD31EB" w:rsidP="00494843">
            <w:pPr>
              <w:spacing w:line="360" w:lineRule="auto"/>
              <w:rPr>
                <w:rFonts w:ascii="Tahoma" w:eastAsiaTheme="minorEastAsia" w:hAnsi="Tahoma" w:cs="Tahoma"/>
                <w:color w:val="0F70B6" w:themeColor="accent1"/>
                <w:sz w:val="20"/>
                <w:lang w:eastAsia="es-CO"/>
              </w:rPr>
            </w:pPr>
            <w:r w:rsidRPr="00CD31EB">
              <w:rPr>
                <w:rFonts w:ascii="Tahoma" w:eastAsiaTheme="minorEastAsia" w:hAnsi="Tahoma" w:cs="Tahoma"/>
                <w:color w:val="0F70B6" w:themeColor="accent1"/>
                <w:sz w:val="20"/>
                <w:lang w:eastAsia="es-CO"/>
              </w:rPr>
              <w:t xml:space="preserve">Laura </w:t>
            </w:r>
            <w:r w:rsidR="006301A7" w:rsidRPr="00CD31EB">
              <w:rPr>
                <w:rFonts w:ascii="Tahoma" w:eastAsiaTheme="minorEastAsia" w:hAnsi="Tahoma" w:cs="Tahoma"/>
                <w:color w:val="0F70B6" w:themeColor="accent1"/>
                <w:sz w:val="20"/>
                <w:lang w:eastAsia="es-CO"/>
              </w:rPr>
              <w:t>Vanessa Castro</w:t>
            </w:r>
            <w:r w:rsidRPr="00CD31EB">
              <w:rPr>
                <w:rFonts w:ascii="Tahoma" w:eastAsiaTheme="minorEastAsia" w:hAnsi="Tahoma" w:cs="Tahoma"/>
                <w:color w:val="0F70B6" w:themeColor="accent1"/>
                <w:sz w:val="20"/>
                <w:lang w:eastAsia="es-CO"/>
              </w:rPr>
              <w:t xml:space="preserve"> Montoya</w:t>
            </w:r>
          </w:p>
          <w:p w14:paraId="65ECA6AC" w14:textId="568E4292" w:rsidR="00494843" w:rsidRPr="00592FAD" w:rsidRDefault="00494843" w:rsidP="00494843">
            <w:pPr>
              <w:spacing w:line="360" w:lineRule="auto"/>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Coordinador Planeación</w:t>
            </w:r>
          </w:p>
        </w:tc>
        <w:tc>
          <w:tcPr>
            <w:tcW w:w="4143" w:type="dxa"/>
          </w:tcPr>
          <w:p w14:paraId="20B24187" w14:textId="1489EA11" w:rsidR="00494843" w:rsidRPr="00592FAD" w:rsidRDefault="00E14FB5" w:rsidP="00494843">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r>
              <w:rPr>
                <w:rFonts w:ascii="Tahoma" w:eastAsiaTheme="minorEastAsia" w:hAnsi="Tahoma" w:cs="Tahoma"/>
                <w:b/>
                <w:color w:val="0F70B6" w:themeColor="accent1"/>
                <w:sz w:val="20"/>
                <w:lang w:eastAsia="es-CO"/>
              </w:rPr>
              <w:t>Cristian Fernando Hamon Ovalle</w:t>
            </w:r>
          </w:p>
          <w:p w14:paraId="42C2FDE9" w14:textId="778894FF" w:rsidR="00494843" w:rsidRPr="00592FAD" w:rsidRDefault="00494843" w:rsidP="00494843">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Coordinadora De Comunicaciones</w:t>
            </w:r>
          </w:p>
        </w:tc>
        <w:tc>
          <w:tcPr>
            <w:tcW w:w="4144" w:type="dxa"/>
          </w:tcPr>
          <w:p w14:paraId="542C0AED" w14:textId="77777777" w:rsidR="004377C7" w:rsidRPr="00592FAD" w:rsidRDefault="004377C7" w:rsidP="004377C7">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 xml:space="preserve">Ángela Herlendy Pacheco Rincón </w:t>
            </w:r>
          </w:p>
          <w:p w14:paraId="4D939CED" w14:textId="3A156CF9" w:rsidR="00494843" w:rsidRPr="00592FAD" w:rsidRDefault="004377C7" w:rsidP="00B824DE">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Control Interno de Gestión</w:t>
            </w:r>
          </w:p>
        </w:tc>
      </w:tr>
      <w:tr w:rsidR="00494843" w:rsidRPr="00592FAD" w14:paraId="087DBE5A" w14:textId="77777777" w:rsidTr="00494843">
        <w:tc>
          <w:tcPr>
            <w:cnfStyle w:val="001000000000" w:firstRow="0" w:lastRow="0" w:firstColumn="1" w:lastColumn="0" w:oddVBand="0" w:evenVBand="0" w:oddHBand="0" w:evenHBand="0" w:firstRowFirstColumn="0" w:firstRowLastColumn="0" w:lastRowFirstColumn="0" w:lastRowLastColumn="0"/>
            <w:tcW w:w="4143" w:type="dxa"/>
          </w:tcPr>
          <w:p w14:paraId="630256EF" w14:textId="2D25F01A" w:rsidR="004377C7" w:rsidRPr="00592FAD" w:rsidRDefault="004377C7" w:rsidP="004377C7">
            <w:pPr>
              <w:spacing w:line="360" w:lineRule="auto"/>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 xml:space="preserve">Nancy Elena Gordillo Daza </w:t>
            </w:r>
          </w:p>
          <w:p w14:paraId="6E96E565" w14:textId="6BCDFDCA" w:rsidR="00494843" w:rsidRPr="00592FAD" w:rsidRDefault="004377C7" w:rsidP="00B824DE">
            <w:pPr>
              <w:spacing w:line="360" w:lineRule="auto"/>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Coordinador Presupuesto</w:t>
            </w:r>
          </w:p>
        </w:tc>
        <w:tc>
          <w:tcPr>
            <w:tcW w:w="4143" w:type="dxa"/>
          </w:tcPr>
          <w:p w14:paraId="515A023A" w14:textId="676D9973" w:rsidR="008B14E1" w:rsidRPr="00592FAD" w:rsidRDefault="008B14E1" w:rsidP="008B14E1">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 xml:space="preserve">William Ricardo Mateus Burbano </w:t>
            </w:r>
          </w:p>
          <w:p w14:paraId="2DEB4236" w14:textId="34DE624B" w:rsidR="00494843" w:rsidRPr="00592FAD" w:rsidRDefault="008B14E1" w:rsidP="00B824DE">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Coordinador Gerencia De La Información</w:t>
            </w:r>
          </w:p>
        </w:tc>
        <w:tc>
          <w:tcPr>
            <w:tcW w:w="4144" w:type="dxa"/>
          </w:tcPr>
          <w:p w14:paraId="218B9CFB" w14:textId="21C234C2" w:rsidR="00DF378A" w:rsidRPr="00592FAD" w:rsidRDefault="00F8002D" w:rsidP="00DF378A">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Pr>
                <w:rFonts w:ascii="Tahoma" w:eastAsiaTheme="minorEastAsia" w:hAnsi="Tahoma" w:cs="Tahoma"/>
                <w:b/>
                <w:color w:val="0F70B6" w:themeColor="accent1"/>
                <w:sz w:val="20"/>
                <w:lang w:eastAsia="es-CO"/>
              </w:rPr>
              <w:t>Diana Marcela Bautista</w:t>
            </w:r>
            <w:r w:rsidR="00DF378A" w:rsidRPr="00592FAD">
              <w:rPr>
                <w:rFonts w:ascii="Tahoma" w:eastAsiaTheme="minorEastAsia" w:hAnsi="Tahoma" w:cs="Tahoma"/>
                <w:b/>
                <w:color w:val="0F70B6" w:themeColor="accent1"/>
                <w:sz w:val="20"/>
                <w:lang w:eastAsia="es-CO"/>
              </w:rPr>
              <w:t xml:space="preserve"> </w:t>
            </w:r>
          </w:p>
          <w:p w14:paraId="3557E876" w14:textId="7AE73F1A" w:rsidR="00494843" w:rsidRPr="00592FAD" w:rsidRDefault="00F60597" w:rsidP="00B824DE">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Pr>
                <w:rFonts w:ascii="Tahoma" w:eastAsiaTheme="minorEastAsia" w:hAnsi="Tahoma" w:cs="Tahoma"/>
                <w:b/>
                <w:color w:val="0F70B6" w:themeColor="accent1"/>
                <w:sz w:val="20"/>
                <w:lang w:eastAsia="es-CO"/>
              </w:rPr>
              <w:t xml:space="preserve">Coordinador </w:t>
            </w:r>
            <w:r w:rsidR="00DF378A" w:rsidRPr="00592FAD">
              <w:rPr>
                <w:rFonts w:ascii="Tahoma" w:eastAsiaTheme="minorEastAsia" w:hAnsi="Tahoma" w:cs="Tahoma"/>
                <w:b/>
                <w:color w:val="0F70B6" w:themeColor="accent1"/>
                <w:sz w:val="20"/>
                <w:lang w:eastAsia="es-CO"/>
              </w:rPr>
              <w:t>S</w:t>
            </w:r>
            <w:r>
              <w:rPr>
                <w:rFonts w:ascii="Tahoma" w:eastAsiaTheme="minorEastAsia" w:hAnsi="Tahoma" w:cs="Tahoma"/>
                <w:b/>
                <w:color w:val="0F70B6" w:themeColor="accent1"/>
                <w:sz w:val="20"/>
                <w:lang w:eastAsia="es-CO"/>
              </w:rPr>
              <w:t>IAU</w:t>
            </w:r>
          </w:p>
        </w:tc>
      </w:tr>
      <w:tr w:rsidR="00494843" w:rsidRPr="00592FAD" w14:paraId="3F366810" w14:textId="77777777" w:rsidTr="00494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3" w:type="dxa"/>
          </w:tcPr>
          <w:p w14:paraId="42EFB21E" w14:textId="585998F1" w:rsidR="00494843" w:rsidRPr="00592FAD" w:rsidRDefault="00CD31EB" w:rsidP="00B824DE">
            <w:pPr>
              <w:spacing w:line="360" w:lineRule="auto"/>
              <w:rPr>
                <w:rFonts w:ascii="Tahoma" w:eastAsiaTheme="minorEastAsia" w:hAnsi="Tahoma" w:cs="Tahoma"/>
                <w:color w:val="0F70B6" w:themeColor="accent1"/>
                <w:sz w:val="20"/>
                <w:lang w:eastAsia="es-CO"/>
              </w:rPr>
            </w:pPr>
            <w:r>
              <w:rPr>
                <w:rFonts w:ascii="Tahoma" w:eastAsiaTheme="minorEastAsia" w:hAnsi="Tahoma" w:cs="Tahoma"/>
                <w:color w:val="0F70B6" w:themeColor="accent1"/>
                <w:sz w:val="20"/>
                <w:lang w:eastAsia="es-CO"/>
              </w:rPr>
              <w:t>Luis Fernando Adarme Niño</w:t>
            </w:r>
          </w:p>
          <w:p w14:paraId="5AFC411C" w14:textId="152378D5" w:rsidR="00494843" w:rsidRPr="00592FAD" w:rsidRDefault="00F218BE" w:rsidP="00B824DE">
            <w:pPr>
              <w:spacing w:line="360" w:lineRule="auto"/>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Coordinadora Contratación</w:t>
            </w:r>
          </w:p>
        </w:tc>
        <w:tc>
          <w:tcPr>
            <w:tcW w:w="4143" w:type="dxa"/>
          </w:tcPr>
          <w:p w14:paraId="6EB13700" w14:textId="77777777" w:rsidR="009B06CF" w:rsidRPr="00815E45" w:rsidRDefault="009B06CF" w:rsidP="009B06CF">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val="pt-PT" w:eastAsia="es-CO"/>
              </w:rPr>
            </w:pPr>
            <w:r w:rsidRPr="00815E45">
              <w:rPr>
                <w:rFonts w:ascii="Tahoma" w:eastAsiaTheme="minorEastAsia" w:hAnsi="Tahoma" w:cs="Tahoma"/>
                <w:b/>
                <w:color w:val="0F70B6" w:themeColor="accent1"/>
                <w:sz w:val="20"/>
                <w:lang w:val="pt-PT" w:eastAsia="es-CO"/>
              </w:rPr>
              <w:t xml:space="preserve">William Ricardo Mateus Burbano </w:t>
            </w:r>
          </w:p>
          <w:p w14:paraId="1A5AB4C7" w14:textId="5343E4E6" w:rsidR="00494843" w:rsidRPr="00815E45" w:rsidRDefault="00DC1AE3" w:rsidP="00B824DE">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val="pt-PT" w:eastAsia="es-CO"/>
              </w:rPr>
            </w:pPr>
            <w:r w:rsidRPr="00815E45">
              <w:rPr>
                <w:rFonts w:ascii="Tahoma" w:eastAsiaTheme="minorEastAsia" w:hAnsi="Tahoma" w:cs="Tahoma"/>
                <w:b/>
                <w:color w:val="0F70B6" w:themeColor="accent1"/>
                <w:sz w:val="20"/>
                <w:lang w:val="pt-PT" w:eastAsia="es-CO"/>
              </w:rPr>
              <w:t>Coordinador Facturación</w:t>
            </w:r>
          </w:p>
        </w:tc>
        <w:tc>
          <w:tcPr>
            <w:tcW w:w="4144" w:type="dxa"/>
          </w:tcPr>
          <w:p w14:paraId="24D5F576" w14:textId="123B8AA2" w:rsidR="00494843" w:rsidRPr="00592FAD" w:rsidRDefault="009A5A98" w:rsidP="00B824DE">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bCs/>
                <w:color w:val="0F70B6" w:themeColor="accent1"/>
                <w:sz w:val="20"/>
                <w:lang w:eastAsia="es-CO"/>
              </w:rPr>
              <w:t>Sebastián</w:t>
            </w:r>
            <w:r w:rsidR="0088035E" w:rsidRPr="00592FAD">
              <w:rPr>
                <w:rFonts w:ascii="Tahoma" w:eastAsiaTheme="minorEastAsia" w:hAnsi="Tahoma" w:cs="Tahoma"/>
                <w:b/>
                <w:color w:val="0F70B6" w:themeColor="accent1"/>
                <w:sz w:val="20"/>
                <w:lang w:eastAsia="es-CO"/>
              </w:rPr>
              <w:t xml:space="preserve"> Espejo Vasquez Coordinador De Cartera</w:t>
            </w:r>
          </w:p>
        </w:tc>
      </w:tr>
      <w:tr w:rsidR="00494843" w:rsidRPr="00592FAD" w14:paraId="1648D1CB" w14:textId="77777777" w:rsidTr="00494843">
        <w:tc>
          <w:tcPr>
            <w:cnfStyle w:val="001000000000" w:firstRow="0" w:lastRow="0" w:firstColumn="1" w:lastColumn="0" w:oddVBand="0" w:evenVBand="0" w:oddHBand="0" w:evenHBand="0" w:firstRowFirstColumn="0" w:firstRowLastColumn="0" w:lastRowFirstColumn="0" w:lastRowLastColumn="0"/>
            <w:tcW w:w="4143" w:type="dxa"/>
          </w:tcPr>
          <w:p w14:paraId="0F2AFED3" w14:textId="7EC9F541" w:rsidR="00491181" w:rsidRPr="00592FAD" w:rsidRDefault="00DA12DC" w:rsidP="00B824DE">
            <w:pPr>
              <w:spacing w:line="360" w:lineRule="auto"/>
              <w:rPr>
                <w:rFonts w:ascii="Tahoma" w:eastAsiaTheme="minorEastAsia" w:hAnsi="Tahoma" w:cs="Tahoma"/>
                <w:color w:val="0F70B6" w:themeColor="accent1"/>
                <w:sz w:val="20"/>
                <w:lang w:eastAsia="es-CO"/>
              </w:rPr>
            </w:pPr>
            <w:r>
              <w:rPr>
                <w:rFonts w:ascii="Tahoma" w:eastAsiaTheme="minorEastAsia" w:hAnsi="Tahoma" w:cs="Tahoma"/>
                <w:color w:val="0F70B6" w:themeColor="accent1"/>
                <w:sz w:val="20"/>
                <w:lang w:eastAsia="es-CO"/>
              </w:rPr>
              <w:t>Andrea Carreño Morales</w:t>
            </w:r>
            <w:r w:rsidR="00491181" w:rsidRPr="00592FAD">
              <w:rPr>
                <w:rFonts w:ascii="Tahoma" w:eastAsiaTheme="minorEastAsia" w:hAnsi="Tahoma" w:cs="Tahoma"/>
                <w:color w:val="0F70B6" w:themeColor="accent1"/>
                <w:sz w:val="20"/>
                <w:lang w:eastAsia="es-CO"/>
              </w:rPr>
              <w:t xml:space="preserve"> </w:t>
            </w:r>
          </w:p>
          <w:p w14:paraId="2543107F" w14:textId="1919D5C7" w:rsidR="00494843" w:rsidRPr="00592FAD" w:rsidRDefault="00491181" w:rsidP="00B824DE">
            <w:pPr>
              <w:spacing w:line="360" w:lineRule="auto"/>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Coordinador Talento Humano</w:t>
            </w:r>
          </w:p>
        </w:tc>
        <w:tc>
          <w:tcPr>
            <w:tcW w:w="4143" w:type="dxa"/>
          </w:tcPr>
          <w:p w14:paraId="78F0094D" w14:textId="511CA092" w:rsidR="00E45803" w:rsidRPr="00592FAD" w:rsidRDefault="00F673EB" w:rsidP="00B824DE">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Pr>
                <w:rFonts w:ascii="Tahoma" w:eastAsiaTheme="minorEastAsia" w:hAnsi="Tahoma" w:cs="Tahoma"/>
                <w:b/>
                <w:color w:val="0F70B6" w:themeColor="accent1"/>
                <w:sz w:val="20"/>
                <w:lang w:eastAsia="es-CO"/>
              </w:rPr>
              <w:t>Adriana Lucia Pacheco Merchan</w:t>
            </w:r>
            <w:r w:rsidR="00E45803" w:rsidRPr="00592FAD">
              <w:rPr>
                <w:rFonts w:ascii="Tahoma" w:eastAsiaTheme="minorEastAsia" w:hAnsi="Tahoma" w:cs="Tahoma"/>
                <w:b/>
                <w:color w:val="0F70B6" w:themeColor="accent1"/>
                <w:sz w:val="20"/>
                <w:lang w:eastAsia="es-CO"/>
              </w:rPr>
              <w:t xml:space="preserve"> </w:t>
            </w:r>
          </w:p>
          <w:p w14:paraId="18DC9415" w14:textId="19F011E2" w:rsidR="00494843" w:rsidRPr="00592FAD" w:rsidRDefault="00E45803" w:rsidP="00B824DE">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Coordinadora Seguridad y Salud en el Trabajo</w:t>
            </w:r>
          </w:p>
        </w:tc>
        <w:tc>
          <w:tcPr>
            <w:tcW w:w="4144" w:type="dxa"/>
          </w:tcPr>
          <w:p w14:paraId="4D0C4925" w14:textId="49A75078" w:rsidR="00E63974" w:rsidRPr="00592FAD" w:rsidRDefault="00E63974" w:rsidP="00E63974">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Betulia Suárez Pacheco</w:t>
            </w:r>
          </w:p>
          <w:p w14:paraId="6B5EDC31" w14:textId="1484B7AE" w:rsidR="00E63974" w:rsidRPr="00592FAD" w:rsidRDefault="00E63974" w:rsidP="00E63974">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Coordinadora De Salud Pública </w:t>
            </w:r>
          </w:p>
          <w:p w14:paraId="6129A917" w14:textId="77777777" w:rsidR="00494843" w:rsidRPr="00592FAD" w:rsidRDefault="00494843" w:rsidP="00B824DE">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p>
        </w:tc>
      </w:tr>
      <w:tr w:rsidR="00494843" w:rsidRPr="00592FAD" w14:paraId="43862309" w14:textId="77777777" w:rsidTr="00494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3" w:type="dxa"/>
          </w:tcPr>
          <w:p w14:paraId="1BF07CF0" w14:textId="77777777" w:rsidR="00F432FD" w:rsidRPr="00592FAD" w:rsidRDefault="00F432FD" w:rsidP="00F432FD">
            <w:pPr>
              <w:spacing w:line="360" w:lineRule="auto"/>
              <w:rPr>
                <w:rFonts w:ascii="Tahoma" w:eastAsiaTheme="minorEastAsia" w:hAnsi="Tahoma" w:cs="Tahoma"/>
                <w:color w:val="0F70B6" w:themeColor="accent1"/>
                <w:sz w:val="20"/>
                <w:lang w:eastAsia="es-CO"/>
              </w:rPr>
            </w:pPr>
            <w:r w:rsidRPr="00F673EB">
              <w:rPr>
                <w:rFonts w:ascii="Tahoma" w:eastAsiaTheme="minorEastAsia" w:hAnsi="Tahoma" w:cs="Tahoma"/>
                <w:color w:val="0F70B6" w:themeColor="accent1"/>
                <w:sz w:val="20"/>
                <w:lang w:eastAsia="es-CO"/>
              </w:rPr>
              <w:t>Mónica Fernanda Borda Rodríguez</w:t>
            </w:r>
          </w:p>
          <w:p w14:paraId="02A50495" w14:textId="5CDABB1E" w:rsidR="00494843" w:rsidRPr="00592FAD" w:rsidRDefault="00DB4D97" w:rsidP="00B824DE">
            <w:pPr>
              <w:spacing w:line="360" w:lineRule="auto"/>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 xml:space="preserve">coordinadora discapacidad </w:t>
            </w:r>
          </w:p>
        </w:tc>
        <w:tc>
          <w:tcPr>
            <w:tcW w:w="4143" w:type="dxa"/>
          </w:tcPr>
          <w:p w14:paraId="03C9BDF0" w14:textId="67931499" w:rsidR="00493DE9" w:rsidRDefault="00CE2E92" w:rsidP="00B824DE">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r w:rsidRPr="00CE2E92">
              <w:rPr>
                <w:rFonts w:ascii="Tahoma" w:eastAsiaTheme="minorEastAsia" w:hAnsi="Tahoma" w:cs="Tahoma"/>
                <w:b/>
                <w:color w:val="0F70B6" w:themeColor="accent1"/>
                <w:sz w:val="20"/>
                <w:lang w:eastAsia="es-CO"/>
              </w:rPr>
              <w:t xml:space="preserve">Hillary Cucunuba </w:t>
            </w:r>
            <w:r w:rsidR="00043D02" w:rsidRPr="00CE2E92">
              <w:rPr>
                <w:rFonts w:ascii="Tahoma" w:eastAsiaTheme="minorEastAsia" w:hAnsi="Tahoma" w:cs="Tahoma"/>
                <w:b/>
                <w:color w:val="0F70B6" w:themeColor="accent1"/>
                <w:sz w:val="20"/>
                <w:lang w:eastAsia="es-CO"/>
              </w:rPr>
              <w:t>Jiménez</w:t>
            </w:r>
          </w:p>
          <w:p w14:paraId="0FAD8593" w14:textId="64614CBC" w:rsidR="00494843" w:rsidRPr="00592FAD" w:rsidRDefault="00381B00" w:rsidP="00B824DE">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Coordinadora De R.I.A.S.</w:t>
            </w:r>
          </w:p>
        </w:tc>
        <w:tc>
          <w:tcPr>
            <w:tcW w:w="4144" w:type="dxa"/>
          </w:tcPr>
          <w:p w14:paraId="55849075" w14:textId="03ED9276" w:rsidR="00494843" w:rsidRPr="00592FAD" w:rsidRDefault="00BD26DE" w:rsidP="00B824DE">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Johana Páez</w:t>
            </w:r>
            <w:r w:rsidR="00183D82" w:rsidRPr="00592FAD">
              <w:rPr>
                <w:rFonts w:ascii="Tahoma" w:eastAsiaTheme="minorEastAsia" w:hAnsi="Tahoma" w:cs="Tahoma"/>
                <w:b/>
                <w:color w:val="0F70B6" w:themeColor="accent1"/>
                <w:sz w:val="20"/>
                <w:lang w:eastAsia="es-CO"/>
              </w:rPr>
              <w:t xml:space="preserve"> Castellanos</w:t>
            </w:r>
          </w:p>
          <w:p w14:paraId="0EEA09C9" w14:textId="6E28A906" w:rsidR="00494843" w:rsidRPr="00592FAD" w:rsidRDefault="00BD26DE" w:rsidP="00B824DE">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Coordinadora Laboratorio</w:t>
            </w:r>
          </w:p>
        </w:tc>
      </w:tr>
      <w:tr w:rsidR="00BD26DE" w:rsidRPr="00592FAD" w14:paraId="104F54E6" w14:textId="77777777" w:rsidTr="00494843">
        <w:tc>
          <w:tcPr>
            <w:cnfStyle w:val="001000000000" w:firstRow="0" w:lastRow="0" w:firstColumn="1" w:lastColumn="0" w:oddVBand="0" w:evenVBand="0" w:oddHBand="0" w:evenHBand="0" w:firstRowFirstColumn="0" w:firstRowLastColumn="0" w:lastRowFirstColumn="0" w:lastRowLastColumn="0"/>
            <w:tcW w:w="4143" w:type="dxa"/>
          </w:tcPr>
          <w:p w14:paraId="46AB5B20" w14:textId="51291B9A" w:rsidR="00474E06" w:rsidRPr="00592FAD" w:rsidRDefault="00474E06" w:rsidP="00474E06">
            <w:pPr>
              <w:spacing w:line="360" w:lineRule="auto"/>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Alex Yesid Rojas Aguirre</w:t>
            </w:r>
          </w:p>
          <w:p w14:paraId="54E19783" w14:textId="36D3C7F2" w:rsidR="00BD26DE" w:rsidRPr="00592FAD" w:rsidRDefault="00474E06" w:rsidP="00F432FD">
            <w:pPr>
              <w:spacing w:line="360" w:lineRule="auto"/>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Líder Servicios Quirúrgicos</w:t>
            </w:r>
          </w:p>
        </w:tc>
        <w:tc>
          <w:tcPr>
            <w:tcW w:w="4143" w:type="dxa"/>
          </w:tcPr>
          <w:p w14:paraId="4061A985" w14:textId="18589500" w:rsidR="00BD26DE" w:rsidRPr="00592FAD" w:rsidRDefault="00ED70D5" w:rsidP="00381B00">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Pr>
                <w:rFonts w:ascii="Tahoma" w:eastAsiaTheme="minorEastAsia" w:hAnsi="Tahoma" w:cs="Tahoma"/>
                <w:b/>
                <w:color w:val="0F70B6" w:themeColor="accent1"/>
                <w:sz w:val="20"/>
                <w:lang w:eastAsia="es-CO"/>
              </w:rPr>
              <w:t>Esmeralda Rojas Barajas</w:t>
            </w:r>
          </w:p>
          <w:p w14:paraId="6D7E5D9F" w14:textId="7EE3E113" w:rsidR="00BD26DE" w:rsidRPr="00592FAD" w:rsidRDefault="00AF25CC" w:rsidP="00381B00">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Coordinadora APS</w:t>
            </w:r>
          </w:p>
        </w:tc>
        <w:tc>
          <w:tcPr>
            <w:tcW w:w="4144" w:type="dxa"/>
          </w:tcPr>
          <w:p w14:paraId="4EFDE650" w14:textId="1CA04B35" w:rsidR="00BD26DE" w:rsidRPr="00592FAD" w:rsidRDefault="00183D82" w:rsidP="00B824DE">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sidRPr="00861C51">
              <w:rPr>
                <w:rFonts w:ascii="Tahoma" w:eastAsiaTheme="minorEastAsia" w:hAnsi="Tahoma" w:cs="Tahoma"/>
                <w:b/>
                <w:color w:val="0F70B6" w:themeColor="accent1"/>
                <w:sz w:val="20"/>
                <w:lang w:eastAsia="es-CO"/>
              </w:rPr>
              <w:t>A</w:t>
            </w:r>
            <w:r w:rsidR="00251E81" w:rsidRPr="00861C51">
              <w:rPr>
                <w:rFonts w:ascii="Tahoma" w:eastAsiaTheme="minorEastAsia" w:hAnsi="Tahoma" w:cs="Tahoma"/>
                <w:b/>
                <w:color w:val="0F70B6" w:themeColor="accent1"/>
                <w:sz w:val="20"/>
                <w:lang w:eastAsia="es-CO"/>
              </w:rPr>
              <w:t xml:space="preserve">driana del Pilar </w:t>
            </w:r>
            <w:r w:rsidR="00F565F6" w:rsidRPr="00861C51">
              <w:rPr>
                <w:rFonts w:ascii="Tahoma" w:eastAsiaTheme="minorEastAsia" w:hAnsi="Tahoma" w:cs="Tahoma"/>
                <w:b/>
                <w:color w:val="0F70B6" w:themeColor="accent1"/>
                <w:sz w:val="20"/>
                <w:lang w:eastAsia="es-CO"/>
              </w:rPr>
              <w:t>Pérez</w:t>
            </w:r>
            <w:r w:rsidR="00251E81" w:rsidRPr="00861C51">
              <w:rPr>
                <w:rFonts w:ascii="Tahoma" w:eastAsiaTheme="minorEastAsia" w:hAnsi="Tahoma" w:cs="Tahoma"/>
                <w:b/>
                <w:color w:val="0F70B6" w:themeColor="accent1"/>
                <w:sz w:val="20"/>
                <w:lang w:eastAsia="es-CO"/>
              </w:rPr>
              <w:t xml:space="preserve"> </w:t>
            </w:r>
            <w:r w:rsidR="00F565F6" w:rsidRPr="00861C51">
              <w:rPr>
                <w:rFonts w:ascii="Tahoma" w:eastAsiaTheme="minorEastAsia" w:hAnsi="Tahoma" w:cs="Tahoma"/>
                <w:b/>
                <w:color w:val="0F70B6" w:themeColor="accent1"/>
                <w:sz w:val="20"/>
                <w:lang w:eastAsia="es-CO"/>
              </w:rPr>
              <w:t>Sánchez</w:t>
            </w:r>
          </w:p>
          <w:p w14:paraId="23DA7F38" w14:textId="1B228DF7" w:rsidR="00BD26DE" w:rsidRPr="00592FAD" w:rsidRDefault="00183D82" w:rsidP="00B824DE">
            <w:pPr>
              <w:spacing w:line="360" w:lineRule="auto"/>
              <w:cnfStyle w:val="000000000000" w:firstRow="0" w:lastRow="0" w:firstColumn="0" w:lastColumn="0" w:oddVBand="0" w:evenVBand="0" w:oddHBand="0"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Coordinadora PIC</w:t>
            </w:r>
            <w:r w:rsidR="005B4213" w:rsidRPr="00592FAD">
              <w:rPr>
                <w:rFonts w:ascii="Tahoma" w:eastAsiaTheme="minorEastAsia" w:hAnsi="Tahoma" w:cs="Tahoma"/>
                <w:b/>
                <w:color w:val="0F70B6" w:themeColor="accent1"/>
                <w:sz w:val="20"/>
                <w:lang w:eastAsia="es-CO"/>
              </w:rPr>
              <w:t xml:space="preserve"> </w:t>
            </w:r>
          </w:p>
        </w:tc>
      </w:tr>
      <w:tr w:rsidR="00BD26DE" w:rsidRPr="00592FAD" w14:paraId="76E89F47" w14:textId="77777777" w:rsidTr="004948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3" w:type="dxa"/>
          </w:tcPr>
          <w:p w14:paraId="117E7C15" w14:textId="3AB52A22" w:rsidR="000645C8" w:rsidRPr="00592FAD" w:rsidRDefault="000645C8" w:rsidP="000645C8">
            <w:pPr>
              <w:spacing w:line="360" w:lineRule="auto"/>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 xml:space="preserve">Sandra Yobana Mojica Monroy </w:t>
            </w:r>
          </w:p>
          <w:p w14:paraId="7F5E4D04" w14:textId="4969582C" w:rsidR="00BD26DE" w:rsidRPr="00592FAD" w:rsidRDefault="000645C8" w:rsidP="00F432FD">
            <w:pPr>
              <w:spacing w:line="360" w:lineRule="auto"/>
              <w:rPr>
                <w:rFonts w:ascii="Tahoma" w:eastAsiaTheme="minorEastAsia" w:hAnsi="Tahoma" w:cs="Tahoma"/>
                <w:color w:val="0F70B6" w:themeColor="accent1"/>
                <w:sz w:val="20"/>
                <w:lang w:eastAsia="es-CO"/>
              </w:rPr>
            </w:pPr>
            <w:r w:rsidRPr="00592FAD">
              <w:rPr>
                <w:rFonts w:ascii="Tahoma" w:eastAsiaTheme="minorEastAsia" w:hAnsi="Tahoma" w:cs="Tahoma"/>
                <w:color w:val="0F70B6" w:themeColor="accent1"/>
                <w:sz w:val="20"/>
                <w:lang w:eastAsia="es-CO"/>
              </w:rPr>
              <w:t>Coordinadora PAI</w:t>
            </w:r>
          </w:p>
        </w:tc>
        <w:tc>
          <w:tcPr>
            <w:tcW w:w="4143" w:type="dxa"/>
          </w:tcPr>
          <w:p w14:paraId="66040389" w14:textId="77777777" w:rsidR="00C024AF" w:rsidRPr="00592FAD" w:rsidRDefault="00C024AF" w:rsidP="00C024AF">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Emily Johanna Páez Pirazán </w:t>
            </w:r>
          </w:p>
          <w:p w14:paraId="430880ED" w14:textId="634258C7" w:rsidR="00C024AF" w:rsidRPr="00592FAD" w:rsidRDefault="00C024AF" w:rsidP="00C024AF">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r w:rsidRPr="00592FAD">
              <w:rPr>
                <w:rFonts w:ascii="Tahoma" w:eastAsiaTheme="minorEastAsia" w:hAnsi="Tahoma" w:cs="Tahoma"/>
                <w:b/>
                <w:color w:val="0F70B6" w:themeColor="accent1"/>
                <w:sz w:val="20"/>
                <w:lang w:eastAsia="es-CO"/>
              </w:rPr>
              <w:t>Coordinadora Consulta Ambulatoria </w:t>
            </w:r>
          </w:p>
          <w:p w14:paraId="5FBD9A72" w14:textId="31069EBA" w:rsidR="00BD26DE" w:rsidRPr="00592FAD" w:rsidRDefault="00BD26DE" w:rsidP="00381B00">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p>
        </w:tc>
        <w:tc>
          <w:tcPr>
            <w:tcW w:w="4144" w:type="dxa"/>
          </w:tcPr>
          <w:p w14:paraId="07DAFB55" w14:textId="77777777" w:rsidR="00BD26DE" w:rsidRPr="00592FAD" w:rsidRDefault="00BD26DE" w:rsidP="00B824DE">
            <w:pPr>
              <w:spacing w:line="360" w:lineRule="auto"/>
              <w:cnfStyle w:val="000000100000" w:firstRow="0" w:lastRow="0" w:firstColumn="0" w:lastColumn="0" w:oddVBand="0" w:evenVBand="0" w:oddHBand="1" w:evenHBand="0" w:firstRowFirstColumn="0" w:firstRowLastColumn="0" w:lastRowFirstColumn="0" w:lastRowLastColumn="0"/>
              <w:rPr>
                <w:rFonts w:ascii="Tahoma" w:eastAsiaTheme="minorEastAsia" w:hAnsi="Tahoma" w:cs="Tahoma"/>
                <w:b/>
                <w:color w:val="0F70B6" w:themeColor="accent1"/>
                <w:sz w:val="20"/>
                <w:lang w:eastAsia="es-CO"/>
              </w:rPr>
            </w:pPr>
          </w:p>
        </w:tc>
      </w:tr>
    </w:tbl>
    <w:p w14:paraId="08BE814A" w14:textId="77777777" w:rsidR="00225410" w:rsidRDefault="00225410" w:rsidP="00B824DE">
      <w:pPr>
        <w:spacing w:line="360" w:lineRule="auto"/>
        <w:rPr>
          <w:rFonts w:ascii="Tahoma" w:eastAsiaTheme="minorEastAsia" w:hAnsi="Tahoma" w:cs="Tahoma"/>
          <w:caps/>
          <w:color w:val="0F70B6" w:themeColor="accent1"/>
          <w:sz w:val="20"/>
          <w:lang w:eastAsia="es-CO"/>
        </w:rPr>
      </w:pPr>
    </w:p>
    <w:p w14:paraId="5B38FD58" w14:textId="77777777" w:rsidR="00225410" w:rsidRDefault="00225410" w:rsidP="00B824DE">
      <w:pPr>
        <w:spacing w:line="360" w:lineRule="auto"/>
        <w:rPr>
          <w:rFonts w:ascii="Tahoma" w:eastAsiaTheme="minorEastAsia" w:hAnsi="Tahoma" w:cs="Tahoma"/>
          <w:caps/>
          <w:color w:val="0F70B6" w:themeColor="accent1"/>
          <w:sz w:val="20"/>
          <w:lang w:eastAsia="es-CO"/>
        </w:rPr>
      </w:pPr>
    </w:p>
    <w:p w14:paraId="792EAA0A" w14:textId="77777777" w:rsidR="00225410" w:rsidRDefault="00225410" w:rsidP="00B824DE">
      <w:pPr>
        <w:spacing w:line="360" w:lineRule="auto"/>
        <w:rPr>
          <w:rFonts w:ascii="Tahoma" w:eastAsiaTheme="minorEastAsia" w:hAnsi="Tahoma" w:cs="Tahoma"/>
          <w:caps/>
          <w:color w:val="0F70B6" w:themeColor="accent1"/>
          <w:sz w:val="20"/>
          <w:lang w:eastAsia="es-CO"/>
        </w:rPr>
      </w:pPr>
    </w:p>
    <w:p w14:paraId="3DA8D244" w14:textId="2565EBCF" w:rsidR="00087FAA" w:rsidRPr="00E7380C" w:rsidRDefault="00087FAA" w:rsidP="00B824DE">
      <w:pPr>
        <w:spacing w:line="360" w:lineRule="auto"/>
        <w:jc w:val="center"/>
        <w:outlineLvl w:val="0"/>
        <w:rPr>
          <w:rFonts w:ascii="Tahoma" w:eastAsia="Arial" w:hAnsi="Tahoma" w:cs="Tahoma"/>
          <w:b/>
          <w:bCs/>
          <w:sz w:val="20"/>
        </w:rPr>
      </w:pPr>
      <w:bookmarkStart w:id="1" w:name="_Toc51969100"/>
      <w:bookmarkStart w:id="2" w:name="_Toc226621558"/>
      <w:r w:rsidRPr="00E7380C">
        <w:rPr>
          <w:rFonts w:ascii="Tahoma" w:eastAsia="Arial" w:hAnsi="Tahoma" w:cs="Tahoma"/>
          <w:b/>
          <w:bCs/>
          <w:sz w:val="20"/>
        </w:rPr>
        <w:lastRenderedPageBreak/>
        <w:t>INTRODUCCION</w:t>
      </w:r>
      <w:bookmarkEnd w:id="1"/>
      <w:bookmarkEnd w:id="2"/>
    </w:p>
    <w:p w14:paraId="10974675" w14:textId="77777777" w:rsidR="00087FAA" w:rsidRPr="00E7380C" w:rsidRDefault="00087FAA" w:rsidP="00B824DE">
      <w:pPr>
        <w:spacing w:line="360" w:lineRule="auto"/>
        <w:jc w:val="center"/>
        <w:rPr>
          <w:rFonts w:ascii="Tahoma" w:hAnsi="Tahoma" w:cs="Tahoma"/>
          <w:sz w:val="20"/>
        </w:rPr>
      </w:pPr>
    </w:p>
    <w:p w14:paraId="597E43C6" w14:textId="738A6674" w:rsidR="00E8293B" w:rsidRPr="00E7380C" w:rsidRDefault="00E8293B" w:rsidP="00B824DE">
      <w:pPr>
        <w:spacing w:line="360" w:lineRule="auto"/>
        <w:jc w:val="both"/>
        <w:rPr>
          <w:rFonts w:ascii="Tahoma" w:hAnsi="Tahoma" w:cs="Tahoma"/>
          <w:bCs/>
          <w:sz w:val="20"/>
        </w:rPr>
      </w:pPr>
    </w:p>
    <w:p w14:paraId="2584C568" w14:textId="24F435A8" w:rsidR="00E359CB" w:rsidRPr="00E359CB" w:rsidRDefault="00E359CB" w:rsidP="00E359CB">
      <w:pPr>
        <w:tabs>
          <w:tab w:val="center" w:pos="5738"/>
        </w:tabs>
        <w:spacing w:line="360" w:lineRule="auto"/>
        <w:jc w:val="both"/>
        <w:rPr>
          <w:rFonts w:ascii="Tahoma" w:hAnsi="Tahoma" w:cs="Tahoma"/>
          <w:bCs/>
          <w:sz w:val="20"/>
        </w:rPr>
      </w:pPr>
      <w:r w:rsidRPr="00E359CB">
        <w:rPr>
          <w:rFonts w:ascii="Tahoma" w:hAnsi="Tahoma" w:cs="Tahoma"/>
          <w:bCs/>
          <w:sz w:val="20"/>
        </w:rPr>
        <w:t xml:space="preserve">El presente informe de gestión tiene como objetivo evaluar y analizar el desempeño operativo, financiero, administrativo y asistencial de la Empresa Social del Estado (ESE) Santiago de Tunja durante la vigencia 2025. Este documento permite identificar avances significativos, áreas de oportunidad y desafíos críticos que requieren atención prioritaria para mejorar la calidad de los servicios prestados a la comunidad Tunjana y municipios de influencia de la subred 4, a través de indicadores claves de rendimiento, análisis financieros, estadísticas operativas y evaluaciones cualitativas, se busca evidenciar cómo la institución ha avanzado hacia el cumplimiento de sus objetivos estratégicos planteados en el Plan Estratégico 2024-2028. </w:t>
      </w:r>
    </w:p>
    <w:p w14:paraId="7195F5FA" w14:textId="77777777" w:rsidR="00E359CB" w:rsidRPr="00E359CB" w:rsidRDefault="00E359CB" w:rsidP="00E359CB">
      <w:pPr>
        <w:tabs>
          <w:tab w:val="center" w:pos="5738"/>
        </w:tabs>
        <w:spacing w:line="360" w:lineRule="auto"/>
        <w:jc w:val="both"/>
        <w:rPr>
          <w:rFonts w:ascii="Tahoma" w:hAnsi="Tahoma" w:cs="Tahoma"/>
          <w:bCs/>
          <w:sz w:val="20"/>
        </w:rPr>
      </w:pPr>
    </w:p>
    <w:p w14:paraId="02CC3A6F" w14:textId="0054CA27" w:rsidR="009B1763" w:rsidRPr="00E7380C" w:rsidRDefault="00E359CB" w:rsidP="00E359CB">
      <w:pPr>
        <w:tabs>
          <w:tab w:val="center" w:pos="5738"/>
        </w:tabs>
        <w:spacing w:line="360" w:lineRule="auto"/>
        <w:jc w:val="both"/>
        <w:rPr>
          <w:rFonts w:ascii="Tahoma" w:hAnsi="Tahoma" w:cs="Tahoma"/>
          <w:b/>
          <w:bCs/>
          <w:sz w:val="20"/>
        </w:rPr>
      </w:pPr>
      <w:r w:rsidRPr="00E359CB">
        <w:rPr>
          <w:rFonts w:ascii="Tahoma" w:hAnsi="Tahoma" w:cs="Tahoma"/>
          <w:bCs/>
          <w:sz w:val="20"/>
        </w:rPr>
        <w:t>Las conclusiones extraídas servirán como base para implementar acciones correctivas y planes de mejora continua que fortalezcan la sostenibilidad institucional y garanticen la atención humanizada y segura que caracteriza a nuestra organización</w:t>
      </w:r>
      <w:r w:rsidR="00A267F7" w:rsidRPr="00E7380C">
        <w:rPr>
          <w:rFonts w:ascii="Tahoma" w:hAnsi="Tahoma" w:cs="Tahoma"/>
          <w:bCs/>
          <w:sz w:val="20"/>
        </w:rPr>
        <w:t>.</w:t>
      </w:r>
    </w:p>
    <w:p w14:paraId="55708727" w14:textId="77777777" w:rsidR="002967EB" w:rsidRPr="00E7380C" w:rsidRDefault="002967EB" w:rsidP="00CD2022">
      <w:pPr>
        <w:rPr>
          <w:rFonts w:ascii="Tahoma" w:hAnsi="Tahoma" w:cs="Tahoma"/>
        </w:rPr>
      </w:pPr>
    </w:p>
    <w:p w14:paraId="19AA8301" w14:textId="77777777" w:rsidR="002967EB" w:rsidRPr="00E7380C" w:rsidRDefault="002967EB" w:rsidP="00CD2022">
      <w:pPr>
        <w:rPr>
          <w:rFonts w:ascii="Tahoma" w:hAnsi="Tahoma" w:cs="Tahoma"/>
        </w:rPr>
      </w:pPr>
    </w:p>
    <w:p w14:paraId="1F942389" w14:textId="77777777" w:rsidR="002967EB" w:rsidRPr="00E7380C" w:rsidRDefault="002967EB" w:rsidP="00DC05CF">
      <w:pPr>
        <w:spacing w:line="360" w:lineRule="auto"/>
        <w:ind w:firstLine="708"/>
        <w:rPr>
          <w:rFonts w:ascii="Tahoma" w:hAnsi="Tahoma" w:cs="Tahoma"/>
        </w:rPr>
      </w:pPr>
    </w:p>
    <w:p w14:paraId="132088DE" w14:textId="4FDBDC2F" w:rsidR="002967EB" w:rsidRPr="004C5018" w:rsidRDefault="002967EB" w:rsidP="004C5018"/>
    <w:p w14:paraId="3C835D85" w14:textId="77777777" w:rsidR="00161A49" w:rsidRPr="004C5018" w:rsidRDefault="00161A49" w:rsidP="004C5018"/>
    <w:p w14:paraId="10F9A24A" w14:textId="77777777" w:rsidR="00161A49" w:rsidRDefault="00161A49" w:rsidP="004C5018"/>
    <w:p w14:paraId="64546894" w14:textId="77777777" w:rsidR="004C5018" w:rsidRPr="004C5018" w:rsidRDefault="004C5018" w:rsidP="004C5018"/>
    <w:p w14:paraId="7B0A1B6F" w14:textId="77777777" w:rsidR="00161A49" w:rsidRPr="004C5018" w:rsidRDefault="00161A49" w:rsidP="004C5018"/>
    <w:p w14:paraId="0EDAF04C" w14:textId="77777777" w:rsidR="00161A49" w:rsidRPr="004C5018" w:rsidRDefault="00161A49" w:rsidP="004C5018"/>
    <w:p w14:paraId="6284D1D8" w14:textId="77777777" w:rsidR="00161A49" w:rsidRPr="004C5018" w:rsidRDefault="00161A49" w:rsidP="004C5018"/>
    <w:p w14:paraId="0BF49F06" w14:textId="77777777" w:rsidR="00161A49" w:rsidRPr="004C5018" w:rsidRDefault="00161A49" w:rsidP="004C5018"/>
    <w:sdt>
      <w:sdtPr>
        <w:rPr>
          <w:rFonts w:ascii="Tahoma" w:eastAsia="Times New Roman" w:hAnsi="Tahoma" w:cs="Tahoma"/>
          <w:b w:val="0"/>
          <w:bCs w:val="0"/>
          <w:color w:val="auto"/>
          <w:sz w:val="20"/>
          <w:szCs w:val="20"/>
          <w:lang w:eastAsia="zh-CN"/>
        </w:rPr>
        <w:id w:val="-854266331"/>
        <w:docPartObj>
          <w:docPartGallery w:val="Table of Contents"/>
          <w:docPartUnique/>
        </w:docPartObj>
      </w:sdtPr>
      <w:sdtContent>
        <w:p w14:paraId="198DC19B" w14:textId="3E15D4A0" w:rsidR="002967EB" w:rsidRPr="009F7B22" w:rsidRDefault="002967EB">
          <w:pPr>
            <w:pStyle w:val="TtuloTDC"/>
            <w:rPr>
              <w:rFonts w:ascii="Tahoma" w:hAnsi="Tahoma" w:cs="Tahoma"/>
              <w:b w:val="0"/>
              <w:bCs w:val="0"/>
              <w:sz w:val="20"/>
              <w:szCs w:val="20"/>
            </w:rPr>
          </w:pPr>
          <w:r w:rsidRPr="009F7B22">
            <w:rPr>
              <w:rFonts w:ascii="Tahoma" w:hAnsi="Tahoma" w:cs="Tahoma"/>
              <w:b w:val="0"/>
              <w:bCs w:val="0"/>
              <w:sz w:val="20"/>
              <w:szCs w:val="20"/>
            </w:rPr>
            <w:t>Contenido</w:t>
          </w:r>
        </w:p>
        <w:p w14:paraId="576513CE" w14:textId="042534D6" w:rsidR="005A58A0" w:rsidRPr="005A58A0" w:rsidRDefault="002967EB">
          <w:pPr>
            <w:pStyle w:val="TDC1"/>
            <w:tabs>
              <w:tab w:val="right" w:leader="dot" w:pos="12430"/>
            </w:tabs>
            <w:rPr>
              <w:rFonts w:ascii="Tahoma" w:eastAsiaTheme="minorEastAsia" w:hAnsi="Tahoma" w:cs="Tahoma"/>
              <w:b w:val="0"/>
              <w:bCs w:val="0"/>
              <w:caps w:val="0"/>
              <w:noProof/>
              <w:kern w:val="2"/>
              <w:sz w:val="20"/>
              <w:szCs w:val="20"/>
              <w:lang w:eastAsia="es-CO"/>
              <w14:ligatures w14:val="standardContextual"/>
            </w:rPr>
          </w:pPr>
          <w:r w:rsidRPr="005A58A0">
            <w:rPr>
              <w:rFonts w:ascii="Tahoma" w:hAnsi="Tahoma" w:cs="Tahoma"/>
              <w:b w:val="0"/>
              <w:bCs w:val="0"/>
              <w:sz w:val="20"/>
              <w:szCs w:val="20"/>
            </w:rPr>
            <w:fldChar w:fldCharType="begin"/>
          </w:r>
          <w:r w:rsidRPr="005A58A0">
            <w:rPr>
              <w:rFonts w:ascii="Tahoma" w:hAnsi="Tahoma" w:cs="Tahoma"/>
              <w:b w:val="0"/>
              <w:bCs w:val="0"/>
              <w:sz w:val="20"/>
              <w:szCs w:val="20"/>
            </w:rPr>
            <w:instrText xml:space="preserve"> TOC \o "1-3" \h \z \u </w:instrText>
          </w:r>
          <w:r w:rsidRPr="005A58A0">
            <w:rPr>
              <w:rFonts w:ascii="Tahoma" w:hAnsi="Tahoma" w:cs="Tahoma"/>
              <w:b w:val="0"/>
              <w:bCs w:val="0"/>
              <w:sz w:val="20"/>
              <w:szCs w:val="20"/>
            </w:rPr>
            <w:fldChar w:fldCharType="separate"/>
          </w:r>
          <w:hyperlink w:anchor="_Toc226621557" w:history="1">
            <w:r w:rsidR="005A58A0" w:rsidRPr="005A58A0">
              <w:rPr>
                <w:rStyle w:val="Hipervnculo"/>
                <w:rFonts w:ascii="Tahoma" w:eastAsia="Arial" w:hAnsi="Tahoma" w:cs="Tahoma"/>
                <w:b w:val="0"/>
                <w:bCs w:val="0"/>
                <w:noProof/>
                <w:sz w:val="20"/>
                <w:szCs w:val="20"/>
              </w:rPr>
              <w:t xml:space="preserve"> </w:t>
            </w:r>
            <w:r w:rsidR="005A58A0" w:rsidRPr="005A58A0">
              <w:rPr>
                <w:rStyle w:val="Hipervnculo"/>
                <w:rFonts w:ascii="Tahoma" w:eastAsia="Arial" w:hAnsi="Tahoma" w:cs="Tahoma"/>
                <w:b w:val="0"/>
                <w:bCs w:val="0"/>
                <w:noProof/>
                <w:sz w:val="20"/>
                <w:szCs w:val="20"/>
                <w:lang w:eastAsia="es-CO"/>
              </w:rPr>
              <w:t>EQUIPO COLABORADOR</w:t>
            </w:r>
            <w:r w:rsidR="005A58A0" w:rsidRPr="005A58A0">
              <w:rPr>
                <w:rStyle w:val="Hipervnculo"/>
                <w:rFonts w:ascii="Tahoma" w:eastAsia="Arial" w:hAnsi="Tahoma" w:cs="Tahoma"/>
                <w:b w:val="0"/>
                <w:bCs w:val="0"/>
                <w:noProof/>
                <w:sz w:val="20"/>
                <w:szCs w:val="20"/>
              </w:rPr>
              <w:t xml:space="preserve"> </w:t>
            </w:r>
            <w:r w:rsidR="005A58A0" w:rsidRPr="005A58A0">
              <w:rPr>
                <w:rFonts w:ascii="Tahoma" w:hAnsi="Tahoma" w:cs="Tahoma"/>
                <w:b w:val="0"/>
                <w:bCs w:val="0"/>
                <w:noProof/>
                <w:webHidden/>
                <w:sz w:val="20"/>
                <w:szCs w:val="20"/>
              </w:rPr>
              <w:tab/>
            </w:r>
            <w:r w:rsidR="005A58A0" w:rsidRPr="005A58A0">
              <w:rPr>
                <w:rFonts w:ascii="Tahoma" w:hAnsi="Tahoma" w:cs="Tahoma"/>
                <w:b w:val="0"/>
                <w:bCs w:val="0"/>
                <w:noProof/>
                <w:webHidden/>
                <w:sz w:val="20"/>
                <w:szCs w:val="20"/>
              </w:rPr>
              <w:fldChar w:fldCharType="begin"/>
            </w:r>
            <w:r w:rsidR="005A58A0" w:rsidRPr="005A58A0">
              <w:rPr>
                <w:rFonts w:ascii="Tahoma" w:hAnsi="Tahoma" w:cs="Tahoma"/>
                <w:b w:val="0"/>
                <w:bCs w:val="0"/>
                <w:noProof/>
                <w:webHidden/>
                <w:sz w:val="20"/>
                <w:szCs w:val="20"/>
              </w:rPr>
              <w:instrText xml:space="preserve"> PAGEREF _Toc226621557 \h </w:instrText>
            </w:r>
            <w:r w:rsidR="005A58A0" w:rsidRPr="005A58A0">
              <w:rPr>
                <w:rFonts w:ascii="Tahoma" w:hAnsi="Tahoma" w:cs="Tahoma"/>
                <w:b w:val="0"/>
                <w:bCs w:val="0"/>
                <w:noProof/>
                <w:webHidden/>
                <w:sz w:val="20"/>
                <w:szCs w:val="20"/>
              </w:rPr>
            </w:r>
            <w:r w:rsidR="005A58A0" w:rsidRPr="005A58A0">
              <w:rPr>
                <w:rFonts w:ascii="Tahoma" w:hAnsi="Tahoma" w:cs="Tahoma"/>
                <w:b w:val="0"/>
                <w:bCs w:val="0"/>
                <w:noProof/>
                <w:webHidden/>
                <w:sz w:val="20"/>
                <w:szCs w:val="20"/>
              </w:rPr>
              <w:fldChar w:fldCharType="separate"/>
            </w:r>
            <w:r w:rsidR="005879A4">
              <w:rPr>
                <w:rFonts w:ascii="Tahoma" w:hAnsi="Tahoma" w:cs="Tahoma"/>
                <w:b w:val="0"/>
                <w:bCs w:val="0"/>
                <w:noProof/>
                <w:webHidden/>
                <w:sz w:val="20"/>
                <w:szCs w:val="20"/>
              </w:rPr>
              <w:t>1</w:t>
            </w:r>
            <w:r w:rsidR="005A58A0" w:rsidRPr="005A58A0">
              <w:rPr>
                <w:rFonts w:ascii="Tahoma" w:hAnsi="Tahoma" w:cs="Tahoma"/>
                <w:b w:val="0"/>
                <w:bCs w:val="0"/>
                <w:noProof/>
                <w:webHidden/>
                <w:sz w:val="20"/>
                <w:szCs w:val="20"/>
              </w:rPr>
              <w:fldChar w:fldCharType="end"/>
            </w:r>
          </w:hyperlink>
        </w:p>
        <w:p w14:paraId="5BB5AB4A" w14:textId="1A7CEE1A" w:rsidR="005A58A0" w:rsidRPr="005A58A0" w:rsidRDefault="005A58A0">
          <w:pPr>
            <w:pStyle w:val="TDC1"/>
            <w:tabs>
              <w:tab w:val="right" w:leader="dot" w:pos="12430"/>
            </w:tabs>
            <w:rPr>
              <w:rFonts w:ascii="Tahoma" w:eastAsiaTheme="minorEastAsia" w:hAnsi="Tahoma" w:cs="Tahoma"/>
              <w:b w:val="0"/>
              <w:bCs w:val="0"/>
              <w:caps w:val="0"/>
              <w:noProof/>
              <w:kern w:val="2"/>
              <w:sz w:val="20"/>
              <w:szCs w:val="20"/>
              <w:lang w:eastAsia="es-CO"/>
              <w14:ligatures w14:val="standardContextual"/>
            </w:rPr>
          </w:pPr>
          <w:hyperlink w:anchor="_Toc226621558" w:history="1">
            <w:r w:rsidRPr="005A58A0">
              <w:rPr>
                <w:rStyle w:val="Hipervnculo"/>
                <w:rFonts w:ascii="Tahoma" w:eastAsia="Arial" w:hAnsi="Tahoma" w:cs="Tahoma"/>
                <w:b w:val="0"/>
                <w:bCs w:val="0"/>
                <w:noProof/>
                <w:sz w:val="20"/>
                <w:szCs w:val="20"/>
              </w:rPr>
              <w:t>INTRODUCCION</w:t>
            </w:r>
            <w:r w:rsidRPr="005A58A0">
              <w:rPr>
                <w:rFonts w:ascii="Tahoma" w:hAnsi="Tahoma" w:cs="Tahoma"/>
                <w:b w:val="0"/>
                <w:bCs w:val="0"/>
                <w:noProof/>
                <w:webHidden/>
                <w:sz w:val="20"/>
                <w:szCs w:val="20"/>
              </w:rPr>
              <w:tab/>
            </w:r>
            <w:r w:rsidRPr="005A58A0">
              <w:rPr>
                <w:rFonts w:ascii="Tahoma" w:hAnsi="Tahoma" w:cs="Tahoma"/>
                <w:b w:val="0"/>
                <w:bCs w:val="0"/>
                <w:noProof/>
                <w:webHidden/>
                <w:sz w:val="20"/>
                <w:szCs w:val="20"/>
              </w:rPr>
              <w:fldChar w:fldCharType="begin"/>
            </w:r>
            <w:r w:rsidRPr="005A58A0">
              <w:rPr>
                <w:rFonts w:ascii="Tahoma" w:hAnsi="Tahoma" w:cs="Tahoma"/>
                <w:b w:val="0"/>
                <w:bCs w:val="0"/>
                <w:noProof/>
                <w:webHidden/>
                <w:sz w:val="20"/>
                <w:szCs w:val="20"/>
              </w:rPr>
              <w:instrText xml:space="preserve"> PAGEREF _Toc226621558 \h </w:instrText>
            </w:r>
            <w:r w:rsidRPr="005A58A0">
              <w:rPr>
                <w:rFonts w:ascii="Tahoma" w:hAnsi="Tahoma" w:cs="Tahoma"/>
                <w:b w:val="0"/>
                <w:bCs w:val="0"/>
                <w:noProof/>
                <w:webHidden/>
                <w:sz w:val="20"/>
                <w:szCs w:val="20"/>
              </w:rPr>
            </w:r>
            <w:r w:rsidRPr="005A58A0">
              <w:rPr>
                <w:rFonts w:ascii="Tahoma" w:hAnsi="Tahoma" w:cs="Tahoma"/>
                <w:b w:val="0"/>
                <w:bCs w:val="0"/>
                <w:noProof/>
                <w:webHidden/>
                <w:sz w:val="20"/>
                <w:szCs w:val="20"/>
              </w:rPr>
              <w:fldChar w:fldCharType="separate"/>
            </w:r>
            <w:r w:rsidR="005879A4">
              <w:rPr>
                <w:rFonts w:ascii="Tahoma" w:hAnsi="Tahoma" w:cs="Tahoma"/>
                <w:b w:val="0"/>
                <w:bCs w:val="0"/>
                <w:noProof/>
                <w:webHidden/>
                <w:sz w:val="20"/>
                <w:szCs w:val="20"/>
              </w:rPr>
              <w:t>3</w:t>
            </w:r>
            <w:r w:rsidRPr="005A58A0">
              <w:rPr>
                <w:rFonts w:ascii="Tahoma" w:hAnsi="Tahoma" w:cs="Tahoma"/>
                <w:b w:val="0"/>
                <w:bCs w:val="0"/>
                <w:noProof/>
                <w:webHidden/>
                <w:sz w:val="20"/>
                <w:szCs w:val="20"/>
              </w:rPr>
              <w:fldChar w:fldCharType="end"/>
            </w:r>
          </w:hyperlink>
        </w:p>
        <w:p w14:paraId="63790D79" w14:textId="02941C8A" w:rsidR="005A58A0" w:rsidRPr="005A58A0" w:rsidRDefault="005A58A0">
          <w:pPr>
            <w:pStyle w:val="TDC1"/>
            <w:tabs>
              <w:tab w:val="right" w:leader="dot" w:pos="12430"/>
            </w:tabs>
            <w:rPr>
              <w:rFonts w:ascii="Tahoma" w:eastAsiaTheme="minorEastAsia" w:hAnsi="Tahoma" w:cs="Tahoma"/>
              <w:b w:val="0"/>
              <w:bCs w:val="0"/>
              <w:caps w:val="0"/>
              <w:noProof/>
              <w:kern w:val="2"/>
              <w:sz w:val="20"/>
              <w:szCs w:val="20"/>
              <w:lang w:eastAsia="es-CO"/>
              <w14:ligatures w14:val="standardContextual"/>
            </w:rPr>
          </w:pPr>
          <w:hyperlink w:anchor="_Toc226621559" w:history="1">
            <w:r w:rsidRPr="005A58A0">
              <w:rPr>
                <w:rStyle w:val="Hipervnculo"/>
                <w:rFonts w:ascii="Tahoma" w:eastAsia="Arial" w:hAnsi="Tahoma" w:cs="Tahoma"/>
                <w:b w:val="0"/>
                <w:bCs w:val="0"/>
                <w:noProof/>
                <w:sz w:val="20"/>
                <w:szCs w:val="20"/>
              </w:rPr>
              <w:t>DIRECCIONAMIENTO ESTRATEGICO 2024-2028</w:t>
            </w:r>
            <w:r w:rsidRPr="005A58A0">
              <w:rPr>
                <w:rFonts w:ascii="Tahoma" w:hAnsi="Tahoma" w:cs="Tahoma"/>
                <w:b w:val="0"/>
                <w:bCs w:val="0"/>
                <w:noProof/>
                <w:webHidden/>
                <w:sz w:val="20"/>
                <w:szCs w:val="20"/>
              </w:rPr>
              <w:tab/>
            </w:r>
            <w:r w:rsidRPr="005A58A0">
              <w:rPr>
                <w:rFonts w:ascii="Tahoma" w:hAnsi="Tahoma" w:cs="Tahoma"/>
                <w:b w:val="0"/>
                <w:bCs w:val="0"/>
                <w:noProof/>
                <w:webHidden/>
                <w:sz w:val="20"/>
                <w:szCs w:val="20"/>
              </w:rPr>
              <w:fldChar w:fldCharType="begin"/>
            </w:r>
            <w:r w:rsidRPr="005A58A0">
              <w:rPr>
                <w:rFonts w:ascii="Tahoma" w:hAnsi="Tahoma" w:cs="Tahoma"/>
                <w:b w:val="0"/>
                <w:bCs w:val="0"/>
                <w:noProof/>
                <w:webHidden/>
                <w:sz w:val="20"/>
                <w:szCs w:val="20"/>
              </w:rPr>
              <w:instrText xml:space="preserve"> PAGEREF _Toc226621559 \h </w:instrText>
            </w:r>
            <w:r w:rsidRPr="005A58A0">
              <w:rPr>
                <w:rFonts w:ascii="Tahoma" w:hAnsi="Tahoma" w:cs="Tahoma"/>
                <w:b w:val="0"/>
                <w:bCs w:val="0"/>
                <w:noProof/>
                <w:webHidden/>
                <w:sz w:val="20"/>
                <w:szCs w:val="20"/>
              </w:rPr>
            </w:r>
            <w:r w:rsidRPr="005A58A0">
              <w:rPr>
                <w:rFonts w:ascii="Tahoma" w:hAnsi="Tahoma" w:cs="Tahoma"/>
                <w:b w:val="0"/>
                <w:bCs w:val="0"/>
                <w:noProof/>
                <w:webHidden/>
                <w:sz w:val="20"/>
                <w:szCs w:val="20"/>
              </w:rPr>
              <w:fldChar w:fldCharType="separate"/>
            </w:r>
            <w:r w:rsidR="005879A4">
              <w:rPr>
                <w:rFonts w:ascii="Tahoma" w:hAnsi="Tahoma" w:cs="Tahoma"/>
                <w:b w:val="0"/>
                <w:bCs w:val="0"/>
                <w:noProof/>
                <w:webHidden/>
                <w:sz w:val="20"/>
                <w:szCs w:val="20"/>
              </w:rPr>
              <w:t>7</w:t>
            </w:r>
            <w:r w:rsidRPr="005A58A0">
              <w:rPr>
                <w:rFonts w:ascii="Tahoma" w:hAnsi="Tahoma" w:cs="Tahoma"/>
                <w:b w:val="0"/>
                <w:bCs w:val="0"/>
                <w:noProof/>
                <w:webHidden/>
                <w:sz w:val="20"/>
                <w:szCs w:val="20"/>
              </w:rPr>
              <w:fldChar w:fldCharType="end"/>
            </w:r>
          </w:hyperlink>
        </w:p>
        <w:p w14:paraId="3606C1C2" w14:textId="25682FCE" w:rsidR="005A58A0" w:rsidRPr="005A58A0" w:rsidRDefault="005A58A0">
          <w:pPr>
            <w:pStyle w:val="TDC1"/>
            <w:tabs>
              <w:tab w:val="left" w:pos="480"/>
              <w:tab w:val="right" w:leader="dot" w:pos="12430"/>
            </w:tabs>
            <w:rPr>
              <w:rFonts w:ascii="Tahoma" w:eastAsiaTheme="minorEastAsia" w:hAnsi="Tahoma" w:cs="Tahoma"/>
              <w:b w:val="0"/>
              <w:bCs w:val="0"/>
              <w:caps w:val="0"/>
              <w:noProof/>
              <w:kern w:val="2"/>
              <w:sz w:val="20"/>
              <w:szCs w:val="20"/>
              <w:lang w:eastAsia="es-CO"/>
              <w14:ligatures w14:val="standardContextual"/>
            </w:rPr>
          </w:pPr>
          <w:hyperlink w:anchor="_Toc226621560" w:history="1">
            <w:r w:rsidRPr="005A58A0">
              <w:rPr>
                <w:rStyle w:val="Hipervnculo"/>
                <w:rFonts w:ascii="Tahoma" w:eastAsia="Arial" w:hAnsi="Tahoma" w:cs="Tahoma"/>
                <w:b w:val="0"/>
                <w:bCs w:val="0"/>
                <w:noProof/>
                <w:sz w:val="20"/>
                <w:szCs w:val="20"/>
              </w:rPr>
              <w:t>1.</w:t>
            </w:r>
            <w:r w:rsidRPr="005A58A0">
              <w:rPr>
                <w:rFonts w:ascii="Tahoma" w:eastAsiaTheme="minorEastAsia" w:hAnsi="Tahoma" w:cs="Tahoma"/>
                <w:b w:val="0"/>
                <w:bCs w:val="0"/>
                <w:caps w:val="0"/>
                <w:noProof/>
                <w:kern w:val="2"/>
                <w:sz w:val="20"/>
                <w:szCs w:val="20"/>
                <w:lang w:eastAsia="es-CO"/>
                <w14:ligatures w14:val="standardContextual"/>
              </w:rPr>
              <w:tab/>
            </w:r>
            <w:r w:rsidRPr="005A58A0">
              <w:rPr>
                <w:rStyle w:val="Hipervnculo"/>
                <w:rFonts w:ascii="Tahoma" w:eastAsia="Arial" w:hAnsi="Tahoma" w:cs="Tahoma"/>
                <w:b w:val="0"/>
                <w:bCs w:val="0"/>
                <w:noProof/>
                <w:sz w:val="20"/>
                <w:szCs w:val="20"/>
              </w:rPr>
              <w:t>AREA DE GESTION DE DIRECCIONAMIENTO Y GERENCIA</w:t>
            </w:r>
            <w:r w:rsidRPr="005A58A0">
              <w:rPr>
                <w:rFonts w:ascii="Tahoma" w:hAnsi="Tahoma" w:cs="Tahoma"/>
                <w:b w:val="0"/>
                <w:bCs w:val="0"/>
                <w:noProof/>
                <w:webHidden/>
                <w:sz w:val="20"/>
                <w:szCs w:val="20"/>
              </w:rPr>
              <w:tab/>
            </w:r>
            <w:r w:rsidRPr="005A58A0">
              <w:rPr>
                <w:rFonts w:ascii="Tahoma" w:hAnsi="Tahoma" w:cs="Tahoma"/>
                <w:b w:val="0"/>
                <w:bCs w:val="0"/>
                <w:noProof/>
                <w:webHidden/>
                <w:sz w:val="20"/>
                <w:szCs w:val="20"/>
              </w:rPr>
              <w:fldChar w:fldCharType="begin"/>
            </w:r>
            <w:r w:rsidRPr="005A58A0">
              <w:rPr>
                <w:rFonts w:ascii="Tahoma" w:hAnsi="Tahoma" w:cs="Tahoma"/>
                <w:b w:val="0"/>
                <w:bCs w:val="0"/>
                <w:noProof/>
                <w:webHidden/>
                <w:sz w:val="20"/>
                <w:szCs w:val="20"/>
              </w:rPr>
              <w:instrText xml:space="preserve"> PAGEREF _Toc226621560 \h </w:instrText>
            </w:r>
            <w:r w:rsidRPr="005A58A0">
              <w:rPr>
                <w:rFonts w:ascii="Tahoma" w:hAnsi="Tahoma" w:cs="Tahoma"/>
                <w:b w:val="0"/>
                <w:bCs w:val="0"/>
                <w:noProof/>
                <w:webHidden/>
                <w:sz w:val="20"/>
                <w:szCs w:val="20"/>
              </w:rPr>
            </w:r>
            <w:r w:rsidRPr="005A58A0">
              <w:rPr>
                <w:rFonts w:ascii="Tahoma" w:hAnsi="Tahoma" w:cs="Tahoma"/>
                <w:b w:val="0"/>
                <w:bCs w:val="0"/>
                <w:noProof/>
                <w:webHidden/>
                <w:sz w:val="20"/>
                <w:szCs w:val="20"/>
              </w:rPr>
              <w:fldChar w:fldCharType="separate"/>
            </w:r>
            <w:r w:rsidR="005879A4">
              <w:rPr>
                <w:rFonts w:ascii="Tahoma" w:hAnsi="Tahoma" w:cs="Tahoma"/>
                <w:b w:val="0"/>
                <w:bCs w:val="0"/>
                <w:noProof/>
                <w:webHidden/>
                <w:sz w:val="20"/>
                <w:szCs w:val="20"/>
              </w:rPr>
              <w:t>14</w:t>
            </w:r>
            <w:r w:rsidRPr="005A58A0">
              <w:rPr>
                <w:rFonts w:ascii="Tahoma" w:hAnsi="Tahoma" w:cs="Tahoma"/>
                <w:b w:val="0"/>
                <w:bCs w:val="0"/>
                <w:noProof/>
                <w:webHidden/>
                <w:sz w:val="20"/>
                <w:szCs w:val="20"/>
              </w:rPr>
              <w:fldChar w:fldCharType="end"/>
            </w:r>
          </w:hyperlink>
        </w:p>
        <w:p w14:paraId="3C441169" w14:textId="704EF6B0"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561" w:history="1">
            <w:r w:rsidRPr="005A58A0">
              <w:rPr>
                <w:rStyle w:val="Hipervnculo"/>
                <w:rFonts w:ascii="Tahoma" w:hAnsi="Tahoma" w:cs="Tahoma"/>
                <w:b w:val="0"/>
                <w:bCs w:val="0"/>
                <w:szCs w:val="20"/>
              </w:rPr>
              <w:t>1.1 Desarrollo organizacional</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_Toc226621561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14</w:t>
            </w:r>
            <w:r w:rsidRPr="005A58A0">
              <w:rPr>
                <w:rFonts w:ascii="Tahoma" w:hAnsi="Tahoma" w:cs="Tahoma"/>
                <w:b w:val="0"/>
                <w:bCs w:val="0"/>
                <w:webHidden/>
                <w:szCs w:val="20"/>
              </w:rPr>
              <w:fldChar w:fldCharType="end"/>
            </w:r>
          </w:hyperlink>
        </w:p>
        <w:p w14:paraId="1A5CAC22" w14:textId="47D23E8E"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62" w:history="1">
            <w:r w:rsidRPr="005A58A0">
              <w:rPr>
                <w:rStyle w:val="Hipervnculo"/>
                <w:rFonts w:ascii="Tahoma" w:eastAsia="Arial" w:hAnsi="Tahoma" w:cs="Tahoma"/>
                <w:noProof/>
                <w:szCs w:val="20"/>
              </w:rPr>
              <w:t>1.1.1 Planeación Estratégica</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_Toc226621562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14</w:t>
            </w:r>
            <w:r w:rsidRPr="005A58A0">
              <w:rPr>
                <w:rFonts w:ascii="Tahoma" w:hAnsi="Tahoma" w:cs="Tahoma"/>
                <w:noProof/>
                <w:webHidden/>
                <w:szCs w:val="20"/>
              </w:rPr>
              <w:fldChar w:fldCharType="end"/>
            </w:r>
          </w:hyperlink>
        </w:p>
        <w:p w14:paraId="704456A9" w14:textId="308649E4"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63" w:history="1">
            <w:r w:rsidRPr="005A58A0">
              <w:rPr>
                <w:rStyle w:val="Hipervnculo"/>
                <w:rFonts w:ascii="Tahoma" w:eastAsia="Arial" w:hAnsi="Tahoma" w:cs="Tahoma"/>
                <w:noProof/>
                <w:szCs w:val="20"/>
              </w:rPr>
              <w:t>1.1.2 Gestión de Mercadeo</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_Toc226621563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20</w:t>
            </w:r>
            <w:r w:rsidRPr="005A58A0">
              <w:rPr>
                <w:rFonts w:ascii="Tahoma" w:hAnsi="Tahoma" w:cs="Tahoma"/>
                <w:noProof/>
                <w:webHidden/>
                <w:szCs w:val="20"/>
              </w:rPr>
              <w:fldChar w:fldCharType="end"/>
            </w:r>
          </w:hyperlink>
        </w:p>
        <w:p w14:paraId="08BD8816" w14:textId="29F1831D" w:rsidR="005A58A0" w:rsidRPr="005A58A0" w:rsidRDefault="005A58A0">
          <w:pPr>
            <w:pStyle w:val="TDC1"/>
            <w:tabs>
              <w:tab w:val="left" w:pos="480"/>
              <w:tab w:val="right" w:leader="dot" w:pos="12430"/>
            </w:tabs>
            <w:rPr>
              <w:rFonts w:ascii="Tahoma" w:eastAsiaTheme="minorEastAsia" w:hAnsi="Tahoma" w:cs="Tahoma"/>
              <w:b w:val="0"/>
              <w:bCs w:val="0"/>
              <w:caps w:val="0"/>
              <w:noProof/>
              <w:kern w:val="2"/>
              <w:sz w:val="20"/>
              <w:szCs w:val="20"/>
              <w:lang w:eastAsia="es-CO"/>
              <w14:ligatures w14:val="standardContextual"/>
            </w:rPr>
          </w:pPr>
          <w:hyperlink w:anchor="_Toc226621564" w:history="1">
            <w:r w:rsidRPr="005A58A0">
              <w:rPr>
                <w:rStyle w:val="Hipervnculo"/>
                <w:rFonts w:ascii="Tahoma" w:eastAsia="Arial" w:hAnsi="Tahoma" w:cs="Tahoma"/>
                <w:b w:val="0"/>
                <w:bCs w:val="0"/>
                <w:noProof/>
                <w:sz w:val="20"/>
                <w:szCs w:val="20"/>
              </w:rPr>
              <w:t>2.</w:t>
            </w:r>
            <w:r w:rsidRPr="005A58A0">
              <w:rPr>
                <w:rFonts w:ascii="Tahoma" w:eastAsiaTheme="minorEastAsia" w:hAnsi="Tahoma" w:cs="Tahoma"/>
                <w:b w:val="0"/>
                <w:bCs w:val="0"/>
                <w:caps w:val="0"/>
                <w:noProof/>
                <w:kern w:val="2"/>
                <w:sz w:val="20"/>
                <w:szCs w:val="20"/>
                <w:lang w:eastAsia="es-CO"/>
                <w14:ligatures w14:val="standardContextual"/>
              </w:rPr>
              <w:tab/>
            </w:r>
            <w:r w:rsidRPr="005A58A0">
              <w:rPr>
                <w:rStyle w:val="Hipervnculo"/>
                <w:rFonts w:ascii="Tahoma" w:eastAsia="Arial" w:hAnsi="Tahoma" w:cs="Tahoma"/>
                <w:b w:val="0"/>
                <w:bCs w:val="0"/>
                <w:noProof/>
                <w:sz w:val="20"/>
                <w:szCs w:val="20"/>
              </w:rPr>
              <w:t>AREA DE GESTION FINANCIERA Y ADMINISTRATIVA</w:t>
            </w:r>
            <w:r w:rsidRPr="005A58A0">
              <w:rPr>
                <w:rFonts w:ascii="Tahoma" w:hAnsi="Tahoma" w:cs="Tahoma"/>
                <w:b w:val="0"/>
                <w:bCs w:val="0"/>
                <w:noProof/>
                <w:webHidden/>
                <w:sz w:val="20"/>
                <w:szCs w:val="20"/>
              </w:rPr>
              <w:tab/>
            </w:r>
            <w:r w:rsidRPr="005A58A0">
              <w:rPr>
                <w:rFonts w:ascii="Tahoma" w:hAnsi="Tahoma" w:cs="Tahoma"/>
                <w:b w:val="0"/>
                <w:bCs w:val="0"/>
                <w:noProof/>
                <w:webHidden/>
                <w:sz w:val="20"/>
                <w:szCs w:val="20"/>
              </w:rPr>
              <w:fldChar w:fldCharType="begin"/>
            </w:r>
            <w:r w:rsidRPr="005A58A0">
              <w:rPr>
                <w:rFonts w:ascii="Tahoma" w:hAnsi="Tahoma" w:cs="Tahoma"/>
                <w:b w:val="0"/>
                <w:bCs w:val="0"/>
                <w:noProof/>
                <w:webHidden/>
                <w:sz w:val="20"/>
                <w:szCs w:val="20"/>
              </w:rPr>
              <w:instrText xml:space="preserve"> PAGEREF _Toc226621564 \h </w:instrText>
            </w:r>
            <w:r w:rsidRPr="005A58A0">
              <w:rPr>
                <w:rFonts w:ascii="Tahoma" w:hAnsi="Tahoma" w:cs="Tahoma"/>
                <w:b w:val="0"/>
                <w:bCs w:val="0"/>
                <w:noProof/>
                <w:webHidden/>
                <w:sz w:val="20"/>
                <w:szCs w:val="20"/>
              </w:rPr>
            </w:r>
            <w:r w:rsidRPr="005A58A0">
              <w:rPr>
                <w:rFonts w:ascii="Tahoma" w:hAnsi="Tahoma" w:cs="Tahoma"/>
                <w:b w:val="0"/>
                <w:bCs w:val="0"/>
                <w:noProof/>
                <w:webHidden/>
                <w:sz w:val="20"/>
                <w:szCs w:val="20"/>
              </w:rPr>
              <w:fldChar w:fldCharType="separate"/>
            </w:r>
            <w:r w:rsidR="005879A4">
              <w:rPr>
                <w:rFonts w:ascii="Tahoma" w:hAnsi="Tahoma" w:cs="Tahoma"/>
                <w:b w:val="0"/>
                <w:bCs w:val="0"/>
                <w:noProof/>
                <w:webHidden/>
                <w:sz w:val="20"/>
                <w:szCs w:val="20"/>
              </w:rPr>
              <w:t>23</w:t>
            </w:r>
            <w:r w:rsidRPr="005A58A0">
              <w:rPr>
                <w:rFonts w:ascii="Tahoma" w:hAnsi="Tahoma" w:cs="Tahoma"/>
                <w:b w:val="0"/>
                <w:bCs w:val="0"/>
                <w:noProof/>
                <w:webHidden/>
                <w:sz w:val="20"/>
                <w:szCs w:val="20"/>
              </w:rPr>
              <w:fldChar w:fldCharType="end"/>
            </w:r>
          </w:hyperlink>
        </w:p>
        <w:p w14:paraId="6A1A5CAD" w14:textId="2FFF7D18"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565" w:history="1">
            <w:r w:rsidRPr="005A58A0">
              <w:rPr>
                <w:rStyle w:val="Hipervnculo"/>
                <w:rFonts w:ascii="Tahoma" w:hAnsi="Tahoma" w:cs="Tahoma"/>
                <w:b w:val="0"/>
                <w:bCs w:val="0"/>
                <w:szCs w:val="20"/>
              </w:rPr>
              <w:t>2.1 Gestión Financiera</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_Toc226621565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23</w:t>
            </w:r>
            <w:r w:rsidRPr="005A58A0">
              <w:rPr>
                <w:rFonts w:ascii="Tahoma" w:hAnsi="Tahoma" w:cs="Tahoma"/>
                <w:b w:val="0"/>
                <w:bCs w:val="0"/>
                <w:webHidden/>
                <w:szCs w:val="20"/>
              </w:rPr>
              <w:fldChar w:fldCharType="end"/>
            </w:r>
          </w:hyperlink>
        </w:p>
        <w:p w14:paraId="10624AE4" w14:textId="289000F9"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66" w:history="1">
            <w:r w:rsidRPr="005A58A0">
              <w:rPr>
                <w:rStyle w:val="Hipervnculo"/>
                <w:rFonts w:ascii="Tahoma" w:eastAsia="Arial" w:hAnsi="Tahoma" w:cs="Tahoma"/>
                <w:noProof/>
                <w:szCs w:val="20"/>
              </w:rPr>
              <w:t>2.1.1 Presupuesto</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_Toc226621566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23</w:t>
            </w:r>
            <w:r w:rsidRPr="005A58A0">
              <w:rPr>
                <w:rFonts w:ascii="Tahoma" w:hAnsi="Tahoma" w:cs="Tahoma"/>
                <w:noProof/>
                <w:webHidden/>
                <w:szCs w:val="20"/>
              </w:rPr>
              <w:fldChar w:fldCharType="end"/>
            </w:r>
          </w:hyperlink>
        </w:p>
        <w:p w14:paraId="25DFD1D7" w14:textId="76943719"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67" w:history="1">
            <w:r w:rsidRPr="005A58A0">
              <w:rPr>
                <w:rStyle w:val="Hipervnculo"/>
                <w:rFonts w:ascii="Tahoma" w:eastAsia="Arial" w:hAnsi="Tahoma" w:cs="Tahoma"/>
                <w:noProof/>
                <w:szCs w:val="20"/>
              </w:rPr>
              <w:t>2.1.2 Facturación</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_Toc226621567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27</w:t>
            </w:r>
            <w:r w:rsidRPr="005A58A0">
              <w:rPr>
                <w:rFonts w:ascii="Tahoma" w:hAnsi="Tahoma" w:cs="Tahoma"/>
                <w:noProof/>
                <w:webHidden/>
                <w:szCs w:val="20"/>
              </w:rPr>
              <w:fldChar w:fldCharType="end"/>
            </w:r>
          </w:hyperlink>
        </w:p>
        <w:p w14:paraId="1681E3C0" w14:textId="4DEE4E16"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68" w:history="1">
            <w:r w:rsidRPr="005A58A0">
              <w:rPr>
                <w:rStyle w:val="Hipervnculo"/>
                <w:rFonts w:ascii="Tahoma" w:eastAsia="Tahoma" w:hAnsi="Tahoma" w:cs="Tahoma"/>
                <w:noProof/>
                <w:szCs w:val="20"/>
              </w:rPr>
              <w:t>2.1.3 Auditoría de cuentas</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_Toc226621568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32</w:t>
            </w:r>
            <w:r w:rsidRPr="005A58A0">
              <w:rPr>
                <w:rFonts w:ascii="Tahoma" w:hAnsi="Tahoma" w:cs="Tahoma"/>
                <w:noProof/>
                <w:webHidden/>
                <w:szCs w:val="20"/>
              </w:rPr>
              <w:fldChar w:fldCharType="end"/>
            </w:r>
          </w:hyperlink>
        </w:p>
        <w:p w14:paraId="100AEA89" w14:textId="02A2FF72"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69" w:history="1">
            <w:r w:rsidRPr="005A58A0">
              <w:rPr>
                <w:rStyle w:val="Hipervnculo"/>
                <w:rFonts w:ascii="Tahoma" w:eastAsia="Arial" w:hAnsi="Tahoma" w:cs="Tahoma"/>
                <w:noProof/>
                <w:szCs w:val="20"/>
              </w:rPr>
              <w:t>2.1.4 Cartera y recaudo</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_Toc226621569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33</w:t>
            </w:r>
            <w:r w:rsidRPr="005A58A0">
              <w:rPr>
                <w:rFonts w:ascii="Tahoma" w:hAnsi="Tahoma" w:cs="Tahoma"/>
                <w:noProof/>
                <w:webHidden/>
                <w:szCs w:val="20"/>
              </w:rPr>
              <w:fldChar w:fldCharType="end"/>
            </w:r>
          </w:hyperlink>
        </w:p>
        <w:p w14:paraId="0DD43C93" w14:textId="541A03A5"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70" w:history="1">
            <w:r w:rsidRPr="005A58A0">
              <w:rPr>
                <w:rStyle w:val="Hipervnculo"/>
                <w:rFonts w:ascii="Tahoma" w:eastAsia="Arial" w:hAnsi="Tahoma" w:cs="Tahoma"/>
                <w:noProof/>
                <w:szCs w:val="20"/>
              </w:rPr>
              <w:t>2.1.5 Contabilidad</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_Toc226621570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38</w:t>
            </w:r>
            <w:r w:rsidRPr="005A58A0">
              <w:rPr>
                <w:rFonts w:ascii="Tahoma" w:hAnsi="Tahoma" w:cs="Tahoma"/>
                <w:noProof/>
                <w:webHidden/>
                <w:szCs w:val="20"/>
              </w:rPr>
              <w:fldChar w:fldCharType="end"/>
            </w:r>
          </w:hyperlink>
        </w:p>
        <w:p w14:paraId="22248CBA" w14:textId="5FA2889F" w:rsidR="005A58A0" w:rsidRPr="005A58A0" w:rsidRDefault="005A58A0">
          <w:pPr>
            <w:pStyle w:val="TDC3"/>
            <w:tabs>
              <w:tab w:val="left" w:pos="1200"/>
              <w:tab w:val="right" w:leader="dot" w:pos="12430"/>
            </w:tabs>
            <w:rPr>
              <w:rFonts w:ascii="Tahoma" w:eastAsiaTheme="minorEastAsia" w:hAnsi="Tahoma" w:cs="Tahoma"/>
              <w:noProof/>
              <w:kern w:val="2"/>
              <w:szCs w:val="20"/>
              <w:lang w:eastAsia="es-CO"/>
              <w14:ligatures w14:val="standardContextual"/>
            </w:rPr>
          </w:pPr>
          <w:hyperlink w:anchor="_Toc226621571" w:history="1">
            <w:r w:rsidRPr="005A58A0">
              <w:rPr>
                <w:rStyle w:val="Hipervnculo"/>
                <w:rFonts w:ascii="Tahoma" w:eastAsia="Arial" w:hAnsi="Tahoma" w:cs="Tahoma"/>
                <w:noProof/>
                <w:szCs w:val="20"/>
              </w:rPr>
              <w:t>2.1.6</w:t>
            </w:r>
            <w:r w:rsidRPr="005A58A0">
              <w:rPr>
                <w:rFonts w:ascii="Tahoma" w:eastAsiaTheme="minorEastAsia" w:hAnsi="Tahoma" w:cs="Tahoma"/>
                <w:noProof/>
                <w:kern w:val="2"/>
                <w:szCs w:val="20"/>
                <w:lang w:eastAsia="es-CO"/>
                <w14:ligatures w14:val="standardContextual"/>
              </w:rPr>
              <w:tab/>
            </w:r>
            <w:r w:rsidRPr="005A58A0">
              <w:rPr>
                <w:rStyle w:val="Hipervnculo"/>
                <w:rFonts w:ascii="Tahoma" w:eastAsia="Arial" w:hAnsi="Tahoma" w:cs="Tahoma"/>
                <w:noProof/>
                <w:szCs w:val="20"/>
              </w:rPr>
              <w:t>Tesorería</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_Toc226621571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42</w:t>
            </w:r>
            <w:r w:rsidRPr="005A58A0">
              <w:rPr>
                <w:rFonts w:ascii="Tahoma" w:hAnsi="Tahoma" w:cs="Tahoma"/>
                <w:noProof/>
                <w:webHidden/>
                <w:szCs w:val="20"/>
              </w:rPr>
              <w:fldChar w:fldCharType="end"/>
            </w:r>
          </w:hyperlink>
        </w:p>
        <w:p w14:paraId="6F376D52" w14:textId="677EE91E"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572" w:history="1">
            <w:r w:rsidRPr="005A58A0">
              <w:rPr>
                <w:rStyle w:val="Hipervnculo"/>
                <w:rFonts w:ascii="Tahoma" w:hAnsi="Tahoma" w:cs="Tahoma"/>
                <w:b w:val="0"/>
                <w:bCs w:val="0"/>
                <w:szCs w:val="20"/>
              </w:rPr>
              <w:t>2.2 Gerencia del Talento Humano</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_Toc226621572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45</w:t>
            </w:r>
            <w:r w:rsidRPr="005A58A0">
              <w:rPr>
                <w:rFonts w:ascii="Tahoma" w:hAnsi="Tahoma" w:cs="Tahoma"/>
                <w:b w:val="0"/>
                <w:bCs w:val="0"/>
                <w:webHidden/>
                <w:szCs w:val="20"/>
              </w:rPr>
              <w:fldChar w:fldCharType="end"/>
            </w:r>
          </w:hyperlink>
        </w:p>
        <w:p w14:paraId="3C69D402" w14:textId="2A6167CC"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73" w:history="1">
            <w:r w:rsidRPr="005A58A0">
              <w:rPr>
                <w:rStyle w:val="Hipervnculo"/>
                <w:rFonts w:ascii="Tahoma" w:eastAsia="Arial" w:hAnsi="Tahoma" w:cs="Tahoma"/>
                <w:noProof/>
                <w:szCs w:val="20"/>
              </w:rPr>
              <w:t>2.2.1 Talento humano</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_Toc226621573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45</w:t>
            </w:r>
            <w:r w:rsidRPr="005A58A0">
              <w:rPr>
                <w:rFonts w:ascii="Tahoma" w:hAnsi="Tahoma" w:cs="Tahoma"/>
                <w:noProof/>
                <w:webHidden/>
                <w:szCs w:val="20"/>
              </w:rPr>
              <w:fldChar w:fldCharType="end"/>
            </w:r>
          </w:hyperlink>
        </w:p>
        <w:p w14:paraId="42F715E3" w14:textId="568157A3"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74" w:history="1">
            <w:r w:rsidRPr="005A58A0">
              <w:rPr>
                <w:rStyle w:val="Hipervnculo"/>
                <w:rFonts w:ascii="Tahoma" w:eastAsia="Arial" w:hAnsi="Tahoma" w:cs="Tahoma"/>
                <w:noProof/>
                <w:szCs w:val="20"/>
              </w:rPr>
              <w:t>2.2.2 Seguridad y salud en el trabajo</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_Toc226621574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46</w:t>
            </w:r>
            <w:r w:rsidRPr="005A58A0">
              <w:rPr>
                <w:rFonts w:ascii="Tahoma" w:hAnsi="Tahoma" w:cs="Tahoma"/>
                <w:noProof/>
                <w:webHidden/>
                <w:szCs w:val="20"/>
              </w:rPr>
              <w:fldChar w:fldCharType="end"/>
            </w:r>
          </w:hyperlink>
        </w:p>
        <w:p w14:paraId="1C0F720B" w14:textId="39952D60"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575" w:history="1">
            <w:r w:rsidRPr="005A58A0">
              <w:rPr>
                <w:rStyle w:val="Hipervnculo"/>
                <w:rFonts w:ascii="Tahoma" w:eastAsia="Tahoma" w:hAnsi="Tahoma" w:cs="Tahoma"/>
                <w:b w:val="0"/>
                <w:bCs w:val="0"/>
                <w:szCs w:val="20"/>
              </w:rPr>
              <w:t>2.3 Gerencia del Ambiente Físico</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_Toc226621575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47</w:t>
            </w:r>
            <w:r w:rsidRPr="005A58A0">
              <w:rPr>
                <w:rFonts w:ascii="Tahoma" w:hAnsi="Tahoma" w:cs="Tahoma"/>
                <w:b w:val="0"/>
                <w:bCs w:val="0"/>
                <w:webHidden/>
                <w:szCs w:val="20"/>
              </w:rPr>
              <w:fldChar w:fldCharType="end"/>
            </w:r>
          </w:hyperlink>
        </w:p>
        <w:p w14:paraId="1796DBE7" w14:textId="7AF008DB"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76" w:history="1">
            <w:r w:rsidRPr="005A58A0">
              <w:rPr>
                <w:rStyle w:val="Hipervnculo"/>
                <w:rFonts w:ascii="Tahoma" w:eastAsia="Arial" w:hAnsi="Tahoma" w:cs="Tahoma"/>
                <w:noProof/>
                <w:szCs w:val="20"/>
              </w:rPr>
              <w:t>2.3.1 Gestión Ambiental</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_Toc226621576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54</w:t>
            </w:r>
            <w:r w:rsidRPr="005A58A0">
              <w:rPr>
                <w:rFonts w:ascii="Tahoma" w:hAnsi="Tahoma" w:cs="Tahoma"/>
                <w:noProof/>
                <w:webHidden/>
                <w:szCs w:val="20"/>
              </w:rPr>
              <w:fldChar w:fldCharType="end"/>
            </w:r>
          </w:hyperlink>
        </w:p>
        <w:p w14:paraId="117EE079" w14:textId="586F1318"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577" w:history="1">
            <w:r w:rsidRPr="005A58A0">
              <w:rPr>
                <w:rStyle w:val="Hipervnculo"/>
                <w:rFonts w:ascii="Tahoma" w:hAnsi="Tahoma" w:cs="Tahoma"/>
                <w:b w:val="0"/>
                <w:bCs w:val="0"/>
                <w:szCs w:val="20"/>
              </w:rPr>
              <w:t>2.4 Gerencia de la información</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_Toc226621577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59</w:t>
            </w:r>
            <w:r w:rsidRPr="005A58A0">
              <w:rPr>
                <w:rFonts w:ascii="Tahoma" w:hAnsi="Tahoma" w:cs="Tahoma"/>
                <w:b w:val="0"/>
                <w:bCs w:val="0"/>
                <w:webHidden/>
                <w:szCs w:val="20"/>
              </w:rPr>
              <w:fldChar w:fldCharType="end"/>
            </w:r>
          </w:hyperlink>
        </w:p>
        <w:p w14:paraId="4B76343C" w14:textId="118B329B"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78" w:history="1">
            <w:r w:rsidRPr="005A58A0">
              <w:rPr>
                <w:rStyle w:val="Hipervnculo"/>
                <w:rFonts w:ascii="Tahoma" w:eastAsia="Arial" w:hAnsi="Tahoma" w:cs="Tahoma"/>
                <w:noProof/>
                <w:szCs w:val="20"/>
              </w:rPr>
              <w:t>2.4.1 Sistemas</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_Toc226621578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59</w:t>
            </w:r>
            <w:r w:rsidRPr="005A58A0">
              <w:rPr>
                <w:rFonts w:ascii="Tahoma" w:hAnsi="Tahoma" w:cs="Tahoma"/>
                <w:noProof/>
                <w:webHidden/>
                <w:szCs w:val="20"/>
              </w:rPr>
              <w:fldChar w:fldCharType="end"/>
            </w:r>
          </w:hyperlink>
        </w:p>
        <w:p w14:paraId="10BEB712" w14:textId="45EAA092"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79" w:history="1">
            <w:r w:rsidRPr="005A58A0">
              <w:rPr>
                <w:rStyle w:val="Hipervnculo"/>
                <w:rFonts w:ascii="Tahoma" w:eastAsia="Arial" w:hAnsi="Tahoma" w:cs="Tahoma"/>
                <w:noProof/>
                <w:szCs w:val="20"/>
              </w:rPr>
              <w:t>2.4.2 Gestión documental</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_Toc226621579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61</w:t>
            </w:r>
            <w:r w:rsidRPr="005A58A0">
              <w:rPr>
                <w:rFonts w:ascii="Tahoma" w:hAnsi="Tahoma" w:cs="Tahoma"/>
                <w:noProof/>
                <w:webHidden/>
                <w:szCs w:val="20"/>
              </w:rPr>
              <w:fldChar w:fldCharType="end"/>
            </w:r>
          </w:hyperlink>
        </w:p>
        <w:p w14:paraId="7F81D5C6" w14:textId="14A7B1BD"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580" w:history="1">
            <w:r w:rsidRPr="005A58A0">
              <w:rPr>
                <w:rStyle w:val="Hipervnculo"/>
                <w:rFonts w:ascii="Tahoma" w:hAnsi="Tahoma" w:cs="Tahoma"/>
                <w:b w:val="0"/>
                <w:bCs w:val="0"/>
                <w:szCs w:val="20"/>
              </w:rPr>
              <w:t>2.5 Gestión Jurídica</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_Toc226621580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63</w:t>
            </w:r>
            <w:r w:rsidRPr="005A58A0">
              <w:rPr>
                <w:rFonts w:ascii="Tahoma" w:hAnsi="Tahoma" w:cs="Tahoma"/>
                <w:b w:val="0"/>
                <w:bCs w:val="0"/>
                <w:webHidden/>
                <w:szCs w:val="20"/>
              </w:rPr>
              <w:fldChar w:fldCharType="end"/>
            </w:r>
          </w:hyperlink>
        </w:p>
        <w:p w14:paraId="32F2FB86" w14:textId="4C84042D"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81" w:history="1">
            <w:r w:rsidRPr="005A58A0">
              <w:rPr>
                <w:rStyle w:val="Hipervnculo"/>
                <w:rFonts w:ascii="Tahoma" w:eastAsia="Arial" w:hAnsi="Tahoma" w:cs="Tahoma"/>
                <w:noProof/>
                <w:szCs w:val="20"/>
              </w:rPr>
              <w:t>2.5.1 Gestión legal</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_Toc226621581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63</w:t>
            </w:r>
            <w:r w:rsidRPr="005A58A0">
              <w:rPr>
                <w:rFonts w:ascii="Tahoma" w:hAnsi="Tahoma" w:cs="Tahoma"/>
                <w:noProof/>
                <w:webHidden/>
                <w:szCs w:val="20"/>
              </w:rPr>
              <w:fldChar w:fldCharType="end"/>
            </w:r>
          </w:hyperlink>
        </w:p>
        <w:p w14:paraId="2EA8216B" w14:textId="123DA1A5"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82" w:history="1">
            <w:r w:rsidRPr="005A58A0">
              <w:rPr>
                <w:rStyle w:val="Hipervnculo"/>
                <w:rFonts w:ascii="Tahoma" w:eastAsia="Arial" w:hAnsi="Tahoma" w:cs="Tahoma"/>
                <w:noProof/>
                <w:szCs w:val="20"/>
              </w:rPr>
              <w:t>2.5.2 Adquisiciones (Gestión Contractual)</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_Toc226621582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71</w:t>
            </w:r>
            <w:r w:rsidRPr="005A58A0">
              <w:rPr>
                <w:rFonts w:ascii="Tahoma" w:hAnsi="Tahoma" w:cs="Tahoma"/>
                <w:noProof/>
                <w:webHidden/>
                <w:szCs w:val="20"/>
              </w:rPr>
              <w:fldChar w:fldCharType="end"/>
            </w:r>
          </w:hyperlink>
        </w:p>
        <w:p w14:paraId="0316C244" w14:textId="2E334F8C"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583" w:history="1">
            <w:r w:rsidRPr="005A58A0">
              <w:rPr>
                <w:rStyle w:val="Hipervnculo"/>
                <w:rFonts w:ascii="Tahoma" w:hAnsi="Tahoma" w:cs="Tahoma"/>
                <w:b w:val="0"/>
                <w:bCs w:val="0"/>
                <w:szCs w:val="20"/>
              </w:rPr>
              <w:t>2.6 Gestión del Sistema de  Información y Atención del Usuario</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_Toc226621583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75</w:t>
            </w:r>
            <w:r w:rsidRPr="005A58A0">
              <w:rPr>
                <w:rFonts w:ascii="Tahoma" w:hAnsi="Tahoma" w:cs="Tahoma"/>
                <w:b w:val="0"/>
                <w:bCs w:val="0"/>
                <w:webHidden/>
                <w:szCs w:val="20"/>
              </w:rPr>
              <w:fldChar w:fldCharType="end"/>
            </w:r>
          </w:hyperlink>
        </w:p>
        <w:p w14:paraId="1B276D9E" w14:textId="3D2E6ED5"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584" w:history="1">
            <w:r w:rsidRPr="005A58A0">
              <w:rPr>
                <w:rStyle w:val="Hipervnculo"/>
                <w:rFonts w:ascii="Tahoma" w:hAnsi="Tahoma" w:cs="Tahoma"/>
                <w:b w:val="0"/>
                <w:bCs w:val="0"/>
                <w:szCs w:val="20"/>
              </w:rPr>
              <w:t>2.7 Gestión de Control y seguimiento</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_Toc226621584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93</w:t>
            </w:r>
            <w:r w:rsidRPr="005A58A0">
              <w:rPr>
                <w:rFonts w:ascii="Tahoma" w:hAnsi="Tahoma" w:cs="Tahoma"/>
                <w:b w:val="0"/>
                <w:bCs w:val="0"/>
                <w:webHidden/>
                <w:szCs w:val="20"/>
              </w:rPr>
              <w:fldChar w:fldCharType="end"/>
            </w:r>
          </w:hyperlink>
        </w:p>
        <w:p w14:paraId="52A501BE" w14:textId="46B5BC20"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85" w:history="1">
            <w:r w:rsidRPr="005A58A0">
              <w:rPr>
                <w:rStyle w:val="Hipervnculo"/>
                <w:rFonts w:ascii="Tahoma" w:eastAsia="Arial" w:hAnsi="Tahoma" w:cs="Tahoma"/>
                <w:noProof/>
                <w:szCs w:val="20"/>
              </w:rPr>
              <w:t>2.7.1 Control Interno</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_Toc226621585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93</w:t>
            </w:r>
            <w:r w:rsidRPr="005A58A0">
              <w:rPr>
                <w:rFonts w:ascii="Tahoma" w:hAnsi="Tahoma" w:cs="Tahoma"/>
                <w:noProof/>
                <w:webHidden/>
                <w:szCs w:val="20"/>
              </w:rPr>
              <w:fldChar w:fldCharType="end"/>
            </w:r>
          </w:hyperlink>
        </w:p>
        <w:p w14:paraId="1F40C179" w14:textId="1DB30CC5" w:rsidR="005A58A0" w:rsidRPr="005A58A0" w:rsidRDefault="005A58A0">
          <w:pPr>
            <w:pStyle w:val="TDC1"/>
            <w:tabs>
              <w:tab w:val="left" w:pos="480"/>
              <w:tab w:val="right" w:leader="dot" w:pos="12430"/>
            </w:tabs>
            <w:rPr>
              <w:rFonts w:ascii="Tahoma" w:eastAsiaTheme="minorEastAsia" w:hAnsi="Tahoma" w:cs="Tahoma"/>
              <w:b w:val="0"/>
              <w:bCs w:val="0"/>
              <w:caps w:val="0"/>
              <w:noProof/>
              <w:kern w:val="2"/>
              <w:sz w:val="20"/>
              <w:szCs w:val="20"/>
              <w:lang w:eastAsia="es-CO"/>
              <w14:ligatures w14:val="standardContextual"/>
            </w:rPr>
          </w:pPr>
          <w:hyperlink w:anchor="_Toc226621586" w:history="1">
            <w:r w:rsidRPr="005A58A0">
              <w:rPr>
                <w:rStyle w:val="Hipervnculo"/>
                <w:rFonts w:ascii="Tahoma" w:eastAsia="Arial" w:hAnsi="Tahoma" w:cs="Tahoma"/>
                <w:b w:val="0"/>
                <w:bCs w:val="0"/>
                <w:noProof/>
                <w:sz w:val="20"/>
                <w:szCs w:val="20"/>
              </w:rPr>
              <w:t>3.</w:t>
            </w:r>
            <w:r w:rsidRPr="005A58A0">
              <w:rPr>
                <w:rFonts w:ascii="Tahoma" w:eastAsiaTheme="minorEastAsia" w:hAnsi="Tahoma" w:cs="Tahoma"/>
                <w:b w:val="0"/>
                <w:bCs w:val="0"/>
                <w:caps w:val="0"/>
                <w:noProof/>
                <w:kern w:val="2"/>
                <w:sz w:val="20"/>
                <w:szCs w:val="20"/>
                <w:lang w:eastAsia="es-CO"/>
                <w14:ligatures w14:val="standardContextual"/>
              </w:rPr>
              <w:tab/>
            </w:r>
            <w:r w:rsidRPr="005A58A0">
              <w:rPr>
                <w:rStyle w:val="Hipervnculo"/>
                <w:rFonts w:ascii="Tahoma" w:eastAsia="Arial" w:hAnsi="Tahoma" w:cs="Tahoma"/>
                <w:b w:val="0"/>
                <w:bCs w:val="0"/>
                <w:noProof/>
                <w:sz w:val="20"/>
                <w:szCs w:val="20"/>
              </w:rPr>
              <w:t>AREA DE GESTION CLINICA ASISTENCIAL</w:t>
            </w:r>
            <w:r w:rsidRPr="005A58A0">
              <w:rPr>
                <w:rFonts w:ascii="Tahoma" w:hAnsi="Tahoma" w:cs="Tahoma"/>
                <w:b w:val="0"/>
                <w:bCs w:val="0"/>
                <w:noProof/>
                <w:webHidden/>
                <w:sz w:val="20"/>
                <w:szCs w:val="20"/>
              </w:rPr>
              <w:tab/>
            </w:r>
            <w:r w:rsidRPr="005A58A0">
              <w:rPr>
                <w:rFonts w:ascii="Tahoma" w:hAnsi="Tahoma" w:cs="Tahoma"/>
                <w:b w:val="0"/>
                <w:bCs w:val="0"/>
                <w:noProof/>
                <w:webHidden/>
                <w:sz w:val="20"/>
                <w:szCs w:val="20"/>
              </w:rPr>
              <w:fldChar w:fldCharType="begin"/>
            </w:r>
            <w:r w:rsidRPr="005A58A0">
              <w:rPr>
                <w:rFonts w:ascii="Tahoma" w:hAnsi="Tahoma" w:cs="Tahoma"/>
                <w:b w:val="0"/>
                <w:bCs w:val="0"/>
                <w:noProof/>
                <w:webHidden/>
                <w:sz w:val="20"/>
                <w:szCs w:val="20"/>
              </w:rPr>
              <w:instrText xml:space="preserve"> PAGEREF _Toc226621586 \h </w:instrText>
            </w:r>
            <w:r w:rsidRPr="005A58A0">
              <w:rPr>
                <w:rFonts w:ascii="Tahoma" w:hAnsi="Tahoma" w:cs="Tahoma"/>
                <w:b w:val="0"/>
                <w:bCs w:val="0"/>
                <w:noProof/>
                <w:webHidden/>
                <w:sz w:val="20"/>
                <w:szCs w:val="20"/>
              </w:rPr>
            </w:r>
            <w:r w:rsidRPr="005A58A0">
              <w:rPr>
                <w:rFonts w:ascii="Tahoma" w:hAnsi="Tahoma" w:cs="Tahoma"/>
                <w:b w:val="0"/>
                <w:bCs w:val="0"/>
                <w:noProof/>
                <w:webHidden/>
                <w:sz w:val="20"/>
                <w:szCs w:val="20"/>
              </w:rPr>
              <w:fldChar w:fldCharType="separate"/>
            </w:r>
            <w:r w:rsidR="005879A4">
              <w:rPr>
                <w:rFonts w:ascii="Tahoma" w:hAnsi="Tahoma" w:cs="Tahoma"/>
                <w:b w:val="0"/>
                <w:bCs w:val="0"/>
                <w:noProof/>
                <w:webHidden/>
                <w:sz w:val="20"/>
                <w:szCs w:val="20"/>
              </w:rPr>
              <w:t>96</w:t>
            </w:r>
            <w:r w:rsidRPr="005A58A0">
              <w:rPr>
                <w:rFonts w:ascii="Tahoma" w:hAnsi="Tahoma" w:cs="Tahoma"/>
                <w:b w:val="0"/>
                <w:bCs w:val="0"/>
                <w:noProof/>
                <w:webHidden/>
                <w:sz w:val="20"/>
                <w:szCs w:val="20"/>
              </w:rPr>
              <w:fldChar w:fldCharType="end"/>
            </w:r>
          </w:hyperlink>
        </w:p>
        <w:p w14:paraId="124B0492" w14:textId="7134D765"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587" w:history="1">
            <w:r w:rsidRPr="005A58A0">
              <w:rPr>
                <w:rStyle w:val="Hipervnculo"/>
                <w:rFonts w:ascii="Tahoma" w:hAnsi="Tahoma" w:cs="Tahoma"/>
                <w:b w:val="0"/>
                <w:bCs w:val="0"/>
                <w:szCs w:val="20"/>
              </w:rPr>
              <w:t>3.1 Información general</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_Toc226621587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96</w:t>
            </w:r>
            <w:r w:rsidRPr="005A58A0">
              <w:rPr>
                <w:rFonts w:ascii="Tahoma" w:hAnsi="Tahoma" w:cs="Tahoma"/>
                <w:b w:val="0"/>
                <w:bCs w:val="0"/>
                <w:webHidden/>
                <w:szCs w:val="20"/>
              </w:rPr>
              <w:fldChar w:fldCharType="end"/>
            </w:r>
          </w:hyperlink>
        </w:p>
        <w:p w14:paraId="62FAFEB3" w14:textId="3155FA1E"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588" w:history="1">
            <w:r w:rsidRPr="005A58A0">
              <w:rPr>
                <w:rStyle w:val="Hipervnculo"/>
                <w:rFonts w:ascii="Tahoma" w:hAnsi="Tahoma" w:cs="Tahoma"/>
                <w:b w:val="0"/>
                <w:bCs w:val="0"/>
                <w:szCs w:val="20"/>
              </w:rPr>
              <w:t>3.2 Atención en Consulta Externa</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_Toc226621588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98</w:t>
            </w:r>
            <w:r w:rsidRPr="005A58A0">
              <w:rPr>
                <w:rFonts w:ascii="Tahoma" w:hAnsi="Tahoma" w:cs="Tahoma"/>
                <w:b w:val="0"/>
                <w:bCs w:val="0"/>
                <w:webHidden/>
                <w:szCs w:val="20"/>
              </w:rPr>
              <w:fldChar w:fldCharType="end"/>
            </w:r>
          </w:hyperlink>
        </w:p>
        <w:p w14:paraId="5209F291" w14:textId="62722EC4"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89" w:history="1">
            <w:r w:rsidRPr="005A58A0">
              <w:rPr>
                <w:rStyle w:val="Hipervnculo"/>
                <w:rFonts w:ascii="Tahoma" w:eastAsia="Arial" w:hAnsi="Tahoma" w:cs="Tahoma"/>
                <w:noProof/>
                <w:szCs w:val="20"/>
              </w:rPr>
              <w:t>3.2.1 Consulta general</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_Toc226621589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98</w:t>
            </w:r>
            <w:r w:rsidRPr="005A58A0">
              <w:rPr>
                <w:rFonts w:ascii="Tahoma" w:hAnsi="Tahoma" w:cs="Tahoma"/>
                <w:noProof/>
                <w:webHidden/>
                <w:szCs w:val="20"/>
              </w:rPr>
              <w:fldChar w:fldCharType="end"/>
            </w:r>
          </w:hyperlink>
        </w:p>
        <w:p w14:paraId="62AB80D6" w14:textId="76E83ED5"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90" w:history="1">
            <w:r w:rsidRPr="005A58A0">
              <w:rPr>
                <w:rStyle w:val="Hipervnculo"/>
                <w:rFonts w:ascii="Tahoma" w:eastAsia="Arial" w:hAnsi="Tahoma" w:cs="Tahoma"/>
                <w:noProof/>
                <w:szCs w:val="20"/>
              </w:rPr>
              <w:t>3.2.2 Consulta medicina especializada</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_Toc226621590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103</w:t>
            </w:r>
            <w:r w:rsidRPr="005A58A0">
              <w:rPr>
                <w:rFonts w:ascii="Tahoma" w:hAnsi="Tahoma" w:cs="Tahoma"/>
                <w:noProof/>
                <w:webHidden/>
                <w:szCs w:val="20"/>
              </w:rPr>
              <w:fldChar w:fldCharType="end"/>
            </w:r>
          </w:hyperlink>
        </w:p>
        <w:p w14:paraId="687A7B9D" w14:textId="29835F04"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91" w:history="1">
            <w:r w:rsidRPr="005A58A0">
              <w:rPr>
                <w:rStyle w:val="Hipervnculo"/>
                <w:rFonts w:ascii="Tahoma" w:eastAsia="Arial" w:hAnsi="Tahoma" w:cs="Tahoma"/>
                <w:noProof/>
                <w:szCs w:val="20"/>
              </w:rPr>
              <w:t>3.2.3 Rutas</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_Toc226621591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111</w:t>
            </w:r>
            <w:r w:rsidRPr="005A58A0">
              <w:rPr>
                <w:rFonts w:ascii="Tahoma" w:hAnsi="Tahoma" w:cs="Tahoma"/>
                <w:noProof/>
                <w:webHidden/>
                <w:szCs w:val="20"/>
              </w:rPr>
              <w:fldChar w:fldCharType="end"/>
            </w:r>
          </w:hyperlink>
        </w:p>
        <w:p w14:paraId="3DE52920" w14:textId="66F1D950"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92" w:history="1">
            <w:r w:rsidRPr="005A58A0">
              <w:rPr>
                <w:rStyle w:val="Hipervnculo"/>
                <w:rFonts w:ascii="Tahoma" w:eastAsia="Arial" w:hAnsi="Tahoma" w:cs="Tahoma"/>
                <w:noProof/>
                <w:szCs w:val="20"/>
              </w:rPr>
              <w:t>3.2.4 Vacunación</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_Toc226621592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117</w:t>
            </w:r>
            <w:r w:rsidRPr="005A58A0">
              <w:rPr>
                <w:rFonts w:ascii="Tahoma" w:hAnsi="Tahoma" w:cs="Tahoma"/>
                <w:noProof/>
                <w:webHidden/>
                <w:szCs w:val="20"/>
              </w:rPr>
              <w:fldChar w:fldCharType="end"/>
            </w:r>
          </w:hyperlink>
        </w:p>
        <w:p w14:paraId="1B678A77" w14:textId="1F1EBD7A"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593" w:history="1">
            <w:r w:rsidRPr="005A58A0">
              <w:rPr>
                <w:rStyle w:val="Hipervnculo"/>
                <w:rFonts w:ascii="Tahoma" w:hAnsi="Tahoma" w:cs="Tahoma"/>
                <w:b w:val="0"/>
                <w:bCs w:val="0"/>
                <w:szCs w:val="20"/>
              </w:rPr>
              <w:t>3.3 Atención en Internación (Hospitalización)</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_Toc226621593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129</w:t>
            </w:r>
            <w:r w:rsidRPr="005A58A0">
              <w:rPr>
                <w:rFonts w:ascii="Tahoma" w:hAnsi="Tahoma" w:cs="Tahoma"/>
                <w:b w:val="0"/>
                <w:bCs w:val="0"/>
                <w:webHidden/>
                <w:szCs w:val="20"/>
              </w:rPr>
              <w:fldChar w:fldCharType="end"/>
            </w:r>
          </w:hyperlink>
        </w:p>
        <w:p w14:paraId="6E37C8E6" w14:textId="2B60C482"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94" w:history="1">
            <w:r w:rsidRPr="005A58A0">
              <w:rPr>
                <w:rStyle w:val="Hipervnculo"/>
                <w:rFonts w:ascii="Tahoma" w:eastAsia="Arial" w:hAnsi="Tahoma" w:cs="Tahoma"/>
                <w:noProof/>
                <w:szCs w:val="20"/>
              </w:rPr>
              <w:t>3.3.1 Atención Quirúrgica</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_Toc226621594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133</w:t>
            </w:r>
            <w:r w:rsidRPr="005A58A0">
              <w:rPr>
                <w:rFonts w:ascii="Tahoma" w:hAnsi="Tahoma" w:cs="Tahoma"/>
                <w:noProof/>
                <w:webHidden/>
                <w:szCs w:val="20"/>
              </w:rPr>
              <w:fldChar w:fldCharType="end"/>
            </w:r>
          </w:hyperlink>
        </w:p>
        <w:p w14:paraId="6D231F4E" w14:textId="7F5D0395"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95" w:history="1">
            <w:r w:rsidRPr="005A58A0">
              <w:rPr>
                <w:rStyle w:val="Hipervnculo"/>
                <w:rFonts w:ascii="Tahoma" w:hAnsi="Tahoma" w:cs="Tahoma"/>
                <w:noProof/>
                <w:szCs w:val="20"/>
              </w:rPr>
              <w:t>3.3.2 Cirugía Ortopedia</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_Toc226621595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136</w:t>
            </w:r>
            <w:r w:rsidRPr="005A58A0">
              <w:rPr>
                <w:rFonts w:ascii="Tahoma" w:hAnsi="Tahoma" w:cs="Tahoma"/>
                <w:noProof/>
                <w:webHidden/>
                <w:szCs w:val="20"/>
              </w:rPr>
              <w:fldChar w:fldCharType="end"/>
            </w:r>
          </w:hyperlink>
        </w:p>
        <w:p w14:paraId="7774E7FF" w14:textId="397C3365"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96" w:history="1">
            <w:r w:rsidRPr="005A58A0">
              <w:rPr>
                <w:rStyle w:val="Hipervnculo"/>
                <w:rFonts w:ascii="Tahoma" w:eastAsia="Arial" w:hAnsi="Tahoma" w:cs="Tahoma"/>
                <w:noProof/>
                <w:szCs w:val="20"/>
              </w:rPr>
              <w:t>3.3.3 Cirugía general</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_Toc226621596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137</w:t>
            </w:r>
            <w:r w:rsidRPr="005A58A0">
              <w:rPr>
                <w:rFonts w:ascii="Tahoma" w:hAnsi="Tahoma" w:cs="Tahoma"/>
                <w:noProof/>
                <w:webHidden/>
                <w:szCs w:val="20"/>
              </w:rPr>
              <w:fldChar w:fldCharType="end"/>
            </w:r>
          </w:hyperlink>
        </w:p>
        <w:p w14:paraId="5AF51ACB" w14:textId="7837747B"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597" w:history="1">
            <w:r w:rsidRPr="005A58A0">
              <w:rPr>
                <w:rStyle w:val="Hipervnculo"/>
                <w:rFonts w:ascii="Tahoma" w:eastAsia="Arial" w:hAnsi="Tahoma" w:cs="Tahoma"/>
                <w:noProof/>
                <w:szCs w:val="20"/>
              </w:rPr>
              <w:t>3.3.4 Ginecología</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_Toc226621597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138</w:t>
            </w:r>
            <w:r w:rsidRPr="005A58A0">
              <w:rPr>
                <w:rFonts w:ascii="Tahoma" w:hAnsi="Tahoma" w:cs="Tahoma"/>
                <w:noProof/>
                <w:webHidden/>
                <w:szCs w:val="20"/>
              </w:rPr>
              <w:fldChar w:fldCharType="end"/>
            </w:r>
          </w:hyperlink>
        </w:p>
        <w:p w14:paraId="0811D303" w14:textId="7F3FE900" w:rsidR="005A58A0" w:rsidRPr="005A58A0" w:rsidRDefault="005A58A0">
          <w:pPr>
            <w:pStyle w:val="TDC3"/>
            <w:tabs>
              <w:tab w:val="left" w:pos="960"/>
              <w:tab w:val="right" w:leader="dot" w:pos="12430"/>
            </w:tabs>
            <w:rPr>
              <w:rFonts w:ascii="Tahoma" w:eastAsiaTheme="minorEastAsia" w:hAnsi="Tahoma" w:cs="Tahoma"/>
              <w:noProof/>
              <w:kern w:val="2"/>
              <w:szCs w:val="20"/>
              <w:lang w:eastAsia="es-CO"/>
              <w14:ligatures w14:val="standardContextual"/>
            </w:rPr>
          </w:pPr>
          <w:hyperlink w:anchor="_Toc226621598" w:history="1">
            <w:r w:rsidRPr="005A58A0">
              <w:rPr>
                <w:rStyle w:val="Hipervnculo"/>
                <w:rFonts w:ascii="Tahoma" w:hAnsi="Tahoma" w:cs="Tahoma"/>
                <w:noProof/>
                <w:szCs w:val="20"/>
              </w:rPr>
              <w:t>3.3.5</w:t>
            </w:r>
            <w:r w:rsidRPr="005A58A0">
              <w:rPr>
                <w:rFonts w:ascii="Tahoma" w:eastAsiaTheme="minorEastAsia" w:hAnsi="Tahoma" w:cs="Tahoma"/>
                <w:noProof/>
                <w:kern w:val="2"/>
                <w:szCs w:val="20"/>
                <w:lang w:eastAsia="es-CO"/>
                <w14:ligatures w14:val="standardContextual"/>
              </w:rPr>
              <w:tab/>
            </w:r>
            <w:r w:rsidRPr="005A58A0">
              <w:rPr>
                <w:rStyle w:val="Hipervnculo"/>
                <w:rFonts w:ascii="Tahoma" w:hAnsi="Tahoma" w:cs="Tahoma"/>
                <w:noProof/>
                <w:szCs w:val="20"/>
              </w:rPr>
              <w:t>Atención Inmediata</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_Toc226621598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139</w:t>
            </w:r>
            <w:r w:rsidRPr="005A58A0">
              <w:rPr>
                <w:rFonts w:ascii="Tahoma" w:hAnsi="Tahoma" w:cs="Tahoma"/>
                <w:noProof/>
                <w:webHidden/>
                <w:szCs w:val="20"/>
              </w:rPr>
              <w:fldChar w:fldCharType="end"/>
            </w:r>
          </w:hyperlink>
        </w:p>
        <w:p w14:paraId="2ED8D7D5" w14:textId="55D25599" w:rsidR="005A58A0" w:rsidRPr="005A58A0" w:rsidRDefault="005A58A0">
          <w:pPr>
            <w:pStyle w:val="TDC3"/>
            <w:tabs>
              <w:tab w:val="left" w:pos="960"/>
              <w:tab w:val="right" w:leader="dot" w:pos="12430"/>
            </w:tabs>
            <w:rPr>
              <w:rFonts w:ascii="Tahoma" w:eastAsiaTheme="minorEastAsia" w:hAnsi="Tahoma" w:cs="Tahoma"/>
              <w:noProof/>
              <w:kern w:val="2"/>
              <w:szCs w:val="20"/>
              <w:lang w:eastAsia="es-CO"/>
              <w14:ligatures w14:val="standardContextual"/>
            </w:rPr>
          </w:pPr>
          <w:hyperlink w:anchor="_Toc226621599" w:history="1">
            <w:r w:rsidRPr="005A58A0">
              <w:rPr>
                <w:rStyle w:val="Hipervnculo"/>
                <w:rFonts w:ascii="Tahoma" w:eastAsia="Arial" w:hAnsi="Tahoma" w:cs="Tahoma"/>
                <w:noProof/>
                <w:szCs w:val="20"/>
              </w:rPr>
              <w:t>3.3.6</w:t>
            </w:r>
            <w:r w:rsidRPr="005A58A0">
              <w:rPr>
                <w:rFonts w:ascii="Tahoma" w:eastAsiaTheme="minorEastAsia" w:hAnsi="Tahoma" w:cs="Tahoma"/>
                <w:noProof/>
                <w:kern w:val="2"/>
                <w:szCs w:val="20"/>
                <w:lang w:eastAsia="es-CO"/>
                <w14:ligatures w14:val="standardContextual"/>
              </w:rPr>
              <w:tab/>
            </w:r>
            <w:r w:rsidRPr="005A58A0">
              <w:rPr>
                <w:rStyle w:val="Hipervnculo"/>
                <w:rFonts w:ascii="Tahoma" w:eastAsia="Arial" w:hAnsi="Tahoma" w:cs="Tahoma"/>
                <w:noProof/>
                <w:szCs w:val="20"/>
              </w:rPr>
              <w:t>Transporte asistencial</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_Toc226621599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146</w:t>
            </w:r>
            <w:r w:rsidRPr="005A58A0">
              <w:rPr>
                <w:rFonts w:ascii="Tahoma" w:hAnsi="Tahoma" w:cs="Tahoma"/>
                <w:noProof/>
                <w:webHidden/>
                <w:szCs w:val="20"/>
              </w:rPr>
              <w:fldChar w:fldCharType="end"/>
            </w:r>
          </w:hyperlink>
        </w:p>
        <w:p w14:paraId="4FDCD3A1" w14:textId="4E047536"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600" w:history="1">
            <w:r w:rsidRPr="005A58A0">
              <w:rPr>
                <w:rStyle w:val="Hipervnculo"/>
                <w:rFonts w:ascii="Tahoma" w:eastAsia="Arial" w:hAnsi="Tahoma" w:cs="Tahoma"/>
                <w:noProof/>
                <w:szCs w:val="20"/>
              </w:rPr>
              <w:t>3.3.7 Referencia- contrareferencia</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_Toc226621600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148</w:t>
            </w:r>
            <w:r w:rsidRPr="005A58A0">
              <w:rPr>
                <w:rFonts w:ascii="Tahoma" w:hAnsi="Tahoma" w:cs="Tahoma"/>
                <w:noProof/>
                <w:webHidden/>
                <w:szCs w:val="20"/>
              </w:rPr>
              <w:fldChar w:fldCharType="end"/>
            </w:r>
          </w:hyperlink>
        </w:p>
        <w:p w14:paraId="65AFABBE" w14:textId="47ED2F42" w:rsidR="005A58A0" w:rsidRPr="005A58A0" w:rsidRDefault="005A58A0">
          <w:pPr>
            <w:pStyle w:val="TDC2"/>
            <w:tabs>
              <w:tab w:val="left" w:pos="720"/>
            </w:tabs>
            <w:rPr>
              <w:rFonts w:ascii="Tahoma" w:eastAsiaTheme="minorEastAsia" w:hAnsi="Tahoma" w:cs="Tahoma"/>
              <w:b w:val="0"/>
              <w:bCs w:val="0"/>
              <w:kern w:val="2"/>
              <w:szCs w:val="20"/>
              <w:lang w:eastAsia="es-CO"/>
              <w14:ligatures w14:val="standardContextual"/>
            </w:rPr>
          </w:pPr>
          <w:hyperlink w:anchor="_Toc226621601" w:history="1">
            <w:r w:rsidRPr="005A58A0">
              <w:rPr>
                <w:rStyle w:val="Hipervnculo"/>
                <w:rFonts w:ascii="Tahoma" w:hAnsi="Tahoma" w:cs="Tahoma"/>
                <w:b w:val="0"/>
                <w:bCs w:val="0"/>
                <w:szCs w:val="20"/>
              </w:rPr>
              <w:t>3.4</w:t>
            </w:r>
            <w:r w:rsidRPr="005A58A0">
              <w:rPr>
                <w:rFonts w:ascii="Tahoma" w:eastAsiaTheme="minorEastAsia" w:hAnsi="Tahoma" w:cs="Tahoma"/>
                <w:b w:val="0"/>
                <w:bCs w:val="0"/>
                <w:kern w:val="2"/>
                <w:szCs w:val="20"/>
                <w:lang w:eastAsia="es-CO"/>
                <w14:ligatures w14:val="standardContextual"/>
              </w:rPr>
              <w:tab/>
            </w:r>
            <w:r w:rsidRPr="005A58A0">
              <w:rPr>
                <w:rStyle w:val="Hipervnculo"/>
                <w:rFonts w:ascii="Tahoma" w:hAnsi="Tahoma" w:cs="Tahoma"/>
                <w:b w:val="0"/>
                <w:bCs w:val="0"/>
                <w:szCs w:val="20"/>
              </w:rPr>
              <w:t>Apoyo Diagnostico y Complementación Terapéutica</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_Toc226621601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149</w:t>
            </w:r>
            <w:r w:rsidRPr="005A58A0">
              <w:rPr>
                <w:rFonts w:ascii="Tahoma" w:hAnsi="Tahoma" w:cs="Tahoma"/>
                <w:b w:val="0"/>
                <w:bCs w:val="0"/>
                <w:webHidden/>
                <w:szCs w:val="20"/>
              </w:rPr>
              <w:fldChar w:fldCharType="end"/>
            </w:r>
          </w:hyperlink>
        </w:p>
        <w:p w14:paraId="1F5C7337" w14:textId="762B4862"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602" w:history="1">
            <w:r w:rsidRPr="005A58A0">
              <w:rPr>
                <w:rStyle w:val="Hipervnculo"/>
                <w:rFonts w:ascii="Tahoma" w:eastAsia="Arial" w:hAnsi="Tahoma" w:cs="Tahoma"/>
                <w:noProof/>
                <w:szCs w:val="20"/>
              </w:rPr>
              <w:t>3.4.1 Terapia respiratoria</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_Toc226621602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149</w:t>
            </w:r>
            <w:r w:rsidRPr="005A58A0">
              <w:rPr>
                <w:rFonts w:ascii="Tahoma" w:hAnsi="Tahoma" w:cs="Tahoma"/>
                <w:noProof/>
                <w:webHidden/>
                <w:szCs w:val="20"/>
              </w:rPr>
              <w:fldChar w:fldCharType="end"/>
            </w:r>
          </w:hyperlink>
        </w:p>
        <w:p w14:paraId="38BCBAA1" w14:textId="19E9BC45"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603" w:history="1">
            <w:r w:rsidRPr="005A58A0">
              <w:rPr>
                <w:rStyle w:val="Hipervnculo"/>
                <w:rFonts w:ascii="Tahoma" w:eastAsia="Arial" w:hAnsi="Tahoma" w:cs="Tahoma"/>
                <w:noProof/>
                <w:szCs w:val="20"/>
              </w:rPr>
              <w:t>3.4.2 Terapia Física</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_Toc226621603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150</w:t>
            </w:r>
            <w:r w:rsidRPr="005A58A0">
              <w:rPr>
                <w:rFonts w:ascii="Tahoma" w:hAnsi="Tahoma" w:cs="Tahoma"/>
                <w:noProof/>
                <w:webHidden/>
                <w:szCs w:val="20"/>
              </w:rPr>
              <w:fldChar w:fldCharType="end"/>
            </w:r>
          </w:hyperlink>
        </w:p>
        <w:p w14:paraId="3B508E6D" w14:textId="13E0D085"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604" w:history="1">
            <w:r w:rsidRPr="005A58A0">
              <w:rPr>
                <w:rStyle w:val="Hipervnculo"/>
                <w:rFonts w:ascii="Tahoma" w:eastAsia="Arial" w:hAnsi="Tahoma" w:cs="Tahoma"/>
                <w:noProof/>
                <w:szCs w:val="20"/>
              </w:rPr>
              <w:t>3.4.3 Imágenes diagnósticas</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_Toc226621604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151</w:t>
            </w:r>
            <w:r w:rsidRPr="005A58A0">
              <w:rPr>
                <w:rFonts w:ascii="Tahoma" w:hAnsi="Tahoma" w:cs="Tahoma"/>
                <w:noProof/>
                <w:webHidden/>
                <w:szCs w:val="20"/>
              </w:rPr>
              <w:fldChar w:fldCharType="end"/>
            </w:r>
          </w:hyperlink>
        </w:p>
        <w:p w14:paraId="1C74C092" w14:textId="018D6D0D"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605" w:history="1">
            <w:r w:rsidRPr="005A58A0">
              <w:rPr>
                <w:rStyle w:val="Hipervnculo"/>
                <w:rFonts w:ascii="Tahoma" w:eastAsia="Arial" w:hAnsi="Tahoma" w:cs="Tahoma"/>
                <w:noProof/>
                <w:szCs w:val="20"/>
              </w:rPr>
              <w:t>3.4.4 Laboratorio clínico</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_Toc226621605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154</w:t>
            </w:r>
            <w:r w:rsidRPr="005A58A0">
              <w:rPr>
                <w:rFonts w:ascii="Tahoma" w:hAnsi="Tahoma" w:cs="Tahoma"/>
                <w:noProof/>
                <w:webHidden/>
                <w:szCs w:val="20"/>
              </w:rPr>
              <w:fldChar w:fldCharType="end"/>
            </w:r>
          </w:hyperlink>
        </w:p>
        <w:p w14:paraId="460C53C4" w14:textId="4D1FF1C1" w:rsidR="005A58A0" w:rsidRPr="005A58A0" w:rsidRDefault="005A58A0">
          <w:pPr>
            <w:pStyle w:val="TDC2"/>
            <w:rPr>
              <w:rFonts w:ascii="Tahoma" w:eastAsiaTheme="minorEastAsia" w:hAnsi="Tahoma" w:cs="Tahoma"/>
              <w:b w:val="0"/>
              <w:bCs w:val="0"/>
              <w:kern w:val="2"/>
              <w:szCs w:val="20"/>
              <w:lang w:eastAsia="es-CO"/>
              <w14:ligatures w14:val="standardContextual"/>
            </w:rPr>
          </w:pPr>
          <w:hyperlink w:anchor="_Toc226621606" w:history="1">
            <w:r w:rsidRPr="005A58A0">
              <w:rPr>
                <w:rStyle w:val="Hipervnculo"/>
                <w:rFonts w:ascii="Tahoma" w:hAnsi="Tahoma" w:cs="Tahoma"/>
                <w:b w:val="0"/>
                <w:bCs w:val="0"/>
                <w:szCs w:val="20"/>
              </w:rPr>
              <w:t>3.5 Contratos interadministrativos</w:t>
            </w:r>
            <w:r w:rsidRPr="005A58A0">
              <w:rPr>
                <w:rFonts w:ascii="Tahoma" w:hAnsi="Tahoma" w:cs="Tahoma"/>
                <w:b w:val="0"/>
                <w:bCs w:val="0"/>
                <w:webHidden/>
                <w:szCs w:val="20"/>
              </w:rPr>
              <w:tab/>
            </w:r>
            <w:r w:rsidRPr="005A58A0">
              <w:rPr>
                <w:rFonts w:ascii="Tahoma" w:hAnsi="Tahoma" w:cs="Tahoma"/>
                <w:b w:val="0"/>
                <w:bCs w:val="0"/>
                <w:webHidden/>
                <w:szCs w:val="20"/>
              </w:rPr>
              <w:fldChar w:fldCharType="begin"/>
            </w:r>
            <w:r w:rsidRPr="005A58A0">
              <w:rPr>
                <w:rFonts w:ascii="Tahoma" w:hAnsi="Tahoma" w:cs="Tahoma"/>
                <w:b w:val="0"/>
                <w:bCs w:val="0"/>
                <w:webHidden/>
                <w:szCs w:val="20"/>
              </w:rPr>
              <w:instrText xml:space="preserve"> PAGEREF _Toc226621606 \h </w:instrText>
            </w:r>
            <w:r w:rsidRPr="005A58A0">
              <w:rPr>
                <w:rFonts w:ascii="Tahoma" w:hAnsi="Tahoma" w:cs="Tahoma"/>
                <w:b w:val="0"/>
                <w:bCs w:val="0"/>
                <w:webHidden/>
                <w:szCs w:val="20"/>
              </w:rPr>
            </w:r>
            <w:r w:rsidRPr="005A58A0">
              <w:rPr>
                <w:rFonts w:ascii="Tahoma" w:hAnsi="Tahoma" w:cs="Tahoma"/>
                <w:b w:val="0"/>
                <w:bCs w:val="0"/>
                <w:webHidden/>
                <w:szCs w:val="20"/>
              </w:rPr>
              <w:fldChar w:fldCharType="separate"/>
            </w:r>
            <w:r w:rsidR="005879A4">
              <w:rPr>
                <w:rFonts w:ascii="Tahoma" w:hAnsi="Tahoma" w:cs="Tahoma"/>
                <w:b w:val="0"/>
                <w:bCs w:val="0"/>
                <w:webHidden/>
                <w:szCs w:val="20"/>
              </w:rPr>
              <w:t>156</w:t>
            </w:r>
            <w:r w:rsidRPr="005A58A0">
              <w:rPr>
                <w:rFonts w:ascii="Tahoma" w:hAnsi="Tahoma" w:cs="Tahoma"/>
                <w:b w:val="0"/>
                <w:bCs w:val="0"/>
                <w:webHidden/>
                <w:szCs w:val="20"/>
              </w:rPr>
              <w:fldChar w:fldCharType="end"/>
            </w:r>
          </w:hyperlink>
        </w:p>
        <w:p w14:paraId="61F65EEB" w14:textId="53C83CAA"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607" w:history="1">
            <w:r w:rsidRPr="005A58A0">
              <w:rPr>
                <w:rStyle w:val="Hipervnculo"/>
                <w:rFonts w:ascii="Tahoma" w:eastAsia="Arial" w:hAnsi="Tahoma" w:cs="Tahoma"/>
                <w:noProof/>
                <w:szCs w:val="20"/>
              </w:rPr>
              <w:t xml:space="preserve">3.5.1. </w:t>
            </w:r>
            <w:r w:rsidRPr="005A58A0">
              <w:rPr>
                <w:rStyle w:val="Hipervnculo"/>
                <w:rFonts w:ascii="Tahoma" w:hAnsi="Tahoma" w:cs="Tahoma"/>
                <w:noProof/>
                <w:szCs w:val="20"/>
              </w:rPr>
              <w:t>Atención Primaria en Salud (APS) MPS:</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_Toc226621607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156</w:t>
            </w:r>
            <w:r w:rsidRPr="005A58A0">
              <w:rPr>
                <w:rFonts w:ascii="Tahoma" w:hAnsi="Tahoma" w:cs="Tahoma"/>
                <w:noProof/>
                <w:webHidden/>
                <w:szCs w:val="20"/>
              </w:rPr>
              <w:fldChar w:fldCharType="end"/>
            </w:r>
          </w:hyperlink>
        </w:p>
        <w:p w14:paraId="43A4399C" w14:textId="634E5171"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608" w:history="1">
            <w:r w:rsidRPr="005A58A0">
              <w:rPr>
                <w:rStyle w:val="Hipervnculo"/>
                <w:rFonts w:ascii="Tahoma" w:eastAsia="Arial" w:hAnsi="Tahoma" w:cs="Tahoma"/>
                <w:noProof/>
                <w:szCs w:val="20"/>
              </w:rPr>
              <w:t>3.5.2. Ejecución de certificaciones para Discapacidad Alcaldías – Gobernación</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_Toc226621608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161</w:t>
            </w:r>
            <w:r w:rsidRPr="005A58A0">
              <w:rPr>
                <w:rFonts w:ascii="Tahoma" w:hAnsi="Tahoma" w:cs="Tahoma"/>
                <w:noProof/>
                <w:webHidden/>
                <w:szCs w:val="20"/>
              </w:rPr>
              <w:fldChar w:fldCharType="end"/>
            </w:r>
          </w:hyperlink>
        </w:p>
        <w:p w14:paraId="0E42E027" w14:textId="676265CF"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609" w:history="1">
            <w:r w:rsidRPr="005A58A0">
              <w:rPr>
                <w:rStyle w:val="Hipervnculo"/>
                <w:rFonts w:ascii="Tahoma" w:eastAsia="Arial" w:hAnsi="Tahoma" w:cs="Tahoma"/>
                <w:noProof/>
                <w:szCs w:val="20"/>
              </w:rPr>
              <w:t>3.5.3. Ejecución de plan de intervenciones Colectivas (PIC) Secretaría de Salud Municipal</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_Toc226621609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165</w:t>
            </w:r>
            <w:r w:rsidRPr="005A58A0">
              <w:rPr>
                <w:rFonts w:ascii="Tahoma" w:hAnsi="Tahoma" w:cs="Tahoma"/>
                <w:noProof/>
                <w:webHidden/>
                <w:szCs w:val="20"/>
              </w:rPr>
              <w:fldChar w:fldCharType="end"/>
            </w:r>
          </w:hyperlink>
        </w:p>
        <w:p w14:paraId="369E00C6" w14:textId="3AFE2657" w:rsidR="005A58A0" w:rsidRPr="005A58A0" w:rsidRDefault="005A58A0">
          <w:pPr>
            <w:pStyle w:val="TDC3"/>
            <w:tabs>
              <w:tab w:val="right" w:leader="dot" w:pos="12430"/>
            </w:tabs>
            <w:rPr>
              <w:rFonts w:ascii="Tahoma" w:eastAsiaTheme="minorEastAsia" w:hAnsi="Tahoma" w:cs="Tahoma"/>
              <w:noProof/>
              <w:kern w:val="2"/>
              <w:szCs w:val="20"/>
              <w:lang w:eastAsia="es-CO"/>
              <w14:ligatures w14:val="standardContextual"/>
            </w:rPr>
          </w:pPr>
          <w:hyperlink w:anchor="_Toc226621610" w:history="1">
            <w:r w:rsidRPr="005A58A0">
              <w:rPr>
                <w:rStyle w:val="Hipervnculo"/>
                <w:rFonts w:ascii="Tahoma" w:eastAsia="Arial" w:hAnsi="Tahoma" w:cs="Tahoma"/>
                <w:noProof/>
                <w:szCs w:val="20"/>
              </w:rPr>
              <w:t xml:space="preserve">3.5.4 </w:t>
            </w:r>
            <w:r w:rsidRPr="005A58A0">
              <w:rPr>
                <w:rStyle w:val="Hipervnculo"/>
                <w:rFonts w:ascii="Tahoma" w:eastAsia="Tahoma" w:hAnsi="Tahoma" w:cs="Tahoma"/>
                <w:noProof/>
                <w:szCs w:val="20"/>
              </w:rPr>
              <w:t>4 Política Institución Amiga de la Mujer y la Infancia Integral (IAMI-I) ESE Santiago de Tunja / Implementación de la estrategia IAMII</w:t>
            </w:r>
            <w:r w:rsidRPr="005A58A0">
              <w:rPr>
                <w:rFonts w:ascii="Tahoma" w:hAnsi="Tahoma" w:cs="Tahoma"/>
                <w:noProof/>
                <w:webHidden/>
                <w:szCs w:val="20"/>
              </w:rPr>
              <w:tab/>
            </w:r>
            <w:r w:rsidRPr="005A58A0">
              <w:rPr>
                <w:rFonts w:ascii="Tahoma" w:hAnsi="Tahoma" w:cs="Tahoma"/>
                <w:noProof/>
                <w:webHidden/>
                <w:szCs w:val="20"/>
              </w:rPr>
              <w:fldChar w:fldCharType="begin"/>
            </w:r>
            <w:r w:rsidRPr="005A58A0">
              <w:rPr>
                <w:rFonts w:ascii="Tahoma" w:hAnsi="Tahoma" w:cs="Tahoma"/>
                <w:noProof/>
                <w:webHidden/>
                <w:szCs w:val="20"/>
              </w:rPr>
              <w:instrText xml:space="preserve"> PAGEREF _Toc226621610 \h </w:instrText>
            </w:r>
            <w:r w:rsidRPr="005A58A0">
              <w:rPr>
                <w:rFonts w:ascii="Tahoma" w:hAnsi="Tahoma" w:cs="Tahoma"/>
                <w:noProof/>
                <w:webHidden/>
                <w:szCs w:val="20"/>
              </w:rPr>
            </w:r>
            <w:r w:rsidRPr="005A58A0">
              <w:rPr>
                <w:rFonts w:ascii="Tahoma" w:hAnsi="Tahoma" w:cs="Tahoma"/>
                <w:noProof/>
                <w:webHidden/>
                <w:szCs w:val="20"/>
              </w:rPr>
              <w:fldChar w:fldCharType="separate"/>
            </w:r>
            <w:r w:rsidR="005879A4">
              <w:rPr>
                <w:rFonts w:ascii="Tahoma" w:hAnsi="Tahoma" w:cs="Tahoma"/>
                <w:noProof/>
                <w:webHidden/>
                <w:szCs w:val="20"/>
              </w:rPr>
              <w:t>169</w:t>
            </w:r>
            <w:r w:rsidRPr="005A58A0">
              <w:rPr>
                <w:rFonts w:ascii="Tahoma" w:hAnsi="Tahoma" w:cs="Tahoma"/>
                <w:noProof/>
                <w:webHidden/>
                <w:szCs w:val="20"/>
              </w:rPr>
              <w:fldChar w:fldCharType="end"/>
            </w:r>
          </w:hyperlink>
        </w:p>
        <w:p w14:paraId="66908624" w14:textId="23A6343B" w:rsidR="005A58A0" w:rsidRDefault="005A58A0">
          <w:pPr>
            <w:pStyle w:val="TDC1"/>
            <w:tabs>
              <w:tab w:val="right" w:leader="dot" w:pos="12430"/>
            </w:tabs>
            <w:rPr>
              <w:rFonts w:asciiTheme="minorHAnsi" w:eastAsiaTheme="minorEastAsia" w:hAnsiTheme="minorHAnsi" w:cstheme="minorBidi" w:hint="eastAsia"/>
              <w:b w:val="0"/>
              <w:bCs w:val="0"/>
              <w:caps w:val="0"/>
              <w:noProof/>
              <w:kern w:val="2"/>
              <w:szCs w:val="24"/>
              <w:lang w:eastAsia="es-CO"/>
              <w14:ligatures w14:val="standardContextual"/>
            </w:rPr>
          </w:pPr>
          <w:hyperlink w:anchor="_Toc226621611" w:history="1">
            <w:r w:rsidRPr="005A58A0">
              <w:rPr>
                <w:rStyle w:val="Hipervnculo"/>
                <w:rFonts w:ascii="Tahoma" w:eastAsia="Arial" w:hAnsi="Tahoma" w:cs="Tahoma"/>
                <w:b w:val="0"/>
                <w:bCs w:val="0"/>
                <w:noProof/>
                <w:sz w:val="20"/>
                <w:szCs w:val="20"/>
              </w:rPr>
              <w:t>CONCLUSIONES ADMINISTRATIVAS Y FINANCIERAS</w:t>
            </w:r>
            <w:r w:rsidRPr="005A58A0">
              <w:rPr>
                <w:rFonts w:ascii="Tahoma" w:hAnsi="Tahoma" w:cs="Tahoma"/>
                <w:b w:val="0"/>
                <w:bCs w:val="0"/>
                <w:noProof/>
                <w:webHidden/>
                <w:sz w:val="20"/>
                <w:szCs w:val="20"/>
              </w:rPr>
              <w:tab/>
            </w:r>
            <w:r w:rsidRPr="005A58A0">
              <w:rPr>
                <w:rFonts w:ascii="Tahoma" w:hAnsi="Tahoma" w:cs="Tahoma"/>
                <w:b w:val="0"/>
                <w:bCs w:val="0"/>
                <w:noProof/>
                <w:webHidden/>
                <w:sz w:val="20"/>
                <w:szCs w:val="20"/>
              </w:rPr>
              <w:fldChar w:fldCharType="begin"/>
            </w:r>
            <w:r w:rsidRPr="005A58A0">
              <w:rPr>
                <w:rFonts w:ascii="Tahoma" w:hAnsi="Tahoma" w:cs="Tahoma"/>
                <w:b w:val="0"/>
                <w:bCs w:val="0"/>
                <w:noProof/>
                <w:webHidden/>
                <w:sz w:val="20"/>
                <w:szCs w:val="20"/>
              </w:rPr>
              <w:instrText xml:space="preserve"> PAGEREF _Toc226621611 \h </w:instrText>
            </w:r>
            <w:r w:rsidRPr="005A58A0">
              <w:rPr>
                <w:rFonts w:ascii="Tahoma" w:hAnsi="Tahoma" w:cs="Tahoma"/>
                <w:b w:val="0"/>
                <w:bCs w:val="0"/>
                <w:noProof/>
                <w:webHidden/>
                <w:sz w:val="20"/>
                <w:szCs w:val="20"/>
              </w:rPr>
            </w:r>
            <w:r w:rsidRPr="005A58A0">
              <w:rPr>
                <w:rFonts w:ascii="Tahoma" w:hAnsi="Tahoma" w:cs="Tahoma"/>
                <w:b w:val="0"/>
                <w:bCs w:val="0"/>
                <w:noProof/>
                <w:webHidden/>
                <w:sz w:val="20"/>
                <w:szCs w:val="20"/>
              </w:rPr>
              <w:fldChar w:fldCharType="separate"/>
            </w:r>
            <w:r w:rsidR="005879A4">
              <w:rPr>
                <w:rFonts w:ascii="Tahoma" w:hAnsi="Tahoma" w:cs="Tahoma"/>
                <w:b w:val="0"/>
                <w:bCs w:val="0"/>
                <w:noProof/>
                <w:webHidden/>
                <w:sz w:val="20"/>
                <w:szCs w:val="20"/>
              </w:rPr>
              <w:t>175</w:t>
            </w:r>
            <w:r w:rsidRPr="005A58A0">
              <w:rPr>
                <w:rFonts w:ascii="Tahoma" w:hAnsi="Tahoma" w:cs="Tahoma"/>
                <w:b w:val="0"/>
                <w:bCs w:val="0"/>
                <w:noProof/>
                <w:webHidden/>
                <w:sz w:val="20"/>
                <w:szCs w:val="20"/>
              </w:rPr>
              <w:fldChar w:fldCharType="end"/>
            </w:r>
          </w:hyperlink>
        </w:p>
        <w:p w14:paraId="52057513" w14:textId="51770797" w:rsidR="002967EB" w:rsidRPr="005A58A0" w:rsidRDefault="002967EB" w:rsidP="00CD2022">
          <w:pPr>
            <w:rPr>
              <w:rFonts w:ascii="Tahoma" w:hAnsi="Tahoma" w:cs="Tahoma"/>
              <w:sz w:val="20"/>
            </w:rPr>
          </w:pPr>
          <w:r w:rsidRPr="005A58A0">
            <w:rPr>
              <w:rFonts w:ascii="Tahoma" w:hAnsi="Tahoma" w:cs="Tahoma"/>
              <w:sz w:val="20"/>
            </w:rPr>
            <w:fldChar w:fldCharType="end"/>
          </w:r>
        </w:p>
      </w:sdtContent>
    </w:sdt>
    <w:p w14:paraId="75773933" w14:textId="77777777" w:rsidR="004C6C4B" w:rsidRPr="005A58A0" w:rsidRDefault="004C6C4B" w:rsidP="004C6C4B">
      <w:pPr>
        <w:rPr>
          <w:rFonts w:ascii="Tahoma" w:hAnsi="Tahoma" w:cs="Tahoma"/>
          <w:sz w:val="20"/>
        </w:rPr>
      </w:pPr>
    </w:p>
    <w:p w14:paraId="46A60438" w14:textId="77777777" w:rsidR="004C6C4B" w:rsidRPr="005A58A0" w:rsidRDefault="004C6C4B" w:rsidP="004C6C4B">
      <w:pPr>
        <w:rPr>
          <w:rFonts w:ascii="Tahoma" w:hAnsi="Tahoma" w:cs="Tahoma"/>
          <w:sz w:val="20"/>
        </w:rPr>
      </w:pPr>
    </w:p>
    <w:p w14:paraId="44ED3C03" w14:textId="77777777" w:rsidR="004C6C4B" w:rsidRPr="005A58A0" w:rsidRDefault="004C6C4B" w:rsidP="004C6C4B">
      <w:pPr>
        <w:rPr>
          <w:rFonts w:ascii="Tahoma" w:hAnsi="Tahoma" w:cs="Tahoma"/>
          <w:sz w:val="20"/>
        </w:rPr>
      </w:pPr>
    </w:p>
    <w:p w14:paraId="6C4CE270" w14:textId="77777777" w:rsidR="004C6C4B" w:rsidRPr="005A58A0" w:rsidRDefault="004C6C4B" w:rsidP="004C6C4B">
      <w:pPr>
        <w:rPr>
          <w:rFonts w:ascii="Tahoma" w:hAnsi="Tahoma" w:cs="Tahoma"/>
          <w:sz w:val="20"/>
        </w:rPr>
      </w:pPr>
    </w:p>
    <w:p w14:paraId="2A6D0BA9" w14:textId="77777777" w:rsidR="00327C33" w:rsidRPr="005A58A0" w:rsidRDefault="00327C33" w:rsidP="004C6C4B">
      <w:pPr>
        <w:rPr>
          <w:rFonts w:ascii="Tahoma" w:hAnsi="Tahoma" w:cs="Tahoma"/>
          <w:sz w:val="20"/>
        </w:rPr>
      </w:pPr>
    </w:p>
    <w:p w14:paraId="2872EA91" w14:textId="77777777" w:rsidR="00327C33" w:rsidRPr="005A58A0" w:rsidRDefault="00327C33" w:rsidP="004C6C4B">
      <w:pPr>
        <w:rPr>
          <w:rFonts w:ascii="Tahoma" w:hAnsi="Tahoma" w:cs="Tahoma"/>
          <w:sz w:val="20"/>
        </w:rPr>
      </w:pPr>
    </w:p>
    <w:p w14:paraId="43402A31" w14:textId="77777777" w:rsidR="00327C33" w:rsidRPr="005A58A0" w:rsidRDefault="00327C33" w:rsidP="004C6C4B">
      <w:pPr>
        <w:rPr>
          <w:rFonts w:ascii="Tahoma" w:hAnsi="Tahoma" w:cs="Tahoma"/>
          <w:sz w:val="20"/>
        </w:rPr>
      </w:pPr>
    </w:p>
    <w:p w14:paraId="7315CCE5" w14:textId="77777777" w:rsidR="00327C33" w:rsidRPr="005A58A0" w:rsidRDefault="00327C33" w:rsidP="004C6C4B">
      <w:pPr>
        <w:rPr>
          <w:rFonts w:ascii="Tahoma" w:hAnsi="Tahoma" w:cs="Tahoma"/>
          <w:sz w:val="20"/>
        </w:rPr>
      </w:pPr>
    </w:p>
    <w:p w14:paraId="26510CCB" w14:textId="77777777" w:rsidR="00327C33" w:rsidRPr="005A58A0" w:rsidRDefault="00327C33" w:rsidP="004C6C4B">
      <w:pPr>
        <w:rPr>
          <w:rFonts w:ascii="Tahoma" w:hAnsi="Tahoma" w:cs="Tahoma"/>
          <w:sz w:val="20"/>
        </w:rPr>
      </w:pPr>
    </w:p>
    <w:p w14:paraId="405F254D" w14:textId="77777777" w:rsidR="00327C33" w:rsidRDefault="00327C33" w:rsidP="004C6C4B">
      <w:pPr>
        <w:rPr>
          <w:rFonts w:ascii="Tahoma" w:hAnsi="Tahoma" w:cs="Tahoma"/>
          <w:sz w:val="20"/>
        </w:rPr>
      </w:pPr>
    </w:p>
    <w:p w14:paraId="7565E53E" w14:textId="77777777" w:rsidR="00327C33" w:rsidRDefault="00327C33" w:rsidP="004C6C4B">
      <w:pPr>
        <w:rPr>
          <w:rFonts w:ascii="Tahoma" w:hAnsi="Tahoma" w:cs="Tahoma"/>
          <w:sz w:val="20"/>
        </w:rPr>
      </w:pPr>
    </w:p>
    <w:p w14:paraId="7F642D86" w14:textId="77777777" w:rsidR="00327C33" w:rsidRDefault="00327C33" w:rsidP="004C6C4B">
      <w:pPr>
        <w:rPr>
          <w:rFonts w:ascii="Tahoma" w:hAnsi="Tahoma" w:cs="Tahoma"/>
          <w:sz w:val="20"/>
        </w:rPr>
      </w:pPr>
    </w:p>
    <w:p w14:paraId="6C227365" w14:textId="77777777" w:rsidR="00327C33" w:rsidRDefault="00327C33" w:rsidP="004C6C4B">
      <w:pPr>
        <w:rPr>
          <w:rFonts w:ascii="Tahoma" w:hAnsi="Tahoma" w:cs="Tahoma"/>
          <w:sz w:val="20"/>
        </w:rPr>
      </w:pPr>
    </w:p>
    <w:p w14:paraId="44B46485" w14:textId="77777777" w:rsidR="00327C33" w:rsidRDefault="00327C33" w:rsidP="004C6C4B">
      <w:pPr>
        <w:rPr>
          <w:rFonts w:ascii="Tahoma" w:hAnsi="Tahoma" w:cs="Tahoma"/>
          <w:sz w:val="20"/>
        </w:rPr>
      </w:pPr>
    </w:p>
    <w:p w14:paraId="11BA09CC" w14:textId="77777777" w:rsidR="00327C33" w:rsidRDefault="00327C33" w:rsidP="004C6C4B">
      <w:pPr>
        <w:rPr>
          <w:rFonts w:ascii="Tahoma" w:hAnsi="Tahoma" w:cs="Tahoma"/>
          <w:sz w:val="20"/>
        </w:rPr>
      </w:pPr>
    </w:p>
    <w:p w14:paraId="609BB07D" w14:textId="77777777" w:rsidR="00327C33" w:rsidRDefault="00327C33" w:rsidP="004C6C4B">
      <w:pPr>
        <w:rPr>
          <w:rFonts w:ascii="Tahoma" w:hAnsi="Tahoma" w:cs="Tahoma"/>
          <w:sz w:val="20"/>
        </w:rPr>
      </w:pPr>
    </w:p>
    <w:p w14:paraId="46277CE1" w14:textId="77777777" w:rsidR="00327C33" w:rsidRDefault="00327C33" w:rsidP="004C6C4B">
      <w:pPr>
        <w:rPr>
          <w:rFonts w:ascii="Tahoma" w:hAnsi="Tahoma" w:cs="Tahoma"/>
          <w:sz w:val="20"/>
        </w:rPr>
      </w:pPr>
    </w:p>
    <w:p w14:paraId="25C3B58F" w14:textId="77777777" w:rsidR="00327C33" w:rsidRDefault="00327C33" w:rsidP="004C6C4B">
      <w:pPr>
        <w:rPr>
          <w:rFonts w:ascii="Tahoma" w:hAnsi="Tahoma" w:cs="Tahoma"/>
          <w:sz w:val="20"/>
        </w:rPr>
      </w:pPr>
    </w:p>
    <w:p w14:paraId="3773AD18" w14:textId="77777777" w:rsidR="00327C33" w:rsidRDefault="00327C33" w:rsidP="004C6C4B">
      <w:pPr>
        <w:rPr>
          <w:rFonts w:ascii="Tahoma" w:hAnsi="Tahoma" w:cs="Tahoma"/>
          <w:sz w:val="20"/>
        </w:rPr>
      </w:pPr>
    </w:p>
    <w:p w14:paraId="65E6AF5C" w14:textId="77777777" w:rsidR="00327C33" w:rsidRPr="00D401D2" w:rsidRDefault="00327C33" w:rsidP="004C6C4B">
      <w:pPr>
        <w:rPr>
          <w:rFonts w:ascii="Tahoma" w:hAnsi="Tahoma" w:cs="Tahoma"/>
          <w:sz w:val="20"/>
        </w:rPr>
      </w:pPr>
    </w:p>
    <w:p w14:paraId="530BBFCC" w14:textId="77777777" w:rsidR="004C6C4B" w:rsidRPr="00D401D2" w:rsidRDefault="004C6C4B" w:rsidP="004C6C4B">
      <w:pPr>
        <w:rPr>
          <w:rFonts w:ascii="Tahoma" w:hAnsi="Tahoma" w:cs="Tahoma"/>
          <w:sz w:val="20"/>
        </w:rPr>
      </w:pPr>
    </w:p>
    <w:p w14:paraId="78D60C57" w14:textId="77777777" w:rsidR="004C6C4B" w:rsidRPr="00E7380C" w:rsidRDefault="004C6C4B" w:rsidP="004C6C4B">
      <w:pPr>
        <w:rPr>
          <w:rFonts w:ascii="Tahoma" w:hAnsi="Tahoma" w:cs="Tahoma"/>
          <w:bCs/>
          <w:sz w:val="20"/>
        </w:rPr>
      </w:pPr>
    </w:p>
    <w:p w14:paraId="69756652" w14:textId="77777777" w:rsidR="004C6C4B" w:rsidRPr="00E7380C" w:rsidRDefault="004C6C4B" w:rsidP="004C6C4B">
      <w:pPr>
        <w:rPr>
          <w:rFonts w:ascii="Tahoma" w:hAnsi="Tahoma" w:cs="Tahoma"/>
          <w:bCs/>
          <w:sz w:val="20"/>
        </w:rPr>
      </w:pPr>
    </w:p>
    <w:p w14:paraId="41392623" w14:textId="77777777" w:rsidR="004C6C4B" w:rsidRPr="00E7380C" w:rsidRDefault="004C6C4B" w:rsidP="004C6C4B">
      <w:pPr>
        <w:rPr>
          <w:rFonts w:ascii="Tahoma" w:hAnsi="Tahoma" w:cs="Tahoma"/>
          <w:bCs/>
          <w:sz w:val="20"/>
        </w:rPr>
      </w:pPr>
    </w:p>
    <w:p w14:paraId="0ADA1B1B" w14:textId="77777777" w:rsidR="004C6C4B" w:rsidRPr="00E7380C" w:rsidRDefault="004C6C4B" w:rsidP="004C6C4B">
      <w:pPr>
        <w:rPr>
          <w:rFonts w:ascii="Tahoma" w:hAnsi="Tahoma" w:cs="Tahoma"/>
          <w:bCs/>
          <w:sz w:val="20"/>
        </w:rPr>
      </w:pPr>
    </w:p>
    <w:p w14:paraId="5BD13C6B" w14:textId="77777777" w:rsidR="004C6C4B" w:rsidRPr="00E7380C" w:rsidRDefault="004C6C4B" w:rsidP="004C6C4B">
      <w:pPr>
        <w:rPr>
          <w:rFonts w:ascii="Tahoma" w:hAnsi="Tahoma" w:cs="Tahoma"/>
          <w:bCs/>
          <w:sz w:val="20"/>
        </w:rPr>
      </w:pPr>
    </w:p>
    <w:p w14:paraId="6122E8A5" w14:textId="622F776D" w:rsidR="00756C42" w:rsidRPr="00E7380C" w:rsidRDefault="00756C42" w:rsidP="002967EB">
      <w:pPr>
        <w:pStyle w:val="Ttulo1"/>
        <w:jc w:val="center"/>
        <w:rPr>
          <w:rFonts w:eastAsia="Arial" w:cs="Tahoma"/>
          <w:szCs w:val="20"/>
        </w:rPr>
      </w:pPr>
      <w:bookmarkStart w:id="3" w:name="_Toc170485989"/>
      <w:bookmarkStart w:id="4" w:name="_Toc170486116"/>
      <w:bookmarkStart w:id="5" w:name="_Toc226621559"/>
      <w:r w:rsidRPr="00E7380C">
        <w:rPr>
          <w:rFonts w:eastAsia="Arial" w:cs="Tahoma"/>
          <w:szCs w:val="20"/>
        </w:rPr>
        <w:lastRenderedPageBreak/>
        <w:t>DIRECCIONAMIENTO ESTRATEGICO 2024-2028</w:t>
      </w:r>
      <w:bookmarkEnd w:id="3"/>
      <w:bookmarkEnd w:id="4"/>
      <w:bookmarkEnd w:id="5"/>
    </w:p>
    <w:p w14:paraId="1343E47A" w14:textId="77777777" w:rsidR="00756C42" w:rsidRPr="00E7380C" w:rsidRDefault="00756C42" w:rsidP="00B824DE">
      <w:pPr>
        <w:spacing w:line="360" w:lineRule="auto"/>
        <w:jc w:val="center"/>
        <w:rPr>
          <w:rFonts w:ascii="Tahoma" w:hAnsi="Tahoma" w:cs="Tahoma"/>
          <w:b/>
          <w:bCs/>
          <w:sz w:val="20"/>
        </w:rPr>
      </w:pPr>
      <w:r w:rsidRPr="00E7380C">
        <w:rPr>
          <w:rFonts w:ascii="Tahoma" w:hAnsi="Tahoma" w:cs="Tahoma"/>
          <w:b/>
          <w:bCs/>
          <w:sz w:val="20"/>
        </w:rPr>
        <w:t>“CONECTAMOS   CON UNA ATENCIÓN HUMANIZADA Y SEGURA”</w:t>
      </w:r>
    </w:p>
    <w:p w14:paraId="2EA0CA54" w14:textId="77777777" w:rsidR="00756C42" w:rsidRPr="00E7380C" w:rsidRDefault="00756C42" w:rsidP="00B824DE">
      <w:pPr>
        <w:spacing w:line="360" w:lineRule="auto"/>
        <w:rPr>
          <w:rFonts w:ascii="Tahoma" w:hAnsi="Tahoma" w:cs="Tahoma"/>
          <w:b/>
          <w:bCs/>
          <w:sz w:val="20"/>
        </w:rPr>
      </w:pPr>
      <w:bookmarkStart w:id="6" w:name="_Toc170485990"/>
      <w:bookmarkStart w:id="7" w:name="_Toc170486117"/>
      <w:r w:rsidRPr="00E7380C">
        <w:rPr>
          <w:rFonts w:ascii="Tahoma" w:eastAsia="Arial" w:hAnsi="Tahoma" w:cs="Tahoma"/>
          <w:b/>
          <w:bCs/>
          <w:sz w:val="20"/>
        </w:rPr>
        <w:t>MISIÓN</w:t>
      </w:r>
      <w:bookmarkEnd w:id="6"/>
      <w:bookmarkEnd w:id="7"/>
    </w:p>
    <w:p w14:paraId="697EC038" w14:textId="77777777" w:rsidR="00756C42" w:rsidRPr="00E7380C" w:rsidRDefault="00756C42" w:rsidP="00B824DE">
      <w:pPr>
        <w:spacing w:line="360" w:lineRule="auto"/>
        <w:jc w:val="center"/>
        <w:rPr>
          <w:rFonts w:ascii="Tahoma" w:hAnsi="Tahoma" w:cs="Tahoma"/>
          <w:b/>
          <w:sz w:val="20"/>
        </w:rPr>
      </w:pPr>
    </w:p>
    <w:p w14:paraId="3EA11E07" w14:textId="7E082E93" w:rsidR="00756C42" w:rsidRPr="00E7380C" w:rsidRDefault="00756C42" w:rsidP="00B824DE">
      <w:pPr>
        <w:spacing w:line="360" w:lineRule="auto"/>
        <w:jc w:val="both"/>
        <w:rPr>
          <w:rFonts w:ascii="Tahoma" w:hAnsi="Tahoma" w:cs="Tahoma"/>
          <w:bCs/>
          <w:sz w:val="20"/>
        </w:rPr>
      </w:pPr>
      <w:r w:rsidRPr="00E7380C">
        <w:rPr>
          <w:rFonts w:ascii="Tahoma" w:hAnsi="Tahoma" w:cs="Tahoma"/>
          <w:bCs/>
          <w:sz w:val="20"/>
        </w:rPr>
        <w:t xml:space="preserve">Somos Empresa Social del Estado que presta servicios de salud de baja y mediana complejidad a la población tunjana y municipios de influencia de la </w:t>
      </w:r>
      <w:r w:rsidR="00CD3C87" w:rsidRPr="00E7380C">
        <w:rPr>
          <w:rFonts w:ascii="Tahoma" w:hAnsi="Tahoma" w:cs="Tahoma"/>
          <w:bCs/>
          <w:sz w:val="20"/>
        </w:rPr>
        <w:t>subred</w:t>
      </w:r>
      <w:r w:rsidRPr="00E7380C">
        <w:rPr>
          <w:rFonts w:ascii="Tahoma" w:hAnsi="Tahoma" w:cs="Tahoma"/>
          <w:bCs/>
          <w:sz w:val="20"/>
        </w:rPr>
        <w:t xml:space="preserve"> 4, con talento humano competente, tecnología adecuada implementando estrategias como institución amiga de la mujer y de la infancia con enfoque integral (IAMII), siendo escenario de prácticas formativas garantizando atención humanizada, pertinente y segura, para mejorar las condiciones de salud de los usuarios, familias y comunidad.</w:t>
      </w:r>
    </w:p>
    <w:p w14:paraId="4609CBC8" w14:textId="77777777" w:rsidR="00756C42" w:rsidRPr="00E7380C" w:rsidRDefault="00756C42" w:rsidP="00B824DE">
      <w:pPr>
        <w:spacing w:line="360" w:lineRule="auto"/>
        <w:jc w:val="both"/>
        <w:rPr>
          <w:rFonts w:ascii="Tahoma" w:hAnsi="Tahoma" w:cs="Tahoma"/>
          <w:bCs/>
          <w:sz w:val="20"/>
        </w:rPr>
      </w:pPr>
    </w:p>
    <w:p w14:paraId="00DB9E50" w14:textId="77777777" w:rsidR="00756C42" w:rsidRPr="00E7380C" w:rsidRDefault="00756C42" w:rsidP="00B824DE">
      <w:pPr>
        <w:spacing w:line="360" w:lineRule="auto"/>
        <w:rPr>
          <w:rFonts w:ascii="Tahoma" w:eastAsia="Arial" w:hAnsi="Tahoma" w:cs="Tahoma"/>
          <w:b/>
          <w:bCs/>
          <w:sz w:val="20"/>
        </w:rPr>
      </w:pPr>
      <w:bookmarkStart w:id="8" w:name="_Toc170485991"/>
      <w:bookmarkStart w:id="9" w:name="_Toc170486118"/>
      <w:r w:rsidRPr="00E7380C">
        <w:rPr>
          <w:rFonts w:ascii="Tahoma" w:eastAsia="Arial" w:hAnsi="Tahoma" w:cs="Tahoma"/>
          <w:b/>
          <w:bCs/>
          <w:sz w:val="20"/>
        </w:rPr>
        <w:t>VISIÓN</w:t>
      </w:r>
      <w:bookmarkEnd w:id="8"/>
      <w:bookmarkEnd w:id="9"/>
    </w:p>
    <w:p w14:paraId="4E6E47E5" w14:textId="77777777" w:rsidR="00756C42" w:rsidRPr="00E7380C" w:rsidRDefault="00756C42" w:rsidP="00B824DE">
      <w:pPr>
        <w:spacing w:line="360" w:lineRule="auto"/>
        <w:jc w:val="both"/>
        <w:rPr>
          <w:rFonts w:ascii="Tahoma" w:hAnsi="Tahoma" w:cs="Tahoma"/>
          <w:sz w:val="20"/>
        </w:rPr>
      </w:pPr>
      <w:r w:rsidRPr="00E7380C">
        <w:rPr>
          <w:rFonts w:ascii="Tahoma" w:hAnsi="Tahoma" w:cs="Tahoma"/>
          <w:sz w:val="20"/>
        </w:rPr>
        <w:t>Para el 2028 seremos una institución reconocida por su liderazgo, efectividad y humanización en la prestación de servicios de salud, a través del mejoramiento continuo y una óptima administración de los recursos, apoyando a la formación del talento humano en salud, enmarcados en los valores institucionales.</w:t>
      </w:r>
    </w:p>
    <w:p w14:paraId="1936FE2D" w14:textId="77777777" w:rsidR="00FB2AAB" w:rsidRPr="00E7380C" w:rsidRDefault="00FB2AAB" w:rsidP="00FB2AAB">
      <w:pPr>
        <w:jc w:val="both"/>
        <w:rPr>
          <w:rFonts w:ascii="Tahoma" w:eastAsia="Arial" w:hAnsi="Tahoma" w:cs="Tahoma"/>
          <w:sz w:val="20"/>
        </w:rPr>
      </w:pPr>
    </w:p>
    <w:p w14:paraId="6DC1B5B9" w14:textId="77777777" w:rsidR="00FB2AAB" w:rsidRPr="0078640B" w:rsidRDefault="00FB2AAB" w:rsidP="0078640B">
      <w:pPr>
        <w:spacing w:line="360" w:lineRule="auto"/>
        <w:rPr>
          <w:rFonts w:ascii="Tahoma" w:eastAsia="Arial" w:hAnsi="Tahoma" w:cs="Tahoma"/>
          <w:b/>
          <w:bCs/>
          <w:sz w:val="20"/>
        </w:rPr>
      </w:pPr>
      <w:bookmarkStart w:id="10" w:name="_Toc170485992"/>
      <w:bookmarkStart w:id="11" w:name="_Toc170486119"/>
      <w:r w:rsidRPr="0078640B">
        <w:rPr>
          <w:rFonts w:ascii="Tahoma" w:eastAsia="Arial" w:hAnsi="Tahoma" w:cs="Tahoma"/>
          <w:b/>
          <w:bCs/>
          <w:sz w:val="20"/>
        </w:rPr>
        <w:t>VALORES</w:t>
      </w:r>
      <w:bookmarkEnd w:id="10"/>
      <w:bookmarkEnd w:id="11"/>
    </w:p>
    <w:p w14:paraId="0D90D5FB" w14:textId="5A3534EC" w:rsidR="00A14894" w:rsidRDefault="00000000">
      <w:pPr>
        <w:pStyle w:val="APACaptionTahoma10"/>
      </w:pPr>
      <w:r>
        <w:rPr>
          <w:rFonts w:eastAsia="Tahoma" w:cs="Tahoma"/>
          <w:b/>
        </w:rPr>
        <w:t>Tabla 1</w:t>
      </w:r>
    </w:p>
    <w:tbl>
      <w:tblPr>
        <w:tblW w:w="5000" w:type="pct"/>
        <w:jc w:val="center"/>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Look w:val="04A0" w:firstRow="1" w:lastRow="0" w:firstColumn="1" w:lastColumn="0" w:noHBand="0" w:noVBand="1"/>
      </w:tblPr>
      <w:tblGrid>
        <w:gridCol w:w="3564"/>
        <w:gridCol w:w="4469"/>
        <w:gridCol w:w="4387"/>
      </w:tblGrid>
      <w:tr w:rsidR="0033420B" w:rsidRPr="002E2A7B" w14:paraId="04B51645" w14:textId="77777777" w:rsidTr="12B9ED31">
        <w:trPr>
          <w:tblHeader/>
          <w:jc w:val="center"/>
        </w:trPr>
        <w:tc>
          <w:tcPr>
            <w:tcW w:w="1435" w:type="pct"/>
            <w:shd w:val="clear" w:color="auto" w:fill="0B5388" w:themeFill="accent6" w:themeFillShade="BF"/>
            <w:vAlign w:val="center"/>
          </w:tcPr>
          <w:p w14:paraId="5D28A4C9" w14:textId="77777777" w:rsidR="00FB2AAB" w:rsidRPr="002E2A7B" w:rsidRDefault="00FB2AAB">
            <w:pPr>
              <w:jc w:val="center"/>
              <w:rPr>
                <w:rFonts w:ascii="Tahoma" w:eastAsiaTheme="minorHAnsi" w:hAnsi="Tahoma"/>
                <w:iCs/>
                <w:color w:val="FFFFFF" w:themeColor="background1"/>
                <w:sz w:val="18"/>
                <w:lang w:eastAsia="en-US"/>
              </w:rPr>
            </w:pPr>
            <w:r w:rsidRPr="002E2A7B">
              <w:rPr>
                <w:rFonts w:ascii="Tahoma" w:eastAsiaTheme="minorHAnsi" w:hAnsi="Tahoma"/>
                <w:iCs/>
                <w:color w:val="FFFFFF" w:themeColor="background1"/>
                <w:sz w:val="18"/>
                <w:lang w:eastAsia="en-US"/>
              </w:rPr>
              <w:t>VALOR</w:t>
            </w:r>
          </w:p>
        </w:tc>
        <w:tc>
          <w:tcPr>
            <w:tcW w:w="1799" w:type="pct"/>
            <w:shd w:val="clear" w:color="auto" w:fill="0B5388" w:themeFill="accent6" w:themeFillShade="BF"/>
            <w:vAlign w:val="center"/>
          </w:tcPr>
          <w:p w14:paraId="7B468C68" w14:textId="77777777" w:rsidR="00FB2AAB" w:rsidRPr="002E2A7B" w:rsidRDefault="00FB2AAB">
            <w:pPr>
              <w:jc w:val="center"/>
              <w:rPr>
                <w:rFonts w:ascii="Tahoma" w:eastAsiaTheme="minorHAnsi" w:hAnsi="Tahoma"/>
                <w:iCs/>
                <w:color w:val="FFFFFF" w:themeColor="background1"/>
                <w:sz w:val="18"/>
                <w:lang w:eastAsia="en-US"/>
              </w:rPr>
            </w:pPr>
            <w:r w:rsidRPr="002E2A7B">
              <w:rPr>
                <w:rFonts w:ascii="Tahoma" w:eastAsiaTheme="minorHAnsi" w:hAnsi="Tahoma"/>
                <w:iCs/>
                <w:color w:val="FFFFFF" w:themeColor="background1"/>
                <w:sz w:val="18"/>
                <w:lang w:eastAsia="en-US"/>
              </w:rPr>
              <w:t>LO QUE HAGO</w:t>
            </w:r>
          </w:p>
        </w:tc>
        <w:tc>
          <w:tcPr>
            <w:tcW w:w="1766" w:type="pct"/>
            <w:shd w:val="clear" w:color="auto" w:fill="0B5388" w:themeFill="accent6" w:themeFillShade="BF"/>
            <w:vAlign w:val="center"/>
          </w:tcPr>
          <w:p w14:paraId="5C85665E" w14:textId="77777777" w:rsidR="00FB2AAB" w:rsidRPr="002E2A7B" w:rsidRDefault="00FB2AAB">
            <w:pPr>
              <w:jc w:val="center"/>
              <w:rPr>
                <w:rFonts w:ascii="Tahoma" w:eastAsiaTheme="minorHAnsi" w:hAnsi="Tahoma"/>
                <w:iCs/>
                <w:color w:val="FFFFFF" w:themeColor="background1"/>
                <w:sz w:val="18"/>
                <w:lang w:eastAsia="en-US"/>
              </w:rPr>
            </w:pPr>
            <w:r w:rsidRPr="002E2A7B">
              <w:rPr>
                <w:rFonts w:ascii="Tahoma" w:eastAsiaTheme="minorHAnsi" w:hAnsi="Tahoma"/>
                <w:iCs/>
                <w:color w:val="FFFFFF" w:themeColor="background1"/>
                <w:sz w:val="18"/>
                <w:lang w:eastAsia="en-US"/>
              </w:rPr>
              <w:t>LO QUE NO HAGO</w:t>
            </w:r>
          </w:p>
        </w:tc>
      </w:tr>
      <w:tr w:rsidR="0033420B" w:rsidRPr="002E2A7B" w14:paraId="29E5277F" w14:textId="77777777" w:rsidTr="00162CF3">
        <w:trPr>
          <w:jc w:val="center"/>
        </w:trPr>
        <w:tc>
          <w:tcPr>
            <w:tcW w:w="1435" w:type="pct"/>
            <w:vAlign w:val="center"/>
          </w:tcPr>
          <w:p w14:paraId="3223FAAE" w14:textId="77777777" w:rsidR="00FB2AAB" w:rsidRPr="00437FA0" w:rsidRDefault="00FB2AAB" w:rsidP="00B87992">
            <w:pPr>
              <w:pStyle w:val="Prrafodelista"/>
              <w:numPr>
                <w:ilvl w:val="0"/>
                <w:numId w:val="22"/>
              </w:numPr>
              <w:contextualSpacing w:val="0"/>
              <w:rPr>
                <w:rFonts w:ascii="Tahoma" w:eastAsiaTheme="minorHAnsi" w:hAnsi="Tahoma"/>
                <w:b/>
                <w:bCs/>
                <w:iCs/>
                <w:sz w:val="18"/>
                <w:lang w:eastAsia="en-US"/>
              </w:rPr>
            </w:pPr>
            <w:r w:rsidRPr="00437FA0">
              <w:rPr>
                <w:rFonts w:ascii="Tahoma" w:eastAsiaTheme="minorHAnsi" w:hAnsi="Tahoma"/>
                <w:b/>
                <w:bCs/>
                <w:iCs/>
                <w:sz w:val="18"/>
                <w:lang w:eastAsia="en-US"/>
              </w:rPr>
              <w:t>HONESTIDAD</w:t>
            </w:r>
          </w:p>
          <w:p w14:paraId="2954C618" w14:textId="77777777" w:rsidR="00FB2AAB" w:rsidRPr="002E2A7B" w:rsidRDefault="00FB2AAB" w:rsidP="002E38C6">
            <w:pPr>
              <w:rPr>
                <w:rFonts w:ascii="Tahoma" w:eastAsiaTheme="minorHAnsi" w:hAnsi="Tahoma"/>
                <w:iCs/>
                <w:sz w:val="18"/>
                <w:lang w:eastAsia="en-US"/>
              </w:rPr>
            </w:pPr>
          </w:p>
          <w:p w14:paraId="34405B3D" w14:textId="77777777" w:rsidR="00FB2AAB" w:rsidRPr="002E2A7B" w:rsidRDefault="00FB2AAB" w:rsidP="002E38C6">
            <w:pPr>
              <w:rPr>
                <w:rFonts w:ascii="Tahoma" w:eastAsiaTheme="minorHAnsi" w:hAnsi="Tahoma"/>
                <w:iCs/>
                <w:sz w:val="18"/>
                <w:lang w:eastAsia="en-US"/>
              </w:rPr>
            </w:pPr>
            <w:r w:rsidRPr="002E2A7B">
              <w:rPr>
                <w:rFonts w:ascii="Tahoma" w:eastAsiaTheme="minorHAnsi" w:hAnsi="Tahoma"/>
                <w:iCs/>
                <w:sz w:val="18"/>
                <w:lang w:eastAsia="en-US"/>
              </w:rPr>
              <w:t>Actúo siempre con fundamento en la verdad, cumpliendo mis deberes con transparencia y rectitud, y siempre favoreciendo el interés general</w:t>
            </w:r>
          </w:p>
        </w:tc>
        <w:tc>
          <w:tcPr>
            <w:tcW w:w="1799" w:type="pct"/>
            <w:vAlign w:val="center"/>
          </w:tcPr>
          <w:p w14:paraId="23F908CE" w14:textId="77777777" w:rsidR="00FB2AAB" w:rsidRPr="002E2A7B" w:rsidRDefault="00FB2AAB" w:rsidP="00B87992">
            <w:pPr>
              <w:pStyle w:val="Prrafodelista"/>
              <w:numPr>
                <w:ilvl w:val="0"/>
                <w:numId w:val="16"/>
              </w:numPr>
              <w:autoSpaceDE w:val="0"/>
              <w:autoSpaceDN w:val="0"/>
              <w:adjustRightInd w:val="0"/>
              <w:ind w:left="317" w:hanging="142"/>
              <w:contextualSpacing w:val="0"/>
              <w:rPr>
                <w:rFonts w:ascii="Tahoma" w:eastAsiaTheme="minorHAnsi" w:hAnsi="Tahoma"/>
                <w:iCs/>
                <w:sz w:val="18"/>
                <w:lang w:eastAsia="en-US"/>
              </w:rPr>
            </w:pPr>
            <w:r w:rsidRPr="002E2A7B">
              <w:rPr>
                <w:rFonts w:ascii="Tahoma" w:eastAsiaTheme="minorHAnsi" w:hAnsi="Tahoma"/>
                <w:iCs/>
                <w:sz w:val="18"/>
                <w:lang w:eastAsia="en-US"/>
              </w:rPr>
              <w:t>Siempre digo la verdad, incluso cuando cometo errores, porque es humano cometerlos, pero no es correcto esconderlos.</w:t>
            </w:r>
          </w:p>
          <w:p w14:paraId="23D391EB" w14:textId="77777777" w:rsidR="00FB2AAB" w:rsidRPr="002E2A7B" w:rsidRDefault="00FB2AAB" w:rsidP="00B87992">
            <w:pPr>
              <w:pStyle w:val="Prrafodelista"/>
              <w:numPr>
                <w:ilvl w:val="0"/>
                <w:numId w:val="16"/>
              </w:numPr>
              <w:autoSpaceDE w:val="0"/>
              <w:autoSpaceDN w:val="0"/>
              <w:adjustRightInd w:val="0"/>
              <w:ind w:left="317" w:hanging="142"/>
              <w:contextualSpacing w:val="0"/>
              <w:rPr>
                <w:rFonts w:ascii="Tahoma" w:eastAsiaTheme="minorHAnsi" w:hAnsi="Tahoma"/>
                <w:iCs/>
                <w:sz w:val="18"/>
                <w:lang w:eastAsia="en-US"/>
              </w:rPr>
            </w:pPr>
            <w:r w:rsidRPr="002E2A7B">
              <w:rPr>
                <w:rFonts w:ascii="Tahoma" w:eastAsiaTheme="minorHAnsi" w:hAnsi="Tahoma"/>
                <w:iCs/>
                <w:sz w:val="18"/>
                <w:lang w:eastAsia="en-US"/>
              </w:rPr>
              <w:t>Cuando tengo dudas respecto a la aplicación de mis deberes busco orientación en las instancias pertinentes al interior de mi entidad. Se vale no saberlo todo, y también se vale pedir ayuda.</w:t>
            </w:r>
          </w:p>
          <w:p w14:paraId="06919800" w14:textId="77777777" w:rsidR="00FB2AAB" w:rsidRPr="002E2A7B" w:rsidRDefault="00FB2AAB" w:rsidP="00B87992">
            <w:pPr>
              <w:pStyle w:val="Prrafodelista"/>
              <w:numPr>
                <w:ilvl w:val="0"/>
                <w:numId w:val="16"/>
              </w:numPr>
              <w:autoSpaceDE w:val="0"/>
              <w:autoSpaceDN w:val="0"/>
              <w:adjustRightInd w:val="0"/>
              <w:ind w:left="317" w:hanging="142"/>
              <w:contextualSpacing w:val="0"/>
              <w:rPr>
                <w:rFonts w:ascii="Tahoma" w:eastAsiaTheme="minorHAnsi" w:hAnsi="Tahoma"/>
                <w:iCs/>
                <w:sz w:val="18"/>
                <w:lang w:eastAsia="en-US"/>
              </w:rPr>
            </w:pPr>
            <w:r w:rsidRPr="002E2A7B">
              <w:rPr>
                <w:rFonts w:ascii="Tahoma" w:eastAsiaTheme="minorHAnsi" w:hAnsi="Tahoma"/>
                <w:iCs/>
                <w:sz w:val="18"/>
                <w:lang w:eastAsia="en-US"/>
              </w:rPr>
              <w:t>Facilito el acceso a la información pública completa, veraz, oportuna y comprensible a través de los medios destinados para ello</w:t>
            </w:r>
          </w:p>
          <w:p w14:paraId="1A80F13F" w14:textId="77777777" w:rsidR="00FB2AAB" w:rsidRPr="002E2A7B" w:rsidRDefault="00FB2AAB" w:rsidP="00B87992">
            <w:pPr>
              <w:pStyle w:val="Prrafodelista"/>
              <w:numPr>
                <w:ilvl w:val="0"/>
                <w:numId w:val="16"/>
              </w:numPr>
              <w:autoSpaceDE w:val="0"/>
              <w:autoSpaceDN w:val="0"/>
              <w:adjustRightInd w:val="0"/>
              <w:ind w:left="317" w:hanging="142"/>
              <w:contextualSpacing w:val="0"/>
              <w:rPr>
                <w:rFonts w:ascii="Tahoma" w:eastAsiaTheme="minorHAnsi" w:hAnsi="Tahoma"/>
                <w:iCs/>
                <w:sz w:val="18"/>
                <w:lang w:eastAsia="en-US"/>
              </w:rPr>
            </w:pPr>
            <w:r w:rsidRPr="002E2A7B">
              <w:rPr>
                <w:rFonts w:ascii="Tahoma" w:eastAsiaTheme="minorHAnsi" w:hAnsi="Tahoma"/>
                <w:iCs/>
                <w:sz w:val="18"/>
                <w:lang w:eastAsia="en-US"/>
              </w:rPr>
              <w:t>Denuncio las faltas, delitos o violaciones de derechos de los que tengo conocimiento en el ejercicio de mi cargo, siempre.</w:t>
            </w:r>
          </w:p>
          <w:p w14:paraId="5FB3CF08" w14:textId="77777777" w:rsidR="00FB2AAB" w:rsidRPr="002E2A7B" w:rsidRDefault="00FB2AAB" w:rsidP="00B87992">
            <w:pPr>
              <w:pStyle w:val="Prrafodelista"/>
              <w:numPr>
                <w:ilvl w:val="0"/>
                <w:numId w:val="16"/>
              </w:numPr>
              <w:autoSpaceDE w:val="0"/>
              <w:autoSpaceDN w:val="0"/>
              <w:adjustRightInd w:val="0"/>
              <w:ind w:left="317" w:hanging="142"/>
              <w:contextualSpacing w:val="0"/>
              <w:rPr>
                <w:rFonts w:ascii="Tahoma" w:eastAsiaTheme="minorHAnsi" w:hAnsi="Tahoma"/>
                <w:iCs/>
                <w:sz w:val="18"/>
                <w:lang w:eastAsia="en-US"/>
              </w:rPr>
            </w:pPr>
            <w:r w:rsidRPr="002E2A7B">
              <w:rPr>
                <w:rFonts w:ascii="Tahoma" w:eastAsiaTheme="minorHAnsi" w:hAnsi="Tahoma"/>
                <w:iCs/>
                <w:sz w:val="18"/>
                <w:lang w:eastAsia="en-US"/>
              </w:rPr>
              <w:lastRenderedPageBreak/>
              <w:t>Apoyo y promuevo los espacios de participación para que los Ciudadanos hagan parte de la toma de decisiones que los afecten relacionadas con mi cargo o labor.</w:t>
            </w:r>
          </w:p>
          <w:p w14:paraId="101A5B3F" w14:textId="77777777" w:rsidR="00FB2AAB" w:rsidRPr="002E2A7B" w:rsidRDefault="00FB2AAB" w:rsidP="002E38C6">
            <w:pPr>
              <w:autoSpaceDE w:val="0"/>
              <w:autoSpaceDN w:val="0"/>
              <w:adjustRightInd w:val="0"/>
              <w:rPr>
                <w:rFonts w:ascii="Tahoma" w:eastAsiaTheme="minorHAnsi" w:hAnsi="Tahoma"/>
                <w:iCs/>
                <w:sz w:val="18"/>
                <w:lang w:eastAsia="en-US"/>
              </w:rPr>
            </w:pPr>
          </w:p>
        </w:tc>
        <w:tc>
          <w:tcPr>
            <w:tcW w:w="1766" w:type="pct"/>
            <w:vAlign w:val="center"/>
          </w:tcPr>
          <w:p w14:paraId="5E2B4498" w14:textId="77777777" w:rsidR="00FB2AAB" w:rsidRPr="002E2A7B" w:rsidRDefault="00FB2AAB" w:rsidP="00B87992">
            <w:pPr>
              <w:pStyle w:val="Prrafodelista"/>
              <w:numPr>
                <w:ilvl w:val="0"/>
                <w:numId w:val="17"/>
              </w:numPr>
              <w:autoSpaceDE w:val="0"/>
              <w:autoSpaceDN w:val="0"/>
              <w:adjustRightInd w:val="0"/>
              <w:ind w:left="318" w:hanging="219"/>
              <w:contextualSpacing w:val="0"/>
              <w:rPr>
                <w:rFonts w:ascii="Tahoma" w:eastAsiaTheme="minorHAnsi" w:hAnsi="Tahoma"/>
                <w:iCs/>
                <w:sz w:val="18"/>
                <w:lang w:eastAsia="en-US"/>
              </w:rPr>
            </w:pPr>
            <w:r w:rsidRPr="002E2A7B">
              <w:rPr>
                <w:rFonts w:ascii="Tahoma" w:eastAsiaTheme="minorHAnsi" w:hAnsi="Tahoma"/>
                <w:iCs/>
                <w:sz w:val="18"/>
                <w:lang w:eastAsia="en-US"/>
              </w:rPr>
              <w:lastRenderedPageBreak/>
              <w:t>No le doy trato preferencial a personas cercanas para favorecerlos en un proceso en igualdad de condiciones.</w:t>
            </w:r>
          </w:p>
          <w:p w14:paraId="3CF36AB6" w14:textId="49498A7C" w:rsidR="00FB2AAB" w:rsidRPr="002E2A7B" w:rsidRDefault="00FB2AAB" w:rsidP="00B87992">
            <w:pPr>
              <w:pStyle w:val="Prrafodelista"/>
              <w:numPr>
                <w:ilvl w:val="0"/>
                <w:numId w:val="17"/>
              </w:numPr>
              <w:autoSpaceDE w:val="0"/>
              <w:autoSpaceDN w:val="0"/>
              <w:adjustRightInd w:val="0"/>
              <w:ind w:left="318" w:hanging="219"/>
              <w:contextualSpacing w:val="0"/>
              <w:rPr>
                <w:rFonts w:ascii="Tahoma" w:eastAsiaTheme="minorHAnsi" w:hAnsi="Tahoma"/>
                <w:iCs/>
                <w:sz w:val="18"/>
                <w:lang w:eastAsia="en-US"/>
              </w:rPr>
            </w:pPr>
            <w:r w:rsidRPr="002E2A7B">
              <w:rPr>
                <w:rFonts w:ascii="Tahoma" w:eastAsiaTheme="minorHAnsi" w:hAnsi="Tahoma"/>
                <w:iCs/>
                <w:sz w:val="18"/>
                <w:lang w:eastAsia="en-US"/>
              </w:rPr>
              <w:t>No acepto incentivos, favores, ni ningún otro tipo de beneficio que me ofrezcan personas o grupos que estén interesados en un proceso de toma de decisiones y comprensible a través de los medios destinados para ello.</w:t>
            </w:r>
          </w:p>
          <w:p w14:paraId="6151ACBF" w14:textId="68759FDA" w:rsidR="00FB2AAB" w:rsidRPr="002E2A7B" w:rsidRDefault="00FB2AAB" w:rsidP="00B87992">
            <w:pPr>
              <w:pStyle w:val="Prrafodelista"/>
              <w:numPr>
                <w:ilvl w:val="0"/>
                <w:numId w:val="17"/>
              </w:numPr>
              <w:autoSpaceDE w:val="0"/>
              <w:autoSpaceDN w:val="0"/>
              <w:adjustRightInd w:val="0"/>
              <w:ind w:left="318" w:hanging="219"/>
              <w:contextualSpacing w:val="0"/>
              <w:rPr>
                <w:rFonts w:ascii="Tahoma" w:eastAsiaTheme="minorHAnsi" w:hAnsi="Tahoma"/>
                <w:iCs/>
                <w:sz w:val="18"/>
                <w:lang w:eastAsia="en-US"/>
              </w:rPr>
            </w:pPr>
            <w:r w:rsidRPr="002E2A7B">
              <w:rPr>
                <w:rFonts w:ascii="Tahoma" w:eastAsiaTheme="minorHAnsi" w:hAnsi="Tahoma"/>
                <w:iCs/>
                <w:sz w:val="18"/>
                <w:lang w:eastAsia="en-US"/>
              </w:rPr>
              <w:t xml:space="preserve">No uso recursos públicos para fines personales relacionados con mi familia, mis estudios y mis pasatiempos (esto incluye el tiempo de mi jornada laboral, los elementos y bienes </w:t>
            </w:r>
            <w:r w:rsidRPr="002E2A7B">
              <w:rPr>
                <w:rFonts w:ascii="Tahoma" w:eastAsiaTheme="minorHAnsi" w:hAnsi="Tahoma"/>
                <w:iCs/>
                <w:sz w:val="18"/>
                <w:lang w:eastAsia="en-US"/>
              </w:rPr>
              <w:lastRenderedPageBreak/>
              <w:t>asignados para cumplir con mi labor, entre otros).</w:t>
            </w:r>
          </w:p>
          <w:p w14:paraId="155CF30E" w14:textId="77777777" w:rsidR="00FB2AAB" w:rsidRPr="002E2A7B" w:rsidRDefault="00FB2AAB" w:rsidP="00B87992">
            <w:pPr>
              <w:pStyle w:val="Prrafodelista"/>
              <w:numPr>
                <w:ilvl w:val="0"/>
                <w:numId w:val="17"/>
              </w:numPr>
              <w:autoSpaceDE w:val="0"/>
              <w:autoSpaceDN w:val="0"/>
              <w:adjustRightInd w:val="0"/>
              <w:ind w:left="318" w:hanging="219"/>
              <w:contextualSpacing w:val="0"/>
              <w:rPr>
                <w:rFonts w:ascii="Tahoma" w:eastAsiaTheme="minorHAnsi" w:hAnsi="Tahoma"/>
                <w:iCs/>
                <w:sz w:val="18"/>
                <w:lang w:eastAsia="en-US"/>
              </w:rPr>
            </w:pPr>
            <w:r w:rsidRPr="002E2A7B">
              <w:rPr>
                <w:rFonts w:ascii="Tahoma" w:eastAsiaTheme="minorHAnsi" w:hAnsi="Tahoma"/>
                <w:iCs/>
                <w:sz w:val="18"/>
                <w:lang w:eastAsia="en-US"/>
              </w:rPr>
              <w:t>No soy descuidado con la información a mi cargo, ni con mi gestión.</w:t>
            </w:r>
          </w:p>
        </w:tc>
      </w:tr>
      <w:tr w:rsidR="0033420B" w:rsidRPr="002E2A7B" w14:paraId="0FF95F8E" w14:textId="77777777" w:rsidTr="00162CF3">
        <w:trPr>
          <w:jc w:val="center"/>
        </w:trPr>
        <w:tc>
          <w:tcPr>
            <w:tcW w:w="1435" w:type="pct"/>
            <w:vAlign w:val="center"/>
          </w:tcPr>
          <w:p w14:paraId="5728EA95" w14:textId="77777777" w:rsidR="00FB2AAB" w:rsidRPr="00437FA0" w:rsidRDefault="00FB2AAB" w:rsidP="00B87992">
            <w:pPr>
              <w:pStyle w:val="Prrafodelista"/>
              <w:numPr>
                <w:ilvl w:val="0"/>
                <w:numId w:val="22"/>
              </w:numPr>
              <w:contextualSpacing w:val="0"/>
              <w:rPr>
                <w:rFonts w:ascii="Tahoma" w:eastAsiaTheme="minorHAnsi" w:hAnsi="Tahoma"/>
                <w:b/>
                <w:bCs/>
                <w:iCs/>
                <w:sz w:val="18"/>
                <w:lang w:eastAsia="en-US"/>
              </w:rPr>
            </w:pPr>
            <w:r w:rsidRPr="00437FA0">
              <w:rPr>
                <w:rFonts w:ascii="Tahoma" w:eastAsiaTheme="minorHAnsi" w:hAnsi="Tahoma"/>
                <w:b/>
                <w:bCs/>
                <w:iCs/>
                <w:sz w:val="18"/>
                <w:lang w:eastAsia="en-US"/>
              </w:rPr>
              <w:lastRenderedPageBreak/>
              <w:t>RESPETO</w:t>
            </w:r>
          </w:p>
          <w:p w14:paraId="6BEA7359" w14:textId="77777777" w:rsidR="00FB2AAB" w:rsidRPr="002E2A7B" w:rsidRDefault="00FB2AAB" w:rsidP="002E38C6">
            <w:pPr>
              <w:autoSpaceDE w:val="0"/>
              <w:autoSpaceDN w:val="0"/>
              <w:adjustRightInd w:val="0"/>
              <w:rPr>
                <w:rFonts w:ascii="Tahoma" w:eastAsiaTheme="minorHAnsi" w:hAnsi="Tahoma"/>
                <w:iCs/>
                <w:sz w:val="18"/>
                <w:lang w:eastAsia="en-US"/>
              </w:rPr>
            </w:pPr>
            <w:r w:rsidRPr="002E2A7B">
              <w:rPr>
                <w:rFonts w:ascii="Tahoma" w:eastAsiaTheme="minorHAnsi" w:hAnsi="Tahoma"/>
                <w:iCs/>
                <w:sz w:val="18"/>
                <w:lang w:eastAsia="en-US"/>
              </w:rPr>
              <w:t>Reconozco, valoro y trato de manera digna a todas las personas, con sus virtudes y defectos, sin importar su labor, su procedencia, títulos o cualquier otra condición.</w:t>
            </w:r>
          </w:p>
        </w:tc>
        <w:tc>
          <w:tcPr>
            <w:tcW w:w="1799" w:type="pct"/>
            <w:vAlign w:val="center"/>
          </w:tcPr>
          <w:p w14:paraId="1C57FF6A" w14:textId="77777777" w:rsidR="00FB2AAB" w:rsidRPr="002E2A7B" w:rsidRDefault="00FB2AAB" w:rsidP="00B87992">
            <w:pPr>
              <w:pStyle w:val="Prrafodelista"/>
              <w:numPr>
                <w:ilvl w:val="0"/>
                <w:numId w:val="18"/>
              </w:numPr>
              <w:autoSpaceDE w:val="0"/>
              <w:autoSpaceDN w:val="0"/>
              <w:adjustRightInd w:val="0"/>
              <w:ind w:left="459"/>
              <w:contextualSpacing w:val="0"/>
              <w:rPr>
                <w:rFonts w:ascii="Tahoma" w:eastAsiaTheme="minorHAnsi" w:hAnsi="Tahoma"/>
                <w:iCs/>
                <w:sz w:val="18"/>
                <w:lang w:eastAsia="en-US"/>
              </w:rPr>
            </w:pPr>
            <w:r w:rsidRPr="002E2A7B">
              <w:rPr>
                <w:rFonts w:ascii="Tahoma" w:eastAsiaTheme="minorHAnsi" w:hAnsi="Tahoma"/>
                <w:iCs/>
                <w:sz w:val="18"/>
                <w:lang w:eastAsia="en-US"/>
              </w:rPr>
              <w:t>Atiendo con amabilidad, igualdad y equidad a todas las personas en cualquier situación a través de mis palabras, gestos y actitudes, sin importar su condición social, económica, religiosa, étnica o de cualquier otro orden. Soy amable todos los días, esa es la clave, siempre.</w:t>
            </w:r>
          </w:p>
          <w:p w14:paraId="76EE5681" w14:textId="03826629" w:rsidR="00FB2AAB" w:rsidRPr="002E2A7B" w:rsidRDefault="00FB2AAB" w:rsidP="00B87992">
            <w:pPr>
              <w:pStyle w:val="Prrafodelista"/>
              <w:numPr>
                <w:ilvl w:val="0"/>
                <w:numId w:val="18"/>
              </w:numPr>
              <w:autoSpaceDE w:val="0"/>
              <w:autoSpaceDN w:val="0"/>
              <w:adjustRightInd w:val="0"/>
              <w:ind w:left="459"/>
              <w:contextualSpacing w:val="0"/>
              <w:rPr>
                <w:rFonts w:ascii="Tahoma" w:eastAsiaTheme="minorHAnsi" w:hAnsi="Tahoma"/>
                <w:iCs/>
                <w:sz w:val="18"/>
                <w:lang w:eastAsia="en-US"/>
              </w:rPr>
            </w:pPr>
            <w:r w:rsidRPr="002E2A7B">
              <w:rPr>
                <w:rFonts w:ascii="Tahoma" w:eastAsiaTheme="minorHAnsi" w:hAnsi="Tahoma"/>
                <w:iCs/>
                <w:sz w:val="18"/>
                <w:lang w:eastAsia="en-US"/>
              </w:rPr>
              <w:t>Estoy abierto al diálogo y a la comprensión a pesar de perspectivas y opiniones distintas a las mías. No hay nada que no se pueda solucionar hablando y escuchando al otro.</w:t>
            </w:r>
          </w:p>
          <w:p w14:paraId="30797A44" w14:textId="77777777" w:rsidR="00FB2AAB" w:rsidRPr="002E2A7B" w:rsidRDefault="00FB2AAB" w:rsidP="002E38C6">
            <w:pPr>
              <w:rPr>
                <w:rFonts w:ascii="Tahoma" w:eastAsiaTheme="minorHAnsi" w:hAnsi="Tahoma"/>
                <w:iCs/>
                <w:sz w:val="18"/>
                <w:lang w:eastAsia="en-US"/>
              </w:rPr>
            </w:pPr>
          </w:p>
        </w:tc>
        <w:tc>
          <w:tcPr>
            <w:tcW w:w="1766" w:type="pct"/>
            <w:vAlign w:val="center"/>
          </w:tcPr>
          <w:p w14:paraId="3F544FA8" w14:textId="77777777" w:rsidR="00FB2AAB" w:rsidRPr="002E2A7B" w:rsidRDefault="00FB2AAB" w:rsidP="00B87992">
            <w:pPr>
              <w:pStyle w:val="Prrafodelista"/>
              <w:numPr>
                <w:ilvl w:val="0"/>
                <w:numId w:val="19"/>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Nunca actuó de manera discriminatoria, grosera o hiriente, bajo ninguna circunstancia.</w:t>
            </w:r>
          </w:p>
          <w:p w14:paraId="02C9AFD2" w14:textId="77777777" w:rsidR="00FB2AAB" w:rsidRPr="002E2A7B" w:rsidRDefault="00FB2AAB" w:rsidP="00B87992">
            <w:pPr>
              <w:pStyle w:val="Prrafodelista"/>
              <w:numPr>
                <w:ilvl w:val="0"/>
                <w:numId w:val="19"/>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Jamás baso mis decisiones en presunciones, estereotipos, o prejuicios.</w:t>
            </w:r>
          </w:p>
          <w:p w14:paraId="303F15B7" w14:textId="77777777" w:rsidR="00FB2AAB" w:rsidRPr="002E2A7B" w:rsidRDefault="00FB2AAB" w:rsidP="00B87992">
            <w:pPr>
              <w:pStyle w:val="Prrafodelista"/>
              <w:numPr>
                <w:ilvl w:val="0"/>
                <w:numId w:val="19"/>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No agredo, ignoro o maltrato de ninguna manera a los ciudadanos ni a otros servidores públicos.</w:t>
            </w:r>
          </w:p>
          <w:p w14:paraId="7F30D8C8" w14:textId="77777777" w:rsidR="00FB2AAB" w:rsidRPr="002E2A7B" w:rsidRDefault="00FB2AAB" w:rsidP="002E38C6">
            <w:pPr>
              <w:rPr>
                <w:rFonts w:ascii="Tahoma" w:eastAsiaTheme="minorHAnsi" w:hAnsi="Tahoma"/>
                <w:iCs/>
                <w:sz w:val="18"/>
                <w:lang w:eastAsia="en-US"/>
              </w:rPr>
            </w:pPr>
          </w:p>
        </w:tc>
      </w:tr>
      <w:tr w:rsidR="0033420B" w:rsidRPr="002E2A7B" w14:paraId="628DC56D" w14:textId="77777777" w:rsidTr="00162CF3">
        <w:trPr>
          <w:jc w:val="center"/>
        </w:trPr>
        <w:tc>
          <w:tcPr>
            <w:tcW w:w="1435" w:type="pct"/>
            <w:vAlign w:val="center"/>
          </w:tcPr>
          <w:p w14:paraId="6CD37777" w14:textId="77777777" w:rsidR="00FB2AAB" w:rsidRPr="00437FA0" w:rsidRDefault="00FB2AAB" w:rsidP="00B87992">
            <w:pPr>
              <w:pStyle w:val="Prrafodelista"/>
              <w:numPr>
                <w:ilvl w:val="0"/>
                <w:numId w:val="22"/>
              </w:numPr>
              <w:contextualSpacing w:val="0"/>
              <w:rPr>
                <w:rFonts w:ascii="Tahoma" w:eastAsiaTheme="minorHAnsi" w:hAnsi="Tahoma"/>
                <w:b/>
                <w:bCs/>
                <w:iCs/>
                <w:sz w:val="18"/>
                <w:lang w:eastAsia="en-US"/>
              </w:rPr>
            </w:pPr>
            <w:r w:rsidRPr="00437FA0">
              <w:rPr>
                <w:rFonts w:ascii="Tahoma" w:eastAsiaTheme="minorHAnsi" w:hAnsi="Tahoma"/>
                <w:b/>
                <w:bCs/>
                <w:iCs/>
                <w:sz w:val="18"/>
                <w:lang w:eastAsia="en-US"/>
              </w:rPr>
              <w:t>COMPROMISO</w:t>
            </w:r>
          </w:p>
          <w:p w14:paraId="61AFF135" w14:textId="77777777" w:rsidR="00FB2AAB" w:rsidRPr="002E2A7B" w:rsidRDefault="00FB2AAB" w:rsidP="002E38C6">
            <w:pPr>
              <w:autoSpaceDE w:val="0"/>
              <w:autoSpaceDN w:val="0"/>
              <w:adjustRightInd w:val="0"/>
              <w:rPr>
                <w:rFonts w:ascii="Tahoma" w:eastAsiaTheme="minorHAnsi" w:hAnsi="Tahoma"/>
                <w:iCs/>
                <w:sz w:val="18"/>
                <w:lang w:eastAsia="en-US"/>
              </w:rPr>
            </w:pPr>
            <w:r w:rsidRPr="002E2A7B">
              <w:rPr>
                <w:rFonts w:ascii="Tahoma" w:eastAsiaTheme="minorHAnsi" w:hAnsi="Tahoma"/>
                <w:iCs/>
                <w:sz w:val="18"/>
                <w:lang w:eastAsia="en-US"/>
              </w:rPr>
              <w:t>Soy consciente de la</w:t>
            </w:r>
          </w:p>
          <w:p w14:paraId="35C55FD0" w14:textId="77777777" w:rsidR="00FB2AAB" w:rsidRPr="002E2A7B" w:rsidRDefault="00FB2AAB" w:rsidP="002E38C6">
            <w:pPr>
              <w:autoSpaceDE w:val="0"/>
              <w:autoSpaceDN w:val="0"/>
              <w:adjustRightInd w:val="0"/>
              <w:rPr>
                <w:rFonts w:ascii="Tahoma" w:eastAsiaTheme="minorHAnsi" w:hAnsi="Tahoma"/>
                <w:iCs/>
                <w:sz w:val="18"/>
                <w:lang w:eastAsia="en-US"/>
              </w:rPr>
            </w:pPr>
            <w:r w:rsidRPr="002E2A7B">
              <w:rPr>
                <w:rFonts w:ascii="Tahoma" w:eastAsiaTheme="minorHAnsi" w:hAnsi="Tahoma"/>
                <w:iCs/>
                <w:sz w:val="18"/>
                <w:lang w:eastAsia="en-US"/>
              </w:rPr>
              <w:t>importancia de mi rol como</w:t>
            </w:r>
          </w:p>
          <w:p w14:paraId="6FF97511" w14:textId="77777777" w:rsidR="00FB2AAB" w:rsidRPr="002E2A7B" w:rsidRDefault="00FB2AAB" w:rsidP="002E38C6">
            <w:pPr>
              <w:autoSpaceDE w:val="0"/>
              <w:autoSpaceDN w:val="0"/>
              <w:adjustRightInd w:val="0"/>
              <w:rPr>
                <w:rFonts w:ascii="Tahoma" w:eastAsiaTheme="minorHAnsi" w:hAnsi="Tahoma"/>
                <w:iCs/>
                <w:sz w:val="18"/>
                <w:lang w:eastAsia="en-US"/>
              </w:rPr>
            </w:pPr>
            <w:r w:rsidRPr="002E2A7B">
              <w:rPr>
                <w:rFonts w:ascii="Tahoma" w:eastAsiaTheme="minorHAnsi" w:hAnsi="Tahoma"/>
                <w:iCs/>
                <w:sz w:val="18"/>
                <w:lang w:eastAsia="en-US"/>
              </w:rPr>
              <w:t>servidor público y estoy en</w:t>
            </w:r>
          </w:p>
          <w:p w14:paraId="500D0A75" w14:textId="77777777" w:rsidR="00FB2AAB" w:rsidRPr="002E2A7B" w:rsidRDefault="00FB2AAB" w:rsidP="002E38C6">
            <w:pPr>
              <w:autoSpaceDE w:val="0"/>
              <w:autoSpaceDN w:val="0"/>
              <w:adjustRightInd w:val="0"/>
              <w:rPr>
                <w:rFonts w:ascii="Tahoma" w:eastAsiaTheme="minorHAnsi" w:hAnsi="Tahoma"/>
                <w:iCs/>
                <w:sz w:val="18"/>
                <w:lang w:eastAsia="en-US"/>
              </w:rPr>
            </w:pPr>
            <w:r w:rsidRPr="002E2A7B">
              <w:rPr>
                <w:rFonts w:ascii="Tahoma" w:eastAsiaTheme="minorHAnsi" w:hAnsi="Tahoma"/>
                <w:iCs/>
                <w:sz w:val="18"/>
                <w:lang w:eastAsia="en-US"/>
              </w:rPr>
              <w:t>disposición permanente para comprender y resolver las necesidades de las personas con las que me relaciono en mis labores cotidianas, buscando siempre mejorar su bienestar.</w:t>
            </w:r>
          </w:p>
        </w:tc>
        <w:tc>
          <w:tcPr>
            <w:tcW w:w="1799" w:type="pct"/>
            <w:vAlign w:val="center"/>
          </w:tcPr>
          <w:p w14:paraId="1F56F8F5" w14:textId="77777777" w:rsidR="00FB2AAB" w:rsidRPr="002E2A7B" w:rsidRDefault="00FB2AAB" w:rsidP="00B87992">
            <w:pPr>
              <w:pStyle w:val="Prrafodelista"/>
              <w:numPr>
                <w:ilvl w:val="0"/>
                <w:numId w:val="20"/>
              </w:numPr>
              <w:autoSpaceDE w:val="0"/>
              <w:autoSpaceDN w:val="0"/>
              <w:adjustRightInd w:val="0"/>
              <w:ind w:left="433"/>
              <w:contextualSpacing w:val="0"/>
              <w:rPr>
                <w:rFonts w:ascii="Tahoma" w:eastAsiaTheme="minorHAnsi" w:hAnsi="Tahoma"/>
                <w:iCs/>
                <w:sz w:val="18"/>
                <w:lang w:eastAsia="en-US"/>
              </w:rPr>
            </w:pPr>
            <w:r w:rsidRPr="002E2A7B">
              <w:rPr>
                <w:rFonts w:ascii="Tahoma" w:eastAsiaTheme="minorHAnsi" w:hAnsi="Tahoma"/>
                <w:iCs/>
                <w:sz w:val="18"/>
                <w:lang w:eastAsia="en-US"/>
              </w:rPr>
              <w:t>Asumo mi papel como servidor público, entendiendo el valor de los compromisos y responsabilidades que he adquirido frente a la ciudadanía y al país.</w:t>
            </w:r>
          </w:p>
          <w:p w14:paraId="2B350E97" w14:textId="372835FF" w:rsidR="00FB2AAB" w:rsidRPr="002E2A7B" w:rsidRDefault="00FB2AAB" w:rsidP="00B87992">
            <w:pPr>
              <w:pStyle w:val="Prrafodelista"/>
              <w:numPr>
                <w:ilvl w:val="0"/>
                <w:numId w:val="20"/>
              </w:numPr>
              <w:autoSpaceDE w:val="0"/>
              <w:autoSpaceDN w:val="0"/>
              <w:adjustRightInd w:val="0"/>
              <w:ind w:left="433"/>
              <w:contextualSpacing w:val="0"/>
              <w:rPr>
                <w:rFonts w:ascii="Tahoma" w:eastAsiaTheme="minorEastAsia" w:hAnsi="Tahoma"/>
                <w:b/>
                <w:sz w:val="18"/>
                <w:szCs w:val="18"/>
                <w:lang w:eastAsia="en-US"/>
              </w:rPr>
            </w:pPr>
            <w:r w:rsidRPr="12B9ED31">
              <w:rPr>
                <w:rFonts w:ascii="Tahoma" w:eastAsiaTheme="minorEastAsia" w:hAnsi="Tahoma"/>
                <w:sz w:val="18"/>
                <w:szCs w:val="18"/>
                <w:lang w:eastAsia="en-US"/>
              </w:rPr>
              <w:t>Escucho, atiendo y oriento de forma efectiva a quien necesite cualquier información o guía en algún asunto público.</w:t>
            </w:r>
          </w:p>
          <w:p w14:paraId="409E6274" w14:textId="3C95DEF4" w:rsidR="00FB2AAB" w:rsidRPr="002E2A7B" w:rsidRDefault="00FB2AAB" w:rsidP="00B87992">
            <w:pPr>
              <w:pStyle w:val="Prrafodelista"/>
              <w:numPr>
                <w:ilvl w:val="0"/>
                <w:numId w:val="20"/>
              </w:numPr>
              <w:autoSpaceDE w:val="0"/>
              <w:autoSpaceDN w:val="0"/>
              <w:adjustRightInd w:val="0"/>
              <w:ind w:left="433"/>
              <w:contextualSpacing w:val="0"/>
              <w:rPr>
                <w:rFonts w:ascii="Tahoma" w:eastAsiaTheme="minorHAnsi" w:hAnsi="Tahoma"/>
                <w:iCs/>
                <w:sz w:val="18"/>
                <w:lang w:eastAsia="en-US"/>
              </w:rPr>
            </w:pPr>
            <w:r w:rsidRPr="002E2A7B">
              <w:rPr>
                <w:rFonts w:ascii="Tahoma" w:eastAsiaTheme="minorHAnsi" w:hAnsi="Tahoma"/>
                <w:iCs/>
                <w:sz w:val="18"/>
                <w:lang w:eastAsia="en-US"/>
              </w:rPr>
              <w:t>Siempre que interactúo con otras personas estoy atento, sin distracciones de ningún tipo.</w:t>
            </w:r>
          </w:p>
          <w:p w14:paraId="3C3FDD5D" w14:textId="77777777" w:rsidR="00FB2AAB" w:rsidRPr="002E2A7B" w:rsidRDefault="00FB2AAB" w:rsidP="00B87992">
            <w:pPr>
              <w:pStyle w:val="Prrafodelista"/>
              <w:numPr>
                <w:ilvl w:val="0"/>
                <w:numId w:val="20"/>
              </w:numPr>
              <w:autoSpaceDE w:val="0"/>
              <w:autoSpaceDN w:val="0"/>
              <w:adjustRightInd w:val="0"/>
              <w:ind w:left="433"/>
              <w:contextualSpacing w:val="0"/>
              <w:rPr>
                <w:rFonts w:ascii="Tahoma" w:eastAsiaTheme="minorHAnsi" w:hAnsi="Tahoma"/>
                <w:iCs/>
                <w:sz w:val="18"/>
                <w:lang w:eastAsia="en-US"/>
              </w:rPr>
            </w:pPr>
            <w:r w:rsidRPr="002E2A7B">
              <w:rPr>
                <w:rFonts w:ascii="Tahoma" w:eastAsiaTheme="minorHAnsi" w:hAnsi="Tahoma"/>
                <w:iCs/>
                <w:sz w:val="18"/>
                <w:lang w:eastAsia="en-US"/>
              </w:rPr>
              <w:t>Desarrollo mis actividades con sentido de pertenencia y responsabilidad.</w:t>
            </w:r>
          </w:p>
          <w:p w14:paraId="42DE4E80" w14:textId="77777777" w:rsidR="00FB2AAB" w:rsidRPr="002E2A7B" w:rsidRDefault="00FB2AAB" w:rsidP="00B87992">
            <w:pPr>
              <w:pStyle w:val="Prrafodelista"/>
              <w:numPr>
                <w:ilvl w:val="0"/>
                <w:numId w:val="20"/>
              </w:numPr>
              <w:autoSpaceDE w:val="0"/>
              <w:autoSpaceDN w:val="0"/>
              <w:adjustRightInd w:val="0"/>
              <w:ind w:left="433"/>
              <w:contextualSpacing w:val="0"/>
              <w:rPr>
                <w:rFonts w:ascii="Tahoma" w:eastAsiaTheme="minorHAnsi" w:hAnsi="Tahoma"/>
                <w:iCs/>
                <w:sz w:val="18"/>
                <w:lang w:eastAsia="en-US"/>
              </w:rPr>
            </w:pPr>
            <w:r w:rsidRPr="002E2A7B">
              <w:rPr>
                <w:rFonts w:ascii="Tahoma" w:eastAsiaTheme="minorHAnsi" w:hAnsi="Tahoma"/>
                <w:iCs/>
                <w:sz w:val="18"/>
                <w:lang w:eastAsia="en-US"/>
              </w:rPr>
              <w:t>Presto un servicio ágil, amable y de calidad</w:t>
            </w:r>
          </w:p>
          <w:p w14:paraId="65764B75" w14:textId="77777777" w:rsidR="00FB2AAB" w:rsidRPr="002E2A7B" w:rsidRDefault="00FB2AAB" w:rsidP="002E38C6">
            <w:pPr>
              <w:rPr>
                <w:rFonts w:ascii="Tahoma" w:eastAsiaTheme="minorHAnsi" w:hAnsi="Tahoma"/>
                <w:iCs/>
                <w:sz w:val="18"/>
                <w:lang w:eastAsia="en-US"/>
              </w:rPr>
            </w:pPr>
          </w:p>
        </w:tc>
        <w:tc>
          <w:tcPr>
            <w:tcW w:w="1766" w:type="pct"/>
            <w:vAlign w:val="center"/>
          </w:tcPr>
          <w:p w14:paraId="0639A1DF" w14:textId="77777777" w:rsidR="00FB2AAB" w:rsidRPr="002E2A7B" w:rsidRDefault="00FB2AAB" w:rsidP="00B87992">
            <w:pPr>
              <w:pStyle w:val="Prrafodelista"/>
              <w:numPr>
                <w:ilvl w:val="0"/>
                <w:numId w:val="21"/>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Nunca trabajo con una actitud negativa. No se vale afectar mi trabajo por no ponerle ganas a las</w:t>
            </w:r>
          </w:p>
          <w:p w14:paraId="6C039DBC" w14:textId="77777777" w:rsidR="00FB2AAB" w:rsidRPr="002E2A7B" w:rsidRDefault="00FB2AAB" w:rsidP="00B87992">
            <w:pPr>
              <w:pStyle w:val="Prrafodelista"/>
              <w:numPr>
                <w:ilvl w:val="0"/>
                <w:numId w:val="21"/>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cosas.</w:t>
            </w:r>
          </w:p>
          <w:p w14:paraId="61C71833" w14:textId="77777777" w:rsidR="00FB2AAB" w:rsidRPr="002E2A7B" w:rsidRDefault="00FB2AAB" w:rsidP="00B87992">
            <w:pPr>
              <w:pStyle w:val="Prrafodelista"/>
              <w:numPr>
                <w:ilvl w:val="0"/>
                <w:numId w:val="21"/>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No llego nunca a pensar que mi trabajo como servidor es un “favor” que le hago a la ciudadanía. Es un compromiso y un orgullo.</w:t>
            </w:r>
          </w:p>
          <w:p w14:paraId="2AB15320" w14:textId="77777777" w:rsidR="00FB2AAB" w:rsidRPr="002E2A7B" w:rsidRDefault="00FB2AAB" w:rsidP="00B87992">
            <w:pPr>
              <w:pStyle w:val="Prrafodelista"/>
              <w:numPr>
                <w:ilvl w:val="0"/>
                <w:numId w:val="21"/>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No asumo que mi trabajo como servidor es irrelevante para la sociedad.</w:t>
            </w:r>
          </w:p>
          <w:p w14:paraId="76E24C15" w14:textId="3DD76FBA" w:rsidR="00FB2AAB" w:rsidRPr="002E2A7B" w:rsidRDefault="00FB2AAB" w:rsidP="00B87992">
            <w:pPr>
              <w:pStyle w:val="Prrafodelista"/>
              <w:numPr>
                <w:ilvl w:val="0"/>
                <w:numId w:val="21"/>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Jamás ignoro a un ciudadano y sus inquietudes.</w:t>
            </w:r>
          </w:p>
        </w:tc>
      </w:tr>
      <w:tr w:rsidR="0033420B" w:rsidRPr="002E2A7B" w14:paraId="7A518F4A" w14:textId="77777777" w:rsidTr="00162CF3">
        <w:trPr>
          <w:jc w:val="center"/>
        </w:trPr>
        <w:tc>
          <w:tcPr>
            <w:tcW w:w="1435" w:type="pct"/>
            <w:vAlign w:val="center"/>
          </w:tcPr>
          <w:p w14:paraId="73DBD3EA" w14:textId="77777777" w:rsidR="00FB2AAB" w:rsidRPr="00437FA0" w:rsidRDefault="00FB2AAB" w:rsidP="00B87992">
            <w:pPr>
              <w:pStyle w:val="Prrafodelista"/>
              <w:numPr>
                <w:ilvl w:val="0"/>
                <w:numId w:val="22"/>
              </w:numPr>
              <w:contextualSpacing w:val="0"/>
              <w:rPr>
                <w:rFonts w:ascii="Tahoma" w:eastAsiaTheme="minorHAnsi" w:hAnsi="Tahoma"/>
                <w:b/>
                <w:bCs/>
                <w:iCs/>
                <w:sz w:val="18"/>
                <w:lang w:eastAsia="en-US"/>
              </w:rPr>
            </w:pPr>
            <w:r w:rsidRPr="00437FA0">
              <w:rPr>
                <w:rFonts w:ascii="Tahoma" w:eastAsiaTheme="minorHAnsi" w:hAnsi="Tahoma"/>
                <w:b/>
                <w:bCs/>
                <w:iCs/>
                <w:sz w:val="18"/>
                <w:lang w:eastAsia="en-US"/>
              </w:rPr>
              <w:t>DILIGENCIA</w:t>
            </w:r>
          </w:p>
          <w:p w14:paraId="535DB8BC" w14:textId="77777777" w:rsidR="00FB2AAB" w:rsidRPr="002E2A7B" w:rsidRDefault="00FB2AAB" w:rsidP="002E38C6">
            <w:pPr>
              <w:autoSpaceDE w:val="0"/>
              <w:autoSpaceDN w:val="0"/>
              <w:adjustRightInd w:val="0"/>
              <w:rPr>
                <w:rFonts w:ascii="Tahoma" w:eastAsiaTheme="minorHAnsi" w:hAnsi="Tahoma"/>
                <w:iCs/>
                <w:sz w:val="18"/>
                <w:lang w:eastAsia="en-US"/>
              </w:rPr>
            </w:pPr>
            <w:r w:rsidRPr="002E2A7B">
              <w:rPr>
                <w:rFonts w:ascii="Tahoma" w:eastAsiaTheme="minorHAnsi" w:hAnsi="Tahoma"/>
                <w:iCs/>
                <w:sz w:val="18"/>
                <w:lang w:eastAsia="en-US"/>
              </w:rPr>
              <w:t>Cumplo con los deberes, Funciones y responsabilidades asignadas a mi cargo de la mejor manera posible, con atención, prontitud, destreza</w:t>
            </w:r>
          </w:p>
          <w:p w14:paraId="4D84E088" w14:textId="77777777" w:rsidR="00FB2AAB" w:rsidRPr="002E2A7B" w:rsidRDefault="00FB2AAB" w:rsidP="002E38C6">
            <w:pPr>
              <w:autoSpaceDE w:val="0"/>
              <w:autoSpaceDN w:val="0"/>
              <w:adjustRightInd w:val="0"/>
              <w:rPr>
                <w:rFonts w:ascii="Tahoma" w:eastAsiaTheme="minorHAnsi" w:hAnsi="Tahoma"/>
                <w:iCs/>
                <w:sz w:val="18"/>
                <w:lang w:eastAsia="en-US"/>
              </w:rPr>
            </w:pPr>
            <w:r w:rsidRPr="002E2A7B">
              <w:rPr>
                <w:rFonts w:ascii="Tahoma" w:eastAsiaTheme="minorHAnsi" w:hAnsi="Tahoma"/>
                <w:iCs/>
                <w:sz w:val="18"/>
                <w:lang w:eastAsia="en-US"/>
              </w:rPr>
              <w:t>y eficiencia, para así optimizar el uso de los recursos del Estado.</w:t>
            </w:r>
          </w:p>
        </w:tc>
        <w:tc>
          <w:tcPr>
            <w:tcW w:w="1799" w:type="pct"/>
            <w:vAlign w:val="center"/>
          </w:tcPr>
          <w:p w14:paraId="7DA6B23F" w14:textId="77777777" w:rsidR="00FB2AAB" w:rsidRPr="002E2A7B" w:rsidRDefault="00FB2AAB" w:rsidP="00B87992">
            <w:pPr>
              <w:pStyle w:val="Prrafodelista"/>
              <w:numPr>
                <w:ilvl w:val="0"/>
                <w:numId w:val="23"/>
              </w:numPr>
              <w:autoSpaceDE w:val="0"/>
              <w:autoSpaceDN w:val="0"/>
              <w:adjustRightInd w:val="0"/>
              <w:ind w:left="433"/>
              <w:contextualSpacing w:val="0"/>
              <w:rPr>
                <w:rFonts w:ascii="Tahoma" w:eastAsiaTheme="minorHAnsi" w:hAnsi="Tahoma"/>
                <w:iCs/>
                <w:sz w:val="18"/>
                <w:lang w:eastAsia="en-US"/>
              </w:rPr>
            </w:pPr>
            <w:r w:rsidRPr="002E2A7B">
              <w:rPr>
                <w:rFonts w:ascii="Tahoma" w:eastAsiaTheme="minorHAnsi" w:hAnsi="Tahoma"/>
                <w:iCs/>
                <w:sz w:val="18"/>
                <w:lang w:eastAsia="en-US"/>
              </w:rPr>
              <w:t>Uso responsablemente los recursos públicos para cumplir con mis obligaciones. Lo público es de todos y no se desperdicia.</w:t>
            </w:r>
          </w:p>
          <w:p w14:paraId="4BB3F0D9" w14:textId="77777777" w:rsidR="00FB2AAB" w:rsidRPr="002E2A7B" w:rsidRDefault="00FB2AAB" w:rsidP="00B87992">
            <w:pPr>
              <w:pStyle w:val="Prrafodelista"/>
              <w:numPr>
                <w:ilvl w:val="0"/>
                <w:numId w:val="23"/>
              </w:numPr>
              <w:autoSpaceDE w:val="0"/>
              <w:autoSpaceDN w:val="0"/>
              <w:adjustRightInd w:val="0"/>
              <w:ind w:left="433"/>
              <w:contextualSpacing w:val="0"/>
              <w:rPr>
                <w:rFonts w:ascii="Tahoma" w:eastAsiaTheme="minorHAnsi" w:hAnsi="Tahoma"/>
                <w:iCs/>
                <w:sz w:val="18"/>
                <w:lang w:eastAsia="en-US"/>
              </w:rPr>
            </w:pPr>
            <w:r w:rsidRPr="002E2A7B">
              <w:rPr>
                <w:rFonts w:ascii="Tahoma" w:eastAsiaTheme="minorHAnsi" w:hAnsi="Tahoma"/>
                <w:iCs/>
                <w:sz w:val="18"/>
                <w:lang w:eastAsia="en-US"/>
              </w:rPr>
              <w:t>Cumplo con los tiempos estipulados para el logro de cada obligación laboral. A fin de cuentas, el tiempo de todos es oro.</w:t>
            </w:r>
          </w:p>
          <w:p w14:paraId="0E5AF62E" w14:textId="77777777" w:rsidR="00FB2AAB" w:rsidRPr="002E2A7B" w:rsidRDefault="00FB2AAB" w:rsidP="00B87992">
            <w:pPr>
              <w:pStyle w:val="Prrafodelista"/>
              <w:numPr>
                <w:ilvl w:val="0"/>
                <w:numId w:val="23"/>
              </w:numPr>
              <w:autoSpaceDE w:val="0"/>
              <w:autoSpaceDN w:val="0"/>
              <w:adjustRightInd w:val="0"/>
              <w:ind w:left="433"/>
              <w:contextualSpacing w:val="0"/>
              <w:rPr>
                <w:rFonts w:ascii="Tahoma" w:eastAsiaTheme="minorHAnsi" w:hAnsi="Tahoma"/>
                <w:iCs/>
                <w:sz w:val="18"/>
                <w:lang w:eastAsia="en-US"/>
              </w:rPr>
            </w:pPr>
            <w:r w:rsidRPr="002E2A7B">
              <w:rPr>
                <w:rFonts w:ascii="Tahoma" w:eastAsiaTheme="minorHAnsi" w:hAnsi="Tahoma"/>
                <w:iCs/>
                <w:sz w:val="18"/>
                <w:lang w:eastAsia="en-US"/>
              </w:rPr>
              <w:t>Aseguro la calidad en cada uno de los productos que entrego bajo los estándares del servicio público. No se valen cosas a medias.</w:t>
            </w:r>
          </w:p>
          <w:p w14:paraId="4EC5F863" w14:textId="77777777" w:rsidR="00FB2AAB" w:rsidRPr="002E2A7B" w:rsidRDefault="00FB2AAB" w:rsidP="00B87992">
            <w:pPr>
              <w:pStyle w:val="Prrafodelista"/>
              <w:numPr>
                <w:ilvl w:val="0"/>
                <w:numId w:val="23"/>
              </w:numPr>
              <w:autoSpaceDE w:val="0"/>
              <w:autoSpaceDN w:val="0"/>
              <w:adjustRightInd w:val="0"/>
              <w:ind w:left="433"/>
              <w:contextualSpacing w:val="0"/>
              <w:rPr>
                <w:rFonts w:ascii="Tahoma" w:eastAsiaTheme="minorHAnsi" w:hAnsi="Tahoma"/>
                <w:iCs/>
                <w:sz w:val="18"/>
                <w:lang w:eastAsia="en-US"/>
              </w:rPr>
            </w:pPr>
            <w:r w:rsidRPr="002E2A7B">
              <w:rPr>
                <w:rFonts w:ascii="Tahoma" w:eastAsiaTheme="minorHAnsi" w:hAnsi="Tahoma"/>
                <w:iCs/>
                <w:sz w:val="18"/>
                <w:lang w:eastAsia="en-US"/>
              </w:rPr>
              <w:lastRenderedPageBreak/>
              <w:t>Siempre soy proactivo comunicando a tiempo propuestas para mejorar continuamente mi labor y la de mis compañeros de trabajo.</w:t>
            </w:r>
          </w:p>
          <w:p w14:paraId="1BD6D43F" w14:textId="77777777" w:rsidR="00FB2AAB" w:rsidRPr="002E2A7B" w:rsidRDefault="00FB2AAB" w:rsidP="002E38C6">
            <w:pPr>
              <w:rPr>
                <w:rFonts w:ascii="Tahoma" w:eastAsiaTheme="minorHAnsi" w:hAnsi="Tahoma"/>
                <w:iCs/>
                <w:sz w:val="18"/>
                <w:lang w:eastAsia="en-US"/>
              </w:rPr>
            </w:pPr>
          </w:p>
        </w:tc>
        <w:tc>
          <w:tcPr>
            <w:tcW w:w="1766" w:type="pct"/>
            <w:vAlign w:val="center"/>
          </w:tcPr>
          <w:p w14:paraId="1B99260B" w14:textId="77777777" w:rsidR="00FB2AAB" w:rsidRPr="002E2A7B" w:rsidRDefault="00FB2AAB" w:rsidP="00B87992">
            <w:pPr>
              <w:pStyle w:val="Prrafodelista"/>
              <w:numPr>
                <w:ilvl w:val="0"/>
                <w:numId w:val="24"/>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lastRenderedPageBreak/>
              <w:t>No malgasto ningún recurso público</w:t>
            </w:r>
          </w:p>
          <w:p w14:paraId="27BE1449" w14:textId="77777777" w:rsidR="00FB2AAB" w:rsidRPr="002E2A7B" w:rsidRDefault="00FB2AAB" w:rsidP="00B87992">
            <w:pPr>
              <w:pStyle w:val="Prrafodelista"/>
              <w:numPr>
                <w:ilvl w:val="0"/>
                <w:numId w:val="24"/>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No postergo las decisiones ni actividades que den solución a problemáticas ciudadanas o que hagan parte del funcionamiento de  mi cargo. Hay cosas  que sencillamente no se dejan para otro</w:t>
            </w:r>
          </w:p>
          <w:p w14:paraId="421CF722" w14:textId="77777777" w:rsidR="00FB2AAB" w:rsidRPr="002E2A7B" w:rsidRDefault="00FB2AAB" w:rsidP="002E38C6">
            <w:pPr>
              <w:pStyle w:val="Prrafodelista"/>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día.</w:t>
            </w:r>
          </w:p>
          <w:p w14:paraId="2B9E8501" w14:textId="77777777" w:rsidR="00FB2AAB" w:rsidRPr="002E2A7B" w:rsidRDefault="00FB2AAB" w:rsidP="00B87992">
            <w:pPr>
              <w:pStyle w:val="Prrafodelista"/>
              <w:numPr>
                <w:ilvl w:val="0"/>
                <w:numId w:val="24"/>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No demuestro desinterés en mis actuaciones ante los ciudadanos y los demás servidores públicos.</w:t>
            </w:r>
          </w:p>
          <w:p w14:paraId="7B61449C" w14:textId="77777777" w:rsidR="00FB2AAB" w:rsidRPr="002E2A7B" w:rsidRDefault="00FB2AAB" w:rsidP="002E38C6">
            <w:pPr>
              <w:autoSpaceDE w:val="0"/>
              <w:autoSpaceDN w:val="0"/>
              <w:adjustRightInd w:val="0"/>
              <w:rPr>
                <w:rFonts w:ascii="Tahoma" w:eastAsiaTheme="minorHAnsi" w:hAnsi="Tahoma"/>
                <w:iCs/>
                <w:sz w:val="18"/>
                <w:lang w:eastAsia="en-US"/>
              </w:rPr>
            </w:pPr>
          </w:p>
          <w:p w14:paraId="5D921F4A" w14:textId="77777777" w:rsidR="00FB2AAB" w:rsidRPr="002E2A7B" w:rsidRDefault="00FB2AAB" w:rsidP="00B87992">
            <w:pPr>
              <w:pStyle w:val="Prrafodelista"/>
              <w:numPr>
                <w:ilvl w:val="0"/>
                <w:numId w:val="24"/>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No evado mis funciones  y responsabilidades por ningún motivo</w:t>
            </w:r>
          </w:p>
          <w:p w14:paraId="49C73538" w14:textId="77777777" w:rsidR="00FB2AAB" w:rsidRPr="002E2A7B" w:rsidRDefault="00FB2AAB" w:rsidP="002E38C6">
            <w:pPr>
              <w:rPr>
                <w:rFonts w:ascii="Tahoma" w:eastAsiaTheme="minorHAnsi" w:hAnsi="Tahoma"/>
                <w:iCs/>
                <w:sz w:val="18"/>
                <w:lang w:eastAsia="en-US"/>
              </w:rPr>
            </w:pPr>
          </w:p>
        </w:tc>
      </w:tr>
      <w:tr w:rsidR="0033420B" w:rsidRPr="002E2A7B" w14:paraId="4E32FA03" w14:textId="77777777" w:rsidTr="00162CF3">
        <w:trPr>
          <w:jc w:val="center"/>
        </w:trPr>
        <w:tc>
          <w:tcPr>
            <w:tcW w:w="1435" w:type="pct"/>
            <w:vAlign w:val="center"/>
          </w:tcPr>
          <w:p w14:paraId="25F303F1" w14:textId="77777777" w:rsidR="00FB2AAB" w:rsidRPr="00437FA0" w:rsidRDefault="00FB2AAB" w:rsidP="00B87992">
            <w:pPr>
              <w:pStyle w:val="Prrafodelista"/>
              <w:numPr>
                <w:ilvl w:val="0"/>
                <w:numId w:val="22"/>
              </w:numPr>
              <w:contextualSpacing w:val="0"/>
              <w:rPr>
                <w:rFonts w:ascii="Tahoma" w:eastAsiaTheme="minorHAnsi" w:hAnsi="Tahoma"/>
                <w:b/>
                <w:bCs/>
                <w:iCs/>
                <w:sz w:val="18"/>
                <w:lang w:eastAsia="en-US"/>
              </w:rPr>
            </w:pPr>
            <w:r w:rsidRPr="00437FA0">
              <w:rPr>
                <w:rFonts w:ascii="Tahoma" w:eastAsiaTheme="minorHAnsi" w:hAnsi="Tahoma"/>
                <w:b/>
                <w:bCs/>
                <w:iCs/>
                <w:sz w:val="18"/>
                <w:lang w:eastAsia="en-US"/>
              </w:rPr>
              <w:lastRenderedPageBreak/>
              <w:t>JUSTICIA</w:t>
            </w:r>
          </w:p>
          <w:p w14:paraId="76EB0A57" w14:textId="77777777" w:rsidR="00FB2AAB" w:rsidRPr="002E2A7B" w:rsidRDefault="00FB2AAB" w:rsidP="002E38C6">
            <w:pPr>
              <w:rPr>
                <w:rFonts w:ascii="Tahoma" w:eastAsiaTheme="minorHAnsi" w:hAnsi="Tahoma"/>
                <w:iCs/>
                <w:sz w:val="18"/>
                <w:lang w:eastAsia="en-US"/>
              </w:rPr>
            </w:pPr>
          </w:p>
          <w:p w14:paraId="31F8AAFC" w14:textId="77777777" w:rsidR="00FB2AAB" w:rsidRPr="002E2A7B" w:rsidRDefault="00FB2AAB" w:rsidP="002E38C6">
            <w:pPr>
              <w:autoSpaceDE w:val="0"/>
              <w:autoSpaceDN w:val="0"/>
              <w:adjustRightInd w:val="0"/>
              <w:rPr>
                <w:rFonts w:ascii="Tahoma" w:eastAsiaTheme="minorHAnsi" w:hAnsi="Tahoma"/>
                <w:iCs/>
                <w:sz w:val="18"/>
                <w:lang w:eastAsia="en-US"/>
              </w:rPr>
            </w:pPr>
            <w:r w:rsidRPr="002E2A7B">
              <w:rPr>
                <w:rFonts w:ascii="Tahoma" w:eastAsiaTheme="minorHAnsi" w:hAnsi="Tahoma"/>
                <w:iCs/>
                <w:sz w:val="18"/>
                <w:lang w:eastAsia="en-US"/>
              </w:rPr>
              <w:t>Actúo con imparcialidad garantizando los derechos de las personas, con equidad, igualdad y sin discriminación.</w:t>
            </w:r>
          </w:p>
        </w:tc>
        <w:tc>
          <w:tcPr>
            <w:tcW w:w="1799" w:type="pct"/>
            <w:vAlign w:val="center"/>
          </w:tcPr>
          <w:p w14:paraId="2BC4574C" w14:textId="77777777" w:rsidR="00FB2AAB" w:rsidRPr="002E2A7B" w:rsidRDefault="00FB2AAB" w:rsidP="00B87992">
            <w:pPr>
              <w:pStyle w:val="Prrafodelista"/>
              <w:numPr>
                <w:ilvl w:val="0"/>
                <w:numId w:val="25"/>
              </w:numPr>
              <w:autoSpaceDE w:val="0"/>
              <w:autoSpaceDN w:val="0"/>
              <w:adjustRightInd w:val="0"/>
              <w:ind w:left="433"/>
              <w:contextualSpacing w:val="0"/>
              <w:rPr>
                <w:rFonts w:ascii="Tahoma" w:eastAsiaTheme="minorHAnsi" w:hAnsi="Tahoma"/>
                <w:iCs/>
                <w:sz w:val="18"/>
                <w:lang w:eastAsia="en-US"/>
              </w:rPr>
            </w:pPr>
            <w:r w:rsidRPr="002E2A7B">
              <w:rPr>
                <w:rFonts w:ascii="Tahoma" w:eastAsiaTheme="minorHAnsi" w:hAnsi="Tahoma"/>
                <w:iCs/>
                <w:sz w:val="18"/>
                <w:lang w:eastAsia="en-US"/>
              </w:rPr>
              <w:t>Tomo decisiones informadas y objetivas basadas en evidencias y datos confiables. Es muy grave fallar en mis actuaciones por no tener las cosas claras.</w:t>
            </w:r>
          </w:p>
          <w:p w14:paraId="4197DC6A" w14:textId="77777777" w:rsidR="00FB2AAB" w:rsidRPr="002E2A7B" w:rsidRDefault="00FB2AAB" w:rsidP="00B87992">
            <w:pPr>
              <w:pStyle w:val="Prrafodelista"/>
              <w:numPr>
                <w:ilvl w:val="0"/>
                <w:numId w:val="25"/>
              </w:numPr>
              <w:autoSpaceDE w:val="0"/>
              <w:autoSpaceDN w:val="0"/>
              <w:adjustRightInd w:val="0"/>
              <w:ind w:left="433"/>
              <w:contextualSpacing w:val="0"/>
              <w:rPr>
                <w:rFonts w:ascii="Tahoma" w:eastAsiaTheme="minorHAnsi" w:hAnsi="Tahoma"/>
                <w:iCs/>
                <w:sz w:val="18"/>
                <w:lang w:eastAsia="en-US"/>
              </w:rPr>
            </w:pPr>
            <w:r w:rsidRPr="002E2A7B">
              <w:rPr>
                <w:rFonts w:ascii="Tahoma" w:eastAsiaTheme="minorHAnsi" w:hAnsi="Tahoma"/>
                <w:iCs/>
                <w:sz w:val="18"/>
                <w:lang w:eastAsia="en-US"/>
              </w:rPr>
              <w:t>Reconozco y protejo los derechos de cada persona de acuerdo con sus necesidades y condiciones.</w:t>
            </w:r>
          </w:p>
          <w:p w14:paraId="780C27AB" w14:textId="5C9708FC" w:rsidR="00FB2AAB" w:rsidRPr="002E2A7B" w:rsidRDefault="00FB2AAB" w:rsidP="00B87992">
            <w:pPr>
              <w:pStyle w:val="Prrafodelista"/>
              <w:numPr>
                <w:ilvl w:val="0"/>
                <w:numId w:val="25"/>
              </w:numPr>
              <w:autoSpaceDE w:val="0"/>
              <w:autoSpaceDN w:val="0"/>
              <w:adjustRightInd w:val="0"/>
              <w:ind w:left="433"/>
              <w:contextualSpacing w:val="0"/>
              <w:rPr>
                <w:rFonts w:ascii="Tahoma" w:eastAsiaTheme="minorHAnsi" w:hAnsi="Tahoma"/>
                <w:iCs/>
                <w:sz w:val="18"/>
                <w:lang w:eastAsia="en-US"/>
              </w:rPr>
            </w:pPr>
            <w:r w:rsidRPr="002E2A7B">
              <w:rPr>
                <w:rFonts w:ascii="Tahoma" w:eastAsiaTheme="minorHAnsi" w:hAnsi="Tahoma"/>
                <w:iCs/>
                <w:sz w:val="18"/>
                <w:lang w:eastAsia="en-US"/>
              </w:rPr>
              <w:t>Tomo decisiones estableciendo mecanismos de diálogo y concertación con todas las partes involucradas.</w:t>
            </w:r>
          </w:p>
          <w:p w14:paraId="055ABDD7" w14:textId="77777777" w:rsidR="00FB2AAB" w:rsidRPr="002E2A7B" w:rsidRDefault="00FB2AAB" w:rsidP="002E38C6">
            <w:pPr>
              <w:rPr>
                <w:rFonts w:ascii="Tahoma" w:eastAsiaTheme="minorHAnsi" w:hAnsi="Tahoma"/>
                <w:iCs/>
                <w:sz w:val="18"/>
                <w:lang w:eastAsia="en-US"/>
              </w:rPr>
            </w:pPr>
          </w:p>
        </w:tc>
        <w:tc>
          <w:tcPr>
            <w:tcW w:w="1766" w:type="pct"/>
            <w:vAlign w:val="center"/>
          </w:tcPr>
          <w:p w14:paraId="0531982F" w14:textId="77777777" w:rsidR="00FB2AAB" w:rsidRPr="002E2A7B" w:rsidRDefault="00FB2AAB" w:rsidP="00B87992">
            <w:pPr>
              <w:pStyle w:val="Prrafodelista"/>
              <w:numPr>
                <w:ilvl w:val="0"/>
                <w:numId w:val="26"/>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No promuevo ni ejecuto políticas, programas o medidas que afectan la igualdad y la libertad de personas.</w:t>
            </w:r>
          </w:p>
          <w:p w14:paraId="75D3119C" w14:textId="77777777" w:rsidR="00FB2AAB" w:rsidRPr="002E2A7B" w:rsidRDefault="00FB2AAB" w:rsidP="00B87992">
            <w:pPr>
              <w:pStyle w:val="Prrafodelista"/>
              <w:numPr>
                <w:ilvl w:val="0"/>
                <w:numId w:val="26"/>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No favorezco el punto de vista de un grupo de interés sin tener en cuenta a todos los actores involucrados en una situación.</w:t>
            </w:r>
          </w:p>
          <w:p w14:paraId="4BD1E45F" w14:textId="399251BA" w:rsidR="00FB2AAB" w:rsidRPr="002E2A7B" w:rsidRDefault="00FB2AAB" w:rsidP="00B87992">
            <w:pPr>
              <w:pStyle w:val="Prrafodelista"/>
              <w:numPr>
                <w:ilvl w:val="0"/>
                <w:numId w:val="26"/>
              </w:numPr>
              <w:autoSpaceDE w:val="0"/>
              <w:autoSpaceDN w:val="0"/>
              <w:adjustRightInd w:val="0"/>
              <w:contextualSpacing w:val="0"/>
              <w:rPr>
                <w:rFonts w:ascii="Tahoma" w:eastAsiaTheme="minorHAnsi" w:hAnsi="Tahoma"/>
                <w:iCs/>
                <w:sz w:val="18"/>
                <w:lang w:eastAsia="en-US"/>
              </w:rPr>
            </w:pPr>
            <w:r w:rsidRPr="002E2A7B">
              <w:rPr>
                <w:rFonts w:ascii="Tahoma" w:eastAsiaTheme="minorHAnsi" w:hAnsi="Tahoma"/>
                <w:iCs/>
                <w:sz w:val="18"/>
                <w:lang w:eastAsia="en-US"/>
              </w:rPr>
              <w:t>Nunca permito que odios, simpatías, antipatías, caprichos, presiones o intereses de orden personal o grupal interfieran en mi criterio, toma de decisión y gestión pública.</w:t>
            </w:r>
          </w:p>
        </w:tc>
      </w:tr>
      <w:tr w:rsidR="003E154E" w:rsidRPr="002E2A7B" w14:paraId="757572AF" w14:textId="77777777" w:rsidTr="12B9ED31">
        <w:trPr>
          <w:trHeight w:val="400"/>
          <w:jc w:val="center"/>
        </w:trPr>
        <w:tc>
          <w:tcPr>
            <w:tcW w:w="5000" w:type="pct"/>
            <w:gridSpan w:val="3"/>
            <w:shd w:val="clear" w:color="auto" w:fill="0B5388" w:themeFill="accent6" w:themeFillShade="BF"/>
            <w:vAlign w:val="center"/>
          </w:tcPr>
          <w:p w14:paraId="14AE1557" w14:textId="77777777" w:rsidR="00FB2AAB" w:rsidRPr="002E2A7B" w:rsidRDefault="00FB2AAB">
            <w:pPr>
              <w:autoSpaceDE w:val="0"/>
              <w:autoSpaceDN w:val="0"/>
              <w:adjustRightInd w:val="0"/>
              <w:ind w:left="360" w:hanging="360"/>
              <w:jc w:val="center"/>
              <w:rPr>
                <w:rFonts w:ascii="Tahoma" w:eastAsiaTheme="minorHAnsi" w:hAnsi="Tahoma"/>
                <w:iCs/>
                <w:sz w:val="18"/>
                <w:lang w:eastAsia="en-US"/>
              </w:rPr>
            </w:pPr>
            <w:r w:rsidRPr="002E2A7B">
              <w:rPr>
                <w:rFonts w:ascii="Tahoma" w:eastAsiaTheme="minorHAnsi" w:hAnsi="Tahoma"/>
                <w:iCs/>
                <w:color w:val="FFFFFF" w:themeColor="background1"/>
                <w:sz w:val="18"/>
                <w:lang w:eastAsia="en-US"/>
              </w:rPr>
              <w:t>VALORES AGREGADOS</w:t>
            </w:r>
          </w:p>
        </w:tc>
      </w:tr>
      <w:tr w:rsidR="0033420B" w:rsidRPr="002E2A7B" w14:paraId="32661C9B" w14:textId="77777777" w:rsidTr="00162CF3">
        <w:trPr>
          <w:jc w:val="center"/>
        </w:trPr>
        <w:tc>
          <w:tcPr>
            <w:tcW w:w="1435" w:type="pct"/>
            <w:vMerge w:val="restart"/>
            <w:vAlign w:val="center"/>
          </w:tcPr>
          <w:p w14:paraId="35BD99BD" w14:textId="77777777" w:rsidR="00FB2AAB" w:rsidRDefault="00FB2AAB">
            <w:pPr>
              <w:jc w:val="center"/>
              <w:rPr>
                <w:rFonts w:ascii="Tahoma" w:eastAsiaTheme="minorHAnsi" w:hAnsi="Tahoma"/>
                <w:iCs/>
                <w:sz w:val="18"/>
                <w:lang w:eastAsia="en-US"/>
              </w:rPr>
            </w:pPr>
          </w:p>
          <w:p w14:paraId="10F4CC6D" w14:textId="77777777" w:rsidR="00066E89" w:rsidRPr="002E2A7B" w:rsidRDefault="00066E89">
            <w:pPr>
              <w:jc w:val="center"/>
              <w:rPr>
                <w:rFonts w:ascii="Tahoma" w:eastAsiaTheme="minorHAnsi" w:hAnsi="Tahoma"/>
                <w:iCs/>
                <w:sz w:val="18"/>
                <w:lang w:eastAsia="en-US"/>
              </w:rPr>
            </w:pPr>
          </w:p>
          <w:p w14:paraId="45BFAC5F" w14:textId="77777777" w:rsidR="00FB2AAB" w:rsidRPr="00437FA0" w:rsidRDefault="00FB2AAB">
            <w:pPr>
              <w:jc w:val="center"/>
              <w:rPr>
                <w:rFonts w:ascii="Tahoma" w:eastAsiaTheme="minorHAnsi" w:hAnsi="Tahoma"/>
                <w:b/>
                <w:bCs/>
                <w:iCs/>
                <w:sz w:val="18"/>
                <w:lang w:eastAsia="en-US"/>
              </w:rPr>
            </w:pPr>
          </w:p>
          <w:p w14:paraId="654481A4" w14:textId="77777777" w:rsidR="00FB2AAB" w:rsidRPr="00437FA0" w:rsidRDefault="00FB2AAB">
            <w:pPr>
              <w:jc w:val="center"/>
              <w:rPr>
                <w:rFonts w:ascii="Tahoma" w:eastAsiaTheme="minorHAnsi" w:hAnsi="Tahoma"/>
                <w:b/>
                <w:bCs/>
                <w:iCs/>
                <w:sz w:val="18"/>
                <w:lang w:eastAsia="en-US"/>
              </w:rPr>
            </w:pPr>
            <w:r w:rsidRPr="00437FA0">
              <w:rPr>
                <w:rFonts w:ascii="Tahoma" w:eastAsiaTheme="minorHAnsi" w:hAnsi="Tahoma"/>
                <w:b/>
                <w:bCs/>
                <w:iCs/>
                <w:sz w:val="18"/>
                <w:lang w:eastAsia="en-US"/>
              </w:rPr>
              <w:t>S</w:t>
            </w:r>
          </w:p>
          <w:p w14:paraId="102E5536" w14:textId="77777777" w:rsidR="00FB2AAB" w:rsidRPr="00437FA0" w:rsidRDefault="00FB2AAB">
            <w:pPr>
              <w:jc w:val="center"/>
              <w:rPr>
                <w:rFonts w:ascii="Tahoma" w:eastAsiaTheme="minorHAnsi" w:hAnsi="Tahoma"/>
                <w:b/>
                <w:bCs/>
                <w:iCs/>
                <w:sz w:val="18"/>
                <w:lang w:eastAsia="en-US"/>
              </w:rPr>
            </w:pPr>
            <w:r w:rsidRPr="00437FA0">
              <w:rPr>
                <w:rFonts w:ascii="Tahoma" w:eastAsiaTheme="minorHAnsi" w:hAnsi="Tahoma"/>
                <w:b/>
                <w:bCs/>
                <w:iCs/>
                <w:sz w:val="18"/>
                <w:lang w:eastAsia="en-US"/>
              </w:rPr>
              <w:t>A</w:t>
            </w:r>
          </w:p>
          <w:p w14:paraId="5C87A9EB" w14:textId="77777777" w:rsidR="00FB2AAB" w:rsidRPr="00437FA0" w:rsidRDefault="00FB2AAB">
            <w:pPr>
              <w:jc w:val="center"/>
              <w:rPr>
                <w:rFonts w:ascii="Tahoma" w:eastAsiaTheme="minorHAnsi" w:hAnsi="Tahoma"/>
                <w:b/>
                <w:bCs/>
                <w:iCs/>
                <w:sz w:val="18"/>
                <w:lang w:eastAsia="en-US"/>
              </w:rPr>
            </w:pPr>
            <w:r w:rsidRPr="00437FA0">
              <w:rPr>
                <w:rFonts w:ascii="Tahoma" w:eastAsiaTheme="minorHAnsi" w:hAnsi="Tahoma"/>
                <w:b/>
                <w:bCs/>
                <w:iCs/>
                <w:sz w:val="18"/>
                <w:lang w:eastAsia="en-US"/>
              </w:rPr>
              <w:t>N</w:t>
            </w:r>
          </w:p>
          <w:p w14:paraId="5B8E8A24" w14:textId="77777777" w:rsidR="00FB2AAB" w:rsidRPr="00437FA0" w:rsidRDefault="00FB2AAB">
            <w:pPr>
              <w:jc w:val="center"/>
              <w:rPr>
                <w:rFonts w:ascii="Tahoma" w:eastAsiaTheme="minorHAnsi" w:hAnsi="Tahoma"/>
                <w:b/>
                <w:bCs/>
                <w:iCs/>
                <w:sz w:val="18"/>
                <w:lang w:eastAsia="en-US"/>
              </w:rPr>
            </w:pPr>
            <w:r w:rsidRPr="00437FA0">
              <w:rPr>
                <w:rFonts w:ascii="Tahoma" w:eastAsiaTheme="minorHAnsi" w:hAnsi="Tahoma"/>
                <w:b/>
                <w:bCs/>
                <w:iCs/>
                <w:sz w:val="18"/>
                <w:lang w:eastAsia="en-US"/>
              </w:rPr>
              <w:t>T</w:t>
            </w:r>
          </w:p>
          <w:p w14:paraId="065664E4" w14:textId="77777777" w:rsidR="00FB2AAB" w:rsidRPr="00437FA0" w:rsidRDefault="00FB2AAB">
            <w:pPr>
              <w:jc w:val="center"/>
              <w:rPr>
                <w:rFonts w:ascii="Tahoma" w:eastAsiaTheme="minorHAnsi" w:hAnsi="Tahoma"/>
                <w:b/>
                <w:bCs/>
                <w:iCs/>
                <w:sz w:val="18"/>
                <w:lang w:eastAsia="en-US"/>
              </w:rPr>
            </w:pPr>
            <w:r w:rsidRPr="00437FA0">
              <w:rPr>
                <w:rFonts w:ascii="Tahoma" w:eastAsiaTheme="minorHAnsi" w:hAnsi="Tahoma"/>
                <w:b/>
                <w:bCs/>
                <w:iCs/>
                <w:sz w:val="18"/>
                <w:lang w:eastAsia="en-US"/>
              </w:rPr>
              <w:t>I</w:t>
            </w:r>
          </w:p>
          <w:p w14:paraId="3B694230" w14:textId="77777777" w:rsidR="00FB2AAB" w:rsidRPr="00437FA0" w:rsidRDefault="00FB2AAB">
            <w:pPr>
              <w:jc w:val="center"/>
              <w:rPr>
                <w:rFonts w:ascii="Tahoma" w:eastAsiaTheme="minorHAnsi" w:hAnsi="Tahoma"/>
                <w:b/>
                <w:bCs/>
                <w:iCs/>
                <w:sz w:val="18"/>
                <w:lang w:eastAsia="en-US"/>
              </w:rPr>
            </w:pPr>
            <w:r w:rsidRPr="00437FA0">
              <w:rPr>
                <w:rFonts w:ascii="Tahoma" w:eastAsiaTheme="minorHAnsi" w:hAnsi="Tahoma"/>
                <w:b/>
                <w:bCs/>
                <w:iCs/>
                <w:sz w:val="18"/>
                <w:lang w:eastAsia="en-US"/>
              </w:rPr>
              <w:t>A</w:t>
            </w:r>
          </w:p>
          <w:p w14:paraId="501D1097" w14:textId="77777777" w:rsidR="00FB2AAB" w:rsidRPr="00437FA0" w:rsidRDefault="00FB2AAB">
            <w:pPr>
              <w:jc w:val="center"/>
              <w:rPr>
                <w:rFonts w:ascii="Tahoma" w:eastAsiaTheme="minorHAnsi" w:hAnsi="Tahoma"/>
                <w:b/>
                <w:bCs/>
                <w:iCs/>
                <w:sz w:val="18"/>
                <w:lang w:eastAsia="en-US"/>
              </w:rPr>
            </w:pPr>
            <w:r w:rsidRPr="00437FA0">
              <w:rPr>
                <w:rFonts w:ascii="Tahoma" w:eastAsiaTheme="minorHAnsi" w:hAnsi="Tahoma"/>
                <w:b/>
                <w:bCs/>
                <w:iCs/>
                <w:sz w:val="18"/>
                <w:lang w:eastAsia="en-US"/>
              </w:rPr>
              <w:t>G</w:t>
            </w:r>
          </w:p>
          <w:p w14:paraId="061252F1" w14:textId="77777777" w:rsidR="00FB2AAB" w:rsidRPr="002E2A7B" w:rsidRDefault="00FB2AAB">
            <w:pPr>
              <w:jc w:val="center"/>
              <w:rPr>
                <w:rFonts w:ascii="Tahoma" w:eastAsiaTheme="minorHAnsi" w:hAnsi="Tahoma"/>
                <w:iCs/>
                <w:sz w:val="18"/>
                <w:lang w:eastAsia="en-US"/>
              </w:rPr>
            </w:pPr>
            <w:r w:rsidRPr="00437FA0">
              <w:rPr>
                <w:rFonts w:ascii="Tahoma" w:eastAsiaTheme="minorHAnsi" w:hAnsi="Tahoma"/>
                <w:b/>
                <w:bCs/>
                <w:iCs/>
                <w:sz w:val="18"/>
                <w:lang w:eastAsia="en-US"/>
              </w:rPr>
              <w:t>O</w:t>
            </w:r>
          </w:p>
        </w:tc>
        <w:tc>
          <w:tcPr>
            <w:tcW w:w="3565" w:type="pct"/>
            <w:gridSpan w:val="2"/>
            <w:vAlign w:val="center"/>
          </w:tcPr>
          <w:p w14:paraId="0804921D" w14:textId="77777777" w:rsidR="00FB2AAB" w:rsidRPr="002E2A7B" w:rsidRDefault="00FB2AAB" w:rsidP="00B87992">
            <w:pPr>
              <w:pStyle w:val="Prrafodelista"/>
              <w:numPr>
                <w:ilvl w:val="0"/>
                <w:numId w:val="15"/>
              </w:numPr>
              <w:spacing w:line="360" w:lineRule="auto"/>
              <w:ind w:left="357" w:hanging="357"/>
              <w:contextualSpacing w:val="0"/>
              <w:rPr>
                <w:rFonts w:ascii="Tahoma" w:eastAsiaTheme="minorHAnsi" w:hAnsi="Tahoma"/>
                <w:iCs/>
                <w:sz w:val="18"/>
                <w:lang w:eastAsia="en-US"/>
              </w:rPr>
            </w:pPr>
            <w:r w:rsidRPr="002E2A7B">
              <w:rPr>
                <w:rFonts w:ascii="Tahoma" w:hAnsi="Tahoma"/>
                <w:b/>
                <w:iCs/>
                <w:sz w:val="18"/>
              </w:rPr>
              <w:t xml:space="preserve">SEGURIDAD EN LA ATENCIÓN: </w:t>
            </w:r>
            <w:r w:rsidRPr="002E2A7B">
              <w:rPr>
                <w:rFonts w:ascii="Tahoma" w:hAnsi="Tahoma"/>
                <w:iCs/>
                <w:sz w:val="18"/>
                <w:shd w:val="clear" w:color="auto" w:fill="FFFFFF"/>
              </w:rPr>
              <w:t>Compromiso para minimizar el riesgo de sufrir un evento adverso en el desarrollo de nuestros procesos de atención de salud.</w:t>
            </w:r>
          </w:p>
        </w:tc>
      </w:tr>
      <w:tr w:rsidR="0033420B" w:rsidRPr="002E2A7B" w14:paraId="7E129380" w14:textId="77777777" w:rsidTr="00162CF3">
        <w:trPr>
          <w:jc w:val="center"/>
        </w:trPr>
        <w:tc>
          <w:tcPr>
            <w:tcW w:w="1435" w:type="pct"/>
            <w:vMerge/>
            <w:vAlign w:val="center"/>
          </w:tcPr>
          <w:p w14:paraId="12643762" w14:textId="77777777" w:rsidR="00FB2AAB" w:rsidRPr="002E2A7B" w:rsidRDefault="00FB2AAB">
            <w:pPr>
              <w:jc w:val="center"/>
              <w:rPr>
                <w:rFonts w:ascii="Tahoma" w:eastAsiaTheme="minorHAnsi" w:hAnsi="Tahoma"/>
                <w:iCs/>
                <w:sz w:val="18"/>
                <w:lang w:eastAsia="en-US"/>
              </w:rPr>
            </w:pPr>
          </w:p>
        </w:tc>
        <w:tc>
          <w:tcPr>
            <w:tcW w:w="3565" w:type="pct"/>
            <w:gridSpan w:val="2"/>
            <w:vAlign w:val="center"/>
          </w:tcPr>
          <w:p w14:paraId="29AD729C" w14:textId="77777777" w:rsidR="00FB2AAB" w:rsidRPr="002E2A7B" w:rsidRDefault="00FB2AAB" w:rsidP="00B87992">
            <w:pPr>
              <w:pStyle w:val="Prrafodelista"/>
              <w:numPr>
                <w:ilvl w:val="0"/>
                <w:numId w:val="15"/>
              </w:numPr>
              <w:spacing w:line="360" w:lineRule="auto"/>
              <w:ind w:left="357" w:hanging="357"/>
              <w:contextualSpacing w:val="0"/>
              <w:rPr>
                <w:rFonts w:ascii="Tahoma" w:hAnsi="Tahoma"/>
                <w:b/>
                <w:iCs/>
                <w:sz w:val="18"/>
              </w:rPr>
            </w:pPr>
            <w:r w:rsidRPr="002E2A7B">
              <w:rPr>
                <w:rFonts w:ascii="Tahoma" w:hAnsi="Tahoma"/>
                <w:b/>
                <w:iCs/>
                <w:sz w:val="18"/>
              </w:rPr>
              <w:t>APRENDIZAJE CONTINUO:</w:t>
            </w:r>
            <w:r w:rsidRPr="002E2A7B">
              <w:rPr>
                <w:rFonts w:ascii="Tahoma" w:hAnsi="Tahoma"/>
                <w:iCs/>
                <w:sz w:val="18"/>
              </w:rPr>
              <w:t xml:space="preserve"> </w:t>
            </w:r>
            <w:r w:rsidRPr="002E2A7B">
              <w:rPr>
                <w:rFonts w:ascii="Tahoma" w:hAnsi="Tahoma"/>
                <w:iCs/>
                <w:sz w:val="18"/>
                <w:shd w:val="clear" w:color="auto" w:fill="FFFFFF"/>
              </w:rPr>
              <w:t>Disposición para adquirir nuevas habilidades, destrezas, conocimientos, conductas y talentos.</w:t>
            </w:r>
          </w:p>
        </w:tc>
      </w:tr>
      <w:tr w:rsidR="0033420B" w:rsidRPr="002E2A7B" w14:paraId="2C618C01" w14:textId="77777777" w:rsidTr="00162CF3">
        <w:trPr>
          <w:jc w:val="center"/>
        </w:trPr>
        <w:tc>
          <w:tcPr>
            <w:tcW w:w="1435" w:type="pct"/>
            <w:vMerge/>
            <w:vAlign w:val="center"/>
          </w:tcPr>
          <w:p w14:paraId="29B1849F" w14:textId="77777777" w:rsidR="00FB2AAB" w:rsidRPr="002E2A7B" w:rsidRDefault="00FB2AAB">
            <w:pPr>
              <w:jc w:val="center"/>
              <w:rPr>
                <w:rFonts w:ascii="Tahoma" w:eastAsiaTheme="minorHAnsi" w:hAnsi="Tahoma"/>
                <w:iCs/>
                <w:sz w:val="18"/>
                <w:lang w:eastAsia="en-US"/>
              </w:rPr>
            </w:pPr>
          </w:p>
        </w:tc>
        <w:tc>
          <w:tcPr>
            <w:tcW w:w="3565" w:type="pct"/>
            <w:gridSpan w:val="2"/>
            <w:vAlign w:val="center"/>
          </w:tcPr>
          <w:p w14:paraId="1A3989A0" w14:textId="77777777" w:rsidR="00FB2AAB" w:rsidRPr="002E2A7B" w:rsidRDefault="00FB2AAB" w:rsidP="00B87992">
            <w:pPr>
              <w:pStyle w:val="Prrafodelista"/>
              <w:numPr>
                <w:ilvl w:val="0"/>
                <w:numId w:val="15"/>
              </w:numPr>
              <w:spacing w:line="360" w:lineRule="auto"/>
              <w:ind w:left="357" w:hanging="357"/>
              <w:contextualSpacing w:val="0"/>
              <w:rPr>
                <w:rFonts w:ascii="Tahoma" w:hAnsi="Tahoma"/>
                <w:b/>
                <w:iCs/>
                <w:sz w:val="18"/>
              </w:rPr>
            </w:pPr>
            <w:r w:rsidRPr="002E2A7B">
              <w:rPr>
                <w:rFonts w:ascii="Tahoma" w:hAnsi="Tahoma"/>
                <w:b/>
                <w:iCs/>
                <w:sz w:val="18"/>
              </w:rPr>
              <w:t>NECESIDAD DE SERVIR:</w:t>
            </w:r>
            <w:r w:rsidRPr="002E2A7B">
              <w:rPr>
                <w:rFonts w:ascii="Tahoma" w:hAnsi="Tahoma"/>
                <w:iCs/>
                <w:sz w:val="18"/>
              </w:rPr>
              <w:t xml:space="preserve"> </w:t>
            </w:r>
            <w:r w:rsidRPr="002E2A7B">
              <w:rPr>
                <w:rFonts w:ascii="Tahoma" w:hAnsi="Tahoma"/>
                <w:iCs/>
                <w:sz w:val="18"/>
                <w:shd w:val="clear" w:color="auto" w:fill="FFFFFF"/>
              </w:rPr>
              <w:t>Actitud para escuchar, atender, identificar y satisfacer las necesidades de nuestros usuarios, sus familias y la comunidad</w:t>
            </w:r>
            <w:r w:rsidRPr="002E2A7B">
              <w:rPr>
                <w:rFonts w:ascii="Tahoma" w:hAnsi="Tahoma"/>
                <w:iCs/>
                <w:sz w:val="18"/>
              </w:rPr>
              <w:t>.</w:t>
            </w:r>
          </w:p>
        </w:tc>
      </w:tr>
      <w:tr w:rsidR="0033420B" w:rsidRPr="002E2A7B" w14:paraId="6098FD58" w14:textId="77777777" w:rsidTr="00162CF3">
        <w:trPr>
          <w:jc w:val="center"/>
        </w:trPr>
        <w:tc>
          <w:tcPr>
            <w:tcW w:w="1435" w:type="pct"/>
            <w:vMerge/>
            <w:vAlign w:val="center"/>
          </w:tcPr>
          <w:p w14:paraId="3544C3C7" w14:textId="77777777" w:rsidR="00FB2AAB" w:rsidRPr="002E2A7B" w:rsidRDefault="00FB2AAB">
            <w:pPr>
              <w:jc w:val="center"/>
              <w:rPr>
                <w:rFonts w:ascii="Tahoma" w:eastAsiaTheme="minorHAnsi" w:hAnsi="Tahoma"/>
                <w:iCs/>
                <w:sz w:val="18"/>
                <w:lang w:eastAsia="en-US"/>
              </w:rPr>
            </w:pPr>
          </w:p>
        </w:tc>
        <w:tc>
          <w:tcPr>
            <w:tcW w:w="3565" w:type="pct"/>
            <w:gridSpan w:val="2"/>
            <w:vAlign w:val="center"/>
          </w:tcPr>
          <w:p w14:paraId="2A1772B9" w14:textId="77777777" w:rsidR="00FB2AAB" w:rsidRPr="002E2A7B" w:rsidRDefault="00FB2AAB" w:rsidP="00B87992">
            <w:pPr>
              <w:pStyle w:val="Prrafodelista"/>
              <w:numPr>
                <w:ilvl w:val="0"/>
                <w:numId w:val="15"/>
              </w:numPr>
              <w:spacing w:line="360" w:lineRule="auto"/>
              <w:ind w:left="357" w:hanging="357"/>
              <w:contextualSpacing w:val="0"/>
              <w:rPr>
                <w:rFonts w:ascii="Tahoma" w:hAnsi="Tahoma"/>
                <w:b/>
                <w:iCs/>
                <w:sz w:val="18"/>
              </w:rPr>
            </w:pPr>
            <w:r w:rsidRPr="002E2A7B">
              <w:rPr>
                <w:rFonts w:ascii="Tahoma" w:hAnsi="Tahoma"/>
                <w:b/>
                <w:iCs/>
                <w:sz w:val="18"/>
              </w:rPr>
              <w:t>TRANSPARENCIA:</w:t>
            </w:r>
            <w:r w:rsidRPr="002E2A7B">
              <w:rPr>
                <w:rFonts w:ascii="Tahoma" w:hAnsi="Tahoma"/>
                <w:iCs/>
                <w:sz w:val="18"/>
              </w:rPr>
              <w:t xml:space="preserve"> </w:t>
            </w:r>
            <w:r w:rsidRPr="002E2A7B">
              <w:rPr>
                <w:rFonts w:ascii="Tahoma" w:hAnsi="Tahoma"/>
                <w:iCs/>
                <w:sz w:val="18"/>
                <w:shd w:val="clear" w:color="auto" w:fill="FFFFFF"/>
              </w:rPr>
              <w:t>Hacemos saber a la sociedad nuestro actuar, estableciendo vínculos sociales basados en la confianza.</w:t>
            </w:r>
          </w:p>
        </w:tc>
      </w:tr>
      <w:tr w:rsidR="0033420B" w:rsidRPr="002E2A7B" w14:paraId="6CF0CDA5" w14:textId="77777777" w:rsidTr="00162CF3">
        <w:trPr>
          <w:jc w:val="center"/>
        </w:trPr>
        <w:tc>
          <w:tcPr>
            <w:tcW w:w="1435" w:type="pct"/>
            <w:vMerge/>
            <w:vAlign w:val="center"/>
          </w:tcPr>
          <w:p w14:paraId="683C0683" w14:textId="77777777" w:rsidR="00FB2AAB" w:rsidRPr="002E2A7B" w:rsidRDefault="00FB2AAB">
            <w:pPr>
              <w:jc w:val="center"/>
              <w:rPr>
                <w:rFonts w:ascii="Tahoma" w:eastAsiaTheme="minorHAnsi" w:hAnsi="Tahoma"/>
                <w:iCs/>
                <w:sz w:val="18"/>
                <w:lang w:eastAsia="en-US"/>
              </w:rPr>
            </w:pPr>
          </w:p>
        </w:tc>
        <w:tc>
          <w:tcPr>
            <w:tcW w:w="3565" w:type="pct"/>
            <w:gridSpan w:val="2"/>
            <w:vAlign w:val="center"/>
          </w:tcPr>
          <w:p w14:paraId="61D2BEDB" w14:textId="77777777" w:rsidR="00FB2AAB" w:rsidRPr="002E2A7B" w:rsidRDefault="00FB2AAB" w:rsidP="00B87992">
            <w:pPr>
              <w:pStyle w:val="Prrafodelista"/>
              <w:numPr>
                <w:ilvl w:val="0"/>
                <w:numId w:val="15"/>
              </w:numPr>
              <w:spacing w:line="360" w:lineRule="auto"/>
              <w:ind w:left="357" w:hanging="357"/>
              <w:contextualSpacing w:val="0"/>
              <w:rPr>
                <w:rFonts w:ascii="Tahoma" w:hAnsi="Tahoma"/>
                <w:b/>
                <w:iCs/>
                <w:sz w:val="18"/>
              </w:rPr>
            </w:pPr>
            <w:r w:rsidRPr="002E2A7B">
              <w:rPr>
                <w:rFonts w:ascii="Tahoma" w:hAnsi="Tahoma"/>
                <w:b/>
                <w:iCs/>
                <w:sz w:val="18"/>
              </w:rPr>
              <w:t>INTEGRIDAD:</w:t>
            </w:r>
            <w:r w:rsidRPr="002E2A7B">
              <w:rPr>
                <w:rFonts w:ascii="Tahoma" w:hAnsi="Tahoma"/>
                <w:iCs/>
                <w:sz w:val="18"/>
              </w:rPr>
              <w:t xml:space="preserve"> </w:t>
            </w:r>
            <w:r w:rsidRPr="002E2A7B">
              <w:rPr>
                <w:rFonts w:ascii="Tahoma" w:hAnsi="Tahoma"/>
                <w:iCs/>
                <w:sz w:val="18"/>
                <w:shd w:val="clear" w:color="auto" w:fill="FFFFFF"/>
              </w:rPr>
              <w:t>Nos presentamos ante los demás tal como somos, con actuaciones reguladas por la moral.</w:t>
            </w:r>
          </w:p>
        </w:tc>
      </w:tr>
      <w:tr w:rsidR="0033420B" w:rsidRPr="002E2A7B" w14:paraId="5BEF5EFB" w14:textId="77777777" w:rsidTr="00162CF3">
        <w:trPr>
          <w:jc w:val="center"/>
        </w:trPr>
        <w:tc>
          <w:tcPr>
            <w:tcW w:w="1435" w:type="pct"/>
            <w:vMerge/>
            <w:vAlign w:val="center"/>
          </w:tcPr>
          <w:p w14:paraId="6D0E16F8" w14:textId="77777777" w:rsidR="00FB2AAB" w:rsidRPr="002E2A7B" w:rsidRDefault="00FB2AAB">
            <w:pPr>
              <w:jc w:val="center"/>
              <w:rPr>
                <w:rFonts w:ascii="Tahoma" w:eastAsiaTheme="minorHAnsi" w:hAnsi="Tahoma"/>
                <w:iCs/>
                <w:sz w:val="18"/>
                <w:lang w:eastAsia="en-US"/>
              </w:rPr>
            </w:pPr>
          </w:p>
        </w:tc>
        <w:tc>
          <w:tcPr>
            <w:tcW w:w="3565" w:type="pct"/>
            <w:gridSpan w:val="2"/>
            <w:vAlign w:val="center"/>
          </w:tcPr>
          <w:p w14:paraId="509414D0" w14:textId="77777777" w:rsidR="00FB2AAB" w:rsidRPr="002E2A7B" w:rsidRDefault="00FB2AAB" w:rsidP="00B87992">
            <w:pPr>
              <w:pStyle w:val="Prrafodelista"/>
              <w:numPr>
                <w:ilvl w:val="0"/>
                <w:numId w:val="15"/>
              </w:numPr>
              <w:spacing w:line="360" w:lineRule="auto"/>
              <w:ind w:left="357" w:hanging="357"/>
              <w:contextualSpacing w:val="0"/>
              <w:rPr>
                <w:rFonts w:ascii="Tahoma" w:hAnsi="Tahoma"/>
                <w:b/>
                <w:iCs/>
                <w:sz w:val="18"/>
              </w:rPr>
            </w:pPr>
            <w:r w:rsidRPr="002E2A7B">
              <w:rPr>
                <w:rFonts w:ascii="Tahoma" w:hAnsi="Tahoma"/>
                <w:b/>
                <w:iCs/>
                <w:sz w:val="18"/>
              </w:rPr>
              <w:t>ACTITUD HUMANIZADA:</w:t>
            </w:r>
            <w:r w:rsidRPr="002E2A7B">
              <w:rPr>
                <w:rFonts w:ascii="Tahoma" w:hAnsi="Tahoma"/>
                <w:iCs/>
                <w:sz w:val="18"/>
              </w:rPr>
              <w:t xml:space="preserve"> </w:t>
            </w:r>
            <w:r w:rsidRPr="002E2A7B">
              <w:rPr>
                <w:rFonts w:ascii="Tahoma" w:hAnsi="Tahoma"/>
                <w:iCs/>
                <w:sz w:val="18"/>
                <w:shd w:val="clear" w:color="auto" w:fill="FFFFFF"/>
              </w:rPr>
              <w:t>Prestamos una atención centrada en el usuario, su familia y la comunidad mediante un trato digno, humano y respetuoso.</w:t>
            </w:r>
          </w:p>
        </w:tc>
      </w:tr>
      <w:tr w:rsidR="0033420B" w:rsidRPr="002E2A7B" w14:paraId="1CF15D03" w14:textId="77777777" w:rsidTr="00162CF3">
        <w:trPr>
          <w:jc w:val="center"/>
        </w:trPr>
        <w:tc>
          <w:tcPr>
            <w:tcW w:w="1435" w:type="pct"/>
            <w:vMerge/>
            <w:vAlign w:val="center"/>
          </w:tcPr>
          <w:p w14:paraId="091BA0D9" w14:textId="77777777" w:rsidR="00FB2AAB" w:rsidRPr="002E2A7B" w:rsidRDefault="00FB2AAB">
            <w:pPr>
              <w:jc w:val="center"/>
              <w:rPr>
                <w:rFonts w:ascii="Tahoma" w:eastAsiaTheme="minorHAnsi" w:hAnsi="Tahoma"/>
                <w:iCs/>
                <w:sz w:val="18"/>
                <w:lang w:eastAsia="en-US"/>
              </w:rPr>
            </w:pPr>
          </w:p>
        </w:tc>
        <w:tc>
          <w:tcPr>
            <w:tcW w:w="3565" w:type="pct"/>
            <w:gridSpan w:val="2"/>
            <w:vAlign w:val="center"/>
          </w:tcPr>
          <w:p w14:paraId="03F65A43" w14:textId="77777777" w:rsidR="00FB2AAB" w:rsidRPr="002E2A7B" w:rsidRDefault="00FB2AAB" w:rsidP="00B87992">
            <w:pPr>
              <w:pStyle w:val="Prrafodelista"/>
              <w:numPr>
                <w:ilvl w:val="0"/>
                <w:numId w:val="15"/>
              </w:numPr>
              <w:spacing w:line="360" w:lineRule="auto"/>
              <w:ind w:left="357" w:hanging="357"/>
              <w:contextualSpacing w:val="0"/>
              <w:rPr>
                <w:rFonts w:ascii="Tahoma" w:hAnsi="Tahoma"/>
                <w:b/>
                <w:iCs/>
                <w:sz w:val="18"/>
              </w:rPr>
            </w:pPr>
            <w:r w:rsidRPr="002E2A7B">
              <w:rPr>
                <w:rFonts w:ascii="Tahoma" w:hAnsi="Tahoma"/>
                <w:b/>
                <w:iCs/>
                <w:sz w:val="18"/>
              </w:rPr>
              <w:t>GENEROSIDAD:</w:t>
            </w:r>
            <w:r w:rsidRPr="002E2A7B">
              <w:rPr>
                <w:rFonts w:ascii="Tahoma" w:hAnsi="Tahoma"/>
                <w:iCs/>
                <w:sz w:val="18"/>
              </w:rPr>
              <w:t xml:space="preserve"> </w:t>
            </w:r>
            <w:r w:rsidRPr="002E2A7B">
              <w:rPr>
                <w:rFonts w:ascii="Tahoma" w:hAnsi="Tahoma"/>
                <w:iCs/>
                <w:sz w:val="18"/>
                <w:shd w:val="clear" w:color="auto" w:fill="FFFFFF"/>
              </w:rPr>
              <w:t>Damos y compartimos por sobre el propio interés o utilidad.</w:t>
            </w:r>
          </w:p>
        </w:tc>
      </w:tr>
      <w:tr w:rsidR="0033420B" w:rsidRPr="002E2A7B" w14:paraId="3FB00FF0" w14:textId="77777777" w:rsidTr="00162CF3">
        <w:trPr>
          <w:jc w:val="center"/>
        </w:trPr>
        <w:tc>
          <w:tcPr>
            <w:tcW w:w="1435" w:type="pct"/>
            <w:vMerge/>
            <w:vAlign w:val="center"/>
          </w:tcPr>
          <w:p w14:paraId="7289F70E" w14:textId="77777777" w:rsidR="00FB2AAB" w:rsidRPr="002E2A7B" w:rsidRDefault="00FB2AAB">
            <w:pPr>
              <w:jc w:val="center"/>
              <w:rPr>
                <w:rFonts w:ascii="Tahoma" w:eastAsiaTheme="minorHAnsi" w:hAnsi="Tahoma"/>
                <w:iCs/>
                <w:sz w:val="18"/>
                <w:lang w:eastAsia="en-US"/>
              </w:rPr>
            </w:pPr>
          </w:p>
        </w:tc>
        <w:tc>
          <w:tcPr>
            <w:tcW w:w="3565" w:type="pct"/>
            <w:gridSpan w:val="2"/>
            <w:vAlign w:val="center"/>
          </w:tcPr>
          <w:p w14:paraId="31D7D26B" w14:textId="77777777" w:rsidR="00FB2AAB" w:rsidRPr="002E2A7B" w:rsidRDefault="00FB2AAB" w:rsidP="00B87992">
            <w:pPr>
              <w:pStyle w:val="Prrafodelista"/>
              <w:numPr>
                <w:ilvl w:val="0"/>
                <w:numId w:val="15"/>
              </w:numPr>
              <w:spacing w:line="360" w:lineRule="auto"/>
              <w:ind w:left="357" w:hanging="357"/>
              <w:contextualSpacing w:val="0"/>
              <w:rPr>
                <w:rFonts w:ascii="Tahoma" w:hAnsi="Tahoma"/>
                <w:iCs/>
                <w:sz w:val="18"/>
              </w:rPr>
            </w:pPr>
            <w:r w:rsidRPr="002E2A7B">
              <w:rPr>
                <w:rFonts w:ascii="Tahoma" w:hAnsi="Tahoma"/>
                <w:b/>
                <w:iCs/>
                <w:sz w:val="18"/>
              </w:rPr>
              <w:t>ORDEN:</w:t>
            </w:r>
            <w:r w:rsidRPr="002E2A7B">
              <w:rPr>
                <w:rFonts w:ascii="Tahoma" w:hAnsi="Tahoma"/>
                <w:iCs/>
                <w:sz w:val="18"/>
                <w:shd w:val="clear" w:color="auto" w:fill="FFFFFF"/>
              </w:rPr>
              <w:t xml:space="preserve"> Desarrollamos un sistema que facilita alcanzar los objetivos de nuestra institución</w:t>
            </w:r>
          </w:p>
        </w:tc>
      </w:tr>
    </w:tbl>
    <w:p w14:paraId="77588018" w14:textId="77777777" w:rsidR="00FB2AAB" w:rsidRPr="00E7380C" w:rsidRDefault="00FB2AAB" w:rsidP="00B824DE">
      <w:pPr>
        <w:spacing w:line="360" w:lineRule="auto"/>
        <w:jc w:val="both"/>
        <w:rPr>
          <w:rFonts w:ascii="Tahoma" w:hAnsi="Tahoma" w:cs="Tahoma"/>
          <w:sz w:val="20"/>
        </w:rPr>
      </w:pPr>
    </w:p>
    <w:p w14:paraId="0FF05E2D" w14:textId="59C0C869" w:rsidR="00FD352D" w:rsidRPr="00E7380C" w:rsidRDefault="00FD352D" w:rsidP="00B824DE">
      <w:pPr>
        <w:tabs>
          <w:tab w:val="center" w:pos="5738"/>
        </w:tabs>
        <w:spacing w:line="360" w:lineRule="auto"/>
        <w:jc w:val="center"/>
        <w:rPr>
          <w:rFonts w:ascii="Tahoma" w:eastAsia="Arial" w:hAnsi="Tahoma" w:cs="Tahoma"/>
          <w:b/>
          <w:bCs/>
          <w:sz w:val="20"/>
        </w:rPr>
      </w:pPr>
      <w:r w:rsidRPr="00E7380C">
        <w:rPr>
          <w:rFonts w:ascii="Tahoma" w:eastAsia="Arial" w:hAnsi="Tahoma" w:cs="Tahoma"/>
          <w:b/>
          <w:bCs/>
          <w:sz w:val="20"/>
        </w:rPr>
        <w:t>PLANTA Y ESTRUCTURA</w:t>
      </w:r>
    </w:p>
    <w:p w14:paraId="6465E329" w14:textId="235CD526" w:rsidR="12B68B4D" w:rsidRDefault="12B68B4D" w:rsidP="12B68B4D">
      <w:pPr>
        <w:tabs>
          <w:tab w:val="center" w:pos="5738"/>
        </w:tabs>
        <w:spacing w:line="360" w:lineRule="auto"/>
        <w:jc w:val="center"/>
        <w:rPr>
          <w:rFonts w:ascii="Tahoma" w:eastAsia="Arial" w:hAnsi="Tahoma" w:cs="Tahoma"/>
          <w:b/>
          <w:bCs/>
          <w:sz w:val="20"/>
        </w:rPr>
      </w:pPr>
    </w:p>
    <w:p w14:paraId="3A34D77F" w14:textId="717F2FB8" w:rsidR="00B771D9" w:rsidRPr="00E7380C" w:rsidRDefault="00B771D9" w:rsidP="00B824DE">
      <w:pPr>
        <w:spacing w:line="360" w:lineRule="auto"/>
        <w:jc w:val="both"/>
        <w:rPr>
          <w:rFonts w:ascii="Tahoma" w:hAnsi="Tahoma" w:cs="Tahoma"/>
          <w:sz w:val="20"/>
        </w:rPr>
      </w:pPr>
      <w:r w:rsidRPr="00E7380C">
        <w:rPr>
          <w:rFonts w:ascii="Tahoma" w:hAnsi="Tahoma" w:cs="Tahoma"/>
          <w:sz w:val="20"/>
        </w:rPr>
        <w:t xml:space="preserve">La planta de personal de la ESE SANTIAGO DE TUNJA </w:t>
      </w:r>
      <w:r w:rsidR="4D134C0C" w:rsidRPr="0137CA97">
        <w:rPr>
          <w:rFonts w:ascii="Tahoma" w:hAnsi="Tahoma" w:cs="Tahoma"/>
          <w:sz w:val="20"/>
        </w:rPr>
        <w:t>a</w:t>
      </w:r>
      <w:r w:rsidR="44D37F0D" w:rsidRPr="0137CA97">
        <w:rPr>
          <w:rFonts w:ascii="Tahoma" w:hAnsi="Tahoma" w:cs="Tahoma"/>
          <w:sz w:val="20"/>
        </w:rPr>
        <w:t xml:space="preserve">l mes de </w:t>
      </w:r>
      <w:r w:rsidR="4D134C0C" w:rsidRPr="0137CA97">
        <w:rPr>
          <w:rFonts w:ascii="Tahoma" w:hAnsi="Tahoma" w:cs="Tahoma"/>
          <w:sz w:val="20"/>
        </w:rPr>
        <w:t>diciembre</w:t>
      </w:r>
      <w:r w:rsidR="4D134C0C" w:rsidRPr="5138D9DE">
        <w:rPr>
          <w:rFonts w:ascii="Tahoma" w:hAnsi="Tahoma" w:cs="Tahoma"/>
          <w:sz w:val="20"/>
        </w:rPr>
        <w:t xml:space="preserve"> </w:t>
      </w:r>
      <w:r w:rsidR="4D134C0C" w:rsidRPr="7B50B523">
        <w:rPr>
          <w:rFonts w:ascii="Tahoma" w:hAnsi="Tahoma" w:cs="Tahoma"/>
          <w:sz w:val="20"/>
        </w:rPr>
        <w:t xml:space="preserve">de </w:t>
      </w:r>
      <w:r w:rsidR="4D134C0C" w:rsidRPr="62609AAE">
        <w:rPr>
          <w:rFonts w:ascii="Tahoma" w:hAnsi="Tahoma" w:cs="Tahoma"/>
          <w:sz w:val="20"/>
        </w:rPr>
        <w:t xml:space="preserve">2025 </w:t>
      </w:r>
      <w:r w:rsidRPr="62609AAE">
        <w:rPr>
          <w:rFonts w:ascii="Tahoma" w:hAnsi="Tahoma" w:cs="Tahoma"/>
          <w:sz w:val="20"/>
        </w:rPr>
        <w:t>está</w:t>
      </w:r>
      <w:r w:rsidRPr="00E7380C">
        <w:rPr>
          <w:rFonts w:ascii="Tahoma" w:hAnsi="Tahoma" w:cs="Tahoma"/>
          <w:sz w:val="20"/>
        </w:rPr>
        <w:t xml:space="preserve"> conformada por un total 44 cargos, de los cuales </w:t>
      </w:r>
      <w:r w:rsidRPr="6B139B1F">
        <w:rPr>
          <w:rFonts w:ascii="Tahoma" w:hAnsi="Tahoma" w:cs="Tahoma"/>
          <w:sz w:val="20"/>
        </w:rPr>
        <w:t>4</w:t>
      </w:r>
      <w:r w:rsidR="0F9C7825" w:rsidRPr="6B139B1F">
        <w:rPr>
          <w:rFonts w:ascii="Tahoma" w:hAnsi="Tahoma" w:cs="Tahoma"/>
          <w:sz w:val="20"/>
        </w:rPr>
        <w:t>2</w:t>
      </w:r>
      <w:r w:rsidRPr="00E7380C">
        <w:rPr>
          <w:rFonts w:ascii="Tahoma" w:hAnsi="Tahoma" w:cs="Tahoma"/>
          <w:sz w:val="20"/>
        </w:rPr>
        <w:t xml:space="preserve"> cargos se encuentran ocupados y </w:t>
      </w:r>
      <w:r w:rsidR="06649872" w:rsidRPr="65801C27">
        <w:rPr>
          <w:rFonts w:ascii="Tahoma" w:hAnsi="Tahoma" w:cs="Tahoma"/>
          <w:sz w:val="20"/>
        </w:rPr>
        <w:t>2</w:t>
      </w:r>
      <w:r w:rsidRPr="00E7380C">
        <w:rPr>
          <w:rFonts w:ascii="Tahoma" w:hAnsi="Tahoma" w:cs="Tahoma"/>
          <w:sz w:val="20"/>
        </w:rPr>
        <w:t xml:space="preserve"> </w:t>
      </w:r>
      <w:r w:rsidRPr="62609AAE">
        <w:rPr>
          <w:rFonts w:ascii="Tahoma" w:hAnsi="Tahoma" w:cs="Tahoma"/>
          <w:sz w:val="20"/>
        </w:rPr>
        <w:t>cargo</w:t>
      </w:r>
      <w:r w:rsidR="02B38BA2" w:rsidRPr="62609AAE">
        <w:rPr>
          <w:rFonts w:ascii="Tahoma" w:hAnsi="Tahoma" w:cs="Tahoma"/>
          <w:sz w:val="20"/>
        </w:rPr>
        <w:t>s</w:t>
      </w:r>
      <w:r w:rsidRPr="00E7380C">
        <w:rPr>
          <w:rFonts w:ascii="Tahoma" w:hAnsi="Tahoma" w:cs="Tahoma"/>
          <w:sz w:val="20"/>
        </w:rPr>
        <w:t xml:space="preserve"> </w:t>
      </w:r>
      <w:r w:rsidRPr="440EB278">
        <w:rPr>
          <w:rFonts w:ascii="Tahoma" w:hAnsi="Tahoma" w:cs="Tahoma"/>
          <w:sz w:val="20"/>
        </w:rPr>
        <w:t>vacante</w:t>
      </w:r>
      <w:r w:rsidR="286109E9" w:rsidRPr="440EB278">
        <w:rPr>
          <w:rFonts w:ascii="Tahoma" w:hAnsi="Tahoma" w:cs="Tahoma"/>
          <w:sz w:val="20"/>
        </w:rPr>
        <w:t>s</w:t>
      </w:r>
      <w:r w:rsidRPr="440EB278">
        <w:rPr>
          <w:rFonts w:ascii="Tahoma" w:hAnsi="Tahoma" w:cs="Tahoma"/>
          <w:sz w:val="20"/>
        </w:rPr>
        <w:t>.</w:t>
      </w:r>
      <w:r w:rsidRPr="00E7380C">
        <w:rPr>
          <w:rFonts w:ascii="Tahoma" w:hAnsi="Tahoma" w:cs="Tahoma"/>
          <w:sz w:val="20"/>
        </w:rPr>
        <w:t xml:space="preserve"> Adicionalmente se tienen </w:t>
      </w:r>
      <w:r w:rsidR="2E372BCB" w:rsidRPr="7D894083">
        <w:rPr>
          <w:rFonts w:ascii="Tahoma" w:hAnsi="Tahoma" w:cs="Tahoma"/>
          <w:sz w:val="20"/>
        </w:rPr>
        <w:t>46</w:t>
      </w:r>
      <w:r w:rsidRPr="00E7380C">
        <w:rPr>
          <w:rFonts w:ascii="Tahoma" w:hAnsi="Tahoma" w:cs="Tahoma"/>
          <w:sz w:val="20"/>
        </w:rPr>
        <w:t xml:space="preserve"> personas vinculadas por la modalidad de contratos de prestación de servicios y </w:t>
      </w:r>
      <w:r w:rsidRPr="2CEFA36B">
        <w:rPr>
          <w:rFonts w:ascii="Tahoma" w:hAnsi="Tahoma" w:cs="Tahoma"/>
          <w:sz w:val="20"/>
        </w:rPr>
        <w:t>2</w:t>
      </w:r>
      <w:r w:rsidR="114E5E94" w:rsidRPr="2CEFA36B">
        <w:rPr>
          <w:rFonts w:ascii="Tahoma" w:hAnsi="Tahoma" w:cs="Tahoma"/>
          <w:sz w:val="20"/>
        </w:rPr>
        <w:t>53</w:t>
      </w:r>
      <w:r w:rsidRPr="00E7380C">
        <w:rPr>
          <w:rFonts w:ascii="Tahoma" w:hAnsi="Tahoma" w:cs="Tahoma"/>
          <w:sz w:val="20"/>
        </w:rPr>
        <w:t xml:space="preserve"> trabajadores en misión que se encuentran vinculados </w:t>
      </w:r>
      <w:r w:rsidRPr="5C0C9F41">
        <w:rPr>
          <w:rFonts w:ascii="Tahoma" w:hAnsi="Tahoma" w:cs="Tahoma"/>
          <w:sz w:val="20"/>
        </w:rPr>
        <w:t>a</w:t>
      </w:r>
      <w:r w:rsidR="046AC052" w:rsidRPr="5C0C9F41">
        <w:rPr>
          <w:rFonts w:ascii="Tahoma" w:hAnsi="Tahoma" w:cs="Tahoma"/>
          <w:sz w:val="20"/>
        </w:rPr>
        <w:t>l</w:t>
      </w:r>
      <w:r w:rsidRPr="00E7380C">
        <w:rPr>
          <w:rFonts w:ascii="Tahoma" w:hAnsi="Tahoma" w:cs="Tahoma"/>
          <w:sz w:val="20"/>
        </w:rPr>
        <w:t xml:space="preserve"> </w:t>
      </w:r>
      <w:r w:rsidR="12455307" w:rsidRPr="4BF27B25">
        <w:rPr>
          <w:rFonts w:ascii="Tahoma" w:hAnsi="Tahoma" w:cs="Tahoma"/>
          <w:sz w:val="20"/>
        </w:rPr>
        <w:t xml:space="preserve">Grupo Empresarial </w:t>
      </w:r>
      <w:r w:rsidRPr="535F1136">
        <w:rPr>
          <w:rFonts w:ascii="Tahoma" w:hAnsi="Tahoma" w:cs="Tahoma"/>
          <w:sz w:val="20"/>
        </w:rPr>
        <w:t>HORIZONTE</w:t>
      </w:r>
      <w:r w:rsidRPr="00E7380C">
        <w:rPr>
          <w:rFonts w:ascii="Tahoma" w:hAnsi="Tahoma" w:cs="Tahoma"/>
          <w:sz w:val="20"/>
        </w:rPr>
        <w:t xml:space="preserve"> SAS</w:t>
      </w:r>
      <w:r w:rsidR="2EDF5FE9" w:rsidRPr="535F1136">
        <w:rPr>
          <w:rFonts w:ascii="Tahoma" w:hAnsi="Tahoma" w:cs="Tahoma"/>
          <w:sz w:val="20"/>
        </w:rPr>
        <w:t xml:space="preserve"> </w:t>
      </w:r>
      <w:r w:rsidR="2EDF5FE9" w:rsidRPr="2A6F51BB">
        <w:rPr>
          <w:rFonts w:ascii="Tahoma" w:hAnsi="Tahoma" w:cs="Tahoma"/>
          <w:sz w:val="20"/>
        </w:rPr>
        <w:t>Y TEMPOLAB</w:t>
      </w:r>
      <w:r w:rsidRPr="00E7380C">
        <w:rPr>
          <w:rFonts w:ascii="Tahoma" w:hAnsi="Tahoma" w:cs="Tahoma"/>
          <w:sz w:val="20"/>
        </w:rPr>
        <w:t xml:space="preserve">, para un total de </w:t>
      </w:r>
      <w:r w:rsidRPr="20B18E02">
        <w:rPr>
          <w:rFonts w:ascii="Tahoma" w:hAnsi="Tahoma" w:cs="Tahoma"/>
          <w:sz w:val="20"/>
        </w:rPr>
        <w:t>34</w:t>
      </w:r>
      <w:r w:rsidR="2D7AE5E4" w:rsidRPr="20B18E02">
        <w:rPr>
          <w:rFonts w:ascii="Tahoma" w:hAnsi="Tahoma" w:cs="Tahoma"/>
          <w:sz w:val="20"/>
        </w:rPr>
        <w:t>1</w:t>
      </w:r>
      <w:r w:rsidRPr="00E7380C">
        <w:rPr>
          <w:rFonts w:ascii="Tahoma" w:hAnsi="Tahoma" w:cs="Tahoma"/>
          <w:sz w:val="20"/>
        </w:rPr>
        <w:t xml:space="preserve"> personas</w:t>
      </w:r>
      <w:r w:rsidR="1700D858" w:rsidRPr="45ACD862">
        <w:rPr>
          <w:rFonts w:ascii="Tahoma" w:hAnsi="Tahoma" w:cs="Tahoma"/>
          <w:sz w:val="20"/>
        </w:rPr>
        <w:t>.</w:t>
      </w:r>
    </w:p>
    <w:p w14:paraId="183BF3EA" w14:textId="77777777" w:rsidR="00B771D9" w:rsidRPr="00E7380C" w:rsidRDefault="00B771D9" w:rsidP="00B824DE">
      <w:pPr>
        <w:spacing w:line="360" w:lineRule="auto"/>
        <w:jc w:val="both"/>
        <w:rPr>
          <w:rFonts w:ascii="Tahoma" w:hAnsi="Tahoma" w:cs="Tahoma"/>
          <w:sz w:val="20"/>
        </w:rPr>
      </w:pPr>
    </w:p>
    <w:p w14:paraId="4F090424" w14:textId="170FB408" w:rsidR="00B771D9" w:rsidRPr="00E7380C" w:rsidRDefault="00B771D9" w:rsidP="00B824DE">
      <w:pPr>
        <w:spacing w:line="360" w:lineRule="auto"/>
        <w:jc w:val="both"/>
        <w:rPr>
          <w:rFonts w:ascii="Tahoma" w:hAnsi="Tahoma" w:cs="Tahoma"/>
          <w:sz w:val="20"/>
        </w:rPr>
      </w:pPr>
      <w:r w:rsidRPr="00E7380C">
        <w:rPr>
          <w:rFonts w:ascii="Tahoma" w:hAnsi="Tahoma" w:cs="Tahoma"/>
          <w:sz w:val="20"/>
        </w:rPr>
        <w:t xml:space="preserve">Adicionalmente en la vigencia </w:t>
      </w:r>
      <w:r w:rsidRPr="200B4AF7">
        <w:rPr>
          <w:rFonts w:ascii="Tahoma" w:hAnsi="Tahoma" w:cs="Tahoma"/>
          <w:sz w:val="20"/>
        </w:rPr>
        <w:t>202</w:t>
      </w:r>
      <w:r w:rsidR="0604C393" w:rsidRPr="200B4AF7">
        <w:rPr>
          <w:rFonts w:ascii="Tahoma" w:hAnsi="Tahoma" w:cs="Tahoma"/>
          <w:sz w:val="20"/>
        </w:rPr>
        <w:t>5</w:t>
      </w:r>
      <w:r w:rsidRPr="00E7380C">
        <w:rPr>
          <w:rFonts w:ascii="Tahoma" w:hAnsi="Tahoma" w:cs="Tahoma"/>
          <w:sz w:val="20"/>
        </w:rPr>
        <w:t xml:space="preserve"> se contó con </w:t>
      </w:r>
      <w:r w:rsidR="0A9B5140" w:rsidRPr="570B6F57">
        <w:rPr>
          <w:rFonts w:ascii="Tahoma" w:hAnsi="Tahoma" w:cs="Tahoma"/>
          <w:sz w:val="20"/>
        </w:rPr>
        <w:t>58</w:t>
      </w:r>
      <w:r w:rsidRPr="00E7380C">
        <w:rPr>
          <w:rFonts w:ascii="Tahoma" w:hAnsi="Tahoma" w:cs="Tahoma"/>
          <w:sz w:val="20"/>
        </w:rPr>
        <w:t xml:space="preserve"> profesionales de talento humano destinado para la atención primaria en salud (APS), los cuales no son financiados con recursos propios de la entidad.</w:t>
      </w:r>
    </w:p>
    <w:p w14:paraId="57F893F2" w14:textId="77777777" w:rsidR="00B771D9" w:rsidRPr="00E7380C" w:rsidRDefault="00B771D9" w:rsidP="00B824DE">
      <w:pPr>
        <w:spacing w:line="360" w:lineRule="auto"/>
        <w:jc w:val="both"/>
        <w:rPr>
          <w:rFonts w:ascii="Tahoma" w:hAnsi="Tahoma" w:cs="Tahoma"/>
          <w:sz w:val="20"/>
        </w:rPr>
      </w:pPr>
      <w:r w:rsidRPr="00E7380C">
        <w:rPr>
          <w:rFonts w:ascii="Tahoma" w:hAnsi="Tahoma" w:cs="Tahoma"/>
          <w:sz w:val="20"/>
        </w:rPr>
        <w:t>Con relación a la planta de personal los cargos, se distribuyen en: libre nombramiento y remoción, carrera administrativa, trabajadores oficiales, periodo fijo y provisional.</w:t>
      </w:r>
    </w:p>
    <w:p w14:paraId="0E4320C6" w14:textId="33F80626" w:rsidR="00B771D9" w:rsidRPr="00E7380C" w:rsidRDefault="004D3102" w:rsidP="004D3102">
      <w:pPr>
        <w:pStyle w:val="APACaptionTahoma10"/>
        <w:rPr>
          <w:rFonts w:cs="Tahoma"/>
        </w:rPr>
      </w:pPr>
      <w:r>
        <w:rPr>
          <w:rFonts w:eastAsia="Tahoma" w:cs="Tahoma"/>
          <w:b/>
        </w:rPr>
        <w:t>Tabla 2</w:t>
      </w:r>
      <w:r>
        <w:rPr>
          <w:rFonts w:eastAsia="Tahoma" w:cs="Tahoma"/>
          <w:b/>
        </w:rPr>
        <w:br/>
      </w:r>
      <w:r>
        <w:rPr>
          <w:rFonts w:eastAsia="Tahoma" w:cs="Tahoma"/>
          <w:i/>
        </w:rPr>
        <w:t>Distribución Planta de Personal</w:t>
      </w:r>
    </w:p>
    <w:tbl>
      <w:tblPr>
        <w:tblW w:w="12010" w:type="dxa"/>
        <w:jc w:val="center"/>
        <w:tblBorders>
          <w:top w:val="single" w:sz="8" w:space="0" w:color="5F90C5"/>
          <w:left w:val="single" w:sz="8" w:space="0" w:color="5F90C5"/>
          <w:bottom w:val="single" w:sz="8" w:space="0" w:color="0070C0"/>
          <w:right w:val="single" w:sz="8" w:space="0" w:color="5F90C5"/>
          <w:insideH w:val="single" w:sz="8" w:space="0" w:color="5F90C5"/>
          <w:insideV w:val="single" w:sz="8" w:space="0" w:color="5F90C5"/>
        </w:tblBorders>
        <w:tblCellMar>
          <w:left w:w="70" w:type="dxa"/>
          <w:right w:w="70" w:type="dxa"/>
        </w:tblCellMar>
        <w:tblLook w:val="04A0" w:firstRow="1" w:lastRow="0" w:firstColumn="1" w:lastColumn="0" w:noHBand="0" w:noVBand="1"/>
      </w:tblPr>
      <w:tblGrid>
        <w:gridCol w:w="2100"/>
        <w:gridCol w:w="2290"/>
        <w:gridCol w:w="2055"/>
        <w:gridCol w:w="1515"/>
        <w:gridCol w:w="1170"/>
        <w:gridCol w:w="1680"/>
        <w:gridCol w:w="1200"/>
      </w:tblGrid>
      <w:tr w:rsidR="003E3C1A" w:rsidRPr="00E7380C" w14:paraId="4D349B10" w14:textId="77777777" w:rsidTr="4914526B">
        <w:trPr>
          <w:jc w:val="center"/>
        </w:trPr>
        <w:tc>
          <w:tcPr>
            <w:tcW w:w="2100" w:type="dxa"/>
            <w:shd w:val="clear" w:color="auto" w:fill="0B5388" w:themeFill="accent6" w:themeFillShade="BF"/>
            <w:vAlign w:val="center"/>
            <w:hideMark/>
          </w:tcPr>
          <w:p w14:paraId="404D0A0C" w14:textId="77777777" w:rsidR="00B771D9" w:rsidRPr="00E7380C" w:rsidRDefault="00B771D9"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ITEMS</w:t>
            </w:r>
          </w:p>
          <w:p w14:paraId="66873816" w14:textId="77777777" w:rsidR="00B771D9" w:rsidRPr="00E7380C" w:rsidRDefault="00B771D9" w:rsidP="00B824DE">
            <w:pPr>
              <w:spacing w:line="360" w:lineRule="auto"/>
              <w:jc w:val="center"/>
              <w:rPr>
                <w:rFonts w:ascii="Tahoma" w:hAnsi="Tahoma" w:cs="Tahoma"/>
                <w:b/>
                <w:bCs/>
                <w:color w:val="FFFFFF" w:themeColor="background1"/>
                <w:sz w:val="20"/>
                <w:lang w:eastAsia="es-CO"/>
              </w:rPr>
            </w:pPr>
          </w:p>
        </w:tc>
        <w:tc>
          <w:tcPr>
            <w:tcW w:w="2290" w:type="dxa"/>
            <w:shd w:val="clear" w:color="auto" w:fill="0B5388" w:themeFill="accent6" w:themeFillShade="BF"/>
            <w:vAlign w:val="center"/>
            <w:hideMark/>
          </w:tcPr>
          <w:p w14:paraId="6C7F9A00" w14:textId="77777777" w:rsidR="00B771D9" w:rsidRPr="00E7380C" w:rsidRDefault="00B771D9"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LIBRE NOMBRAMIENTO Y REMOCION</w:t>
            </w:r>
          </w:p>
        </w:tc>
        <w:tc>
          <w:tcPr>
            <w:tcW w:w="2055" w:type="dxa"/>
            <w:shd w:val="clear" w:color="auto" w:fill="0B5388" w:themeFill="accent6" w:themeFillShade="BF"/>
            <w:vAlign w:val="center"/>
            <w:hideMark/>
          </w:tcPr>
          <w:p w14:paraId="7643F56C" w14:textId="72CB7A99" w:rsidR="00B771D9" w:rsidRPr="00E7380C" w:rsidRDefault="00B771D9"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 xml:space="preserve">CARRERA </w:t>
            </w:r>
            <w:r w:rsidRPr="3C275157">
              <w:rPr>
                <w:rFonts w:ascii="Tahoma" w:hAnsi="Tahoma" w:cs="Tahoma"/>
                <w:b/>
                <w:bCs/>
                <w:color w:val="FFFFFF" w:themeColor="background1"/>
                <w:sz w:val="20"/>
                <w:lang w:eastAsia="es-CO"/>
              </w:rPr>
              <w:t>ADMIN</w:t>
            </w:r>
            <w:r w:rsidR="07175899" w:rsidRPr="3C275157">
              <w:rPr>
                <w:rFonts w:ascii="Tahoma" w:hAnsi="Tahoma" w:cs="Tahoma"/>
                <w:b/>
                <w:bCs/>
                <w:color w:val="FFFFFF" w:themeColor="background1"/>
                <w:sz w:val="20"/>
                <w:lang w:eastAsia="es-CO"/>
              </w:rPr>
              <w:t>I</w:t>
            </w:r>
            <w:r w:rsidRPr="3C275157">
              <w:rPr>
                <w:rFonts w:ascii="Tahoma" w:hAnsi="Tahoma" w:cs="Tahoma"/>
                <w:b/>
                <w:bCs/>
                <w:color w:val="FFFFFF" w:themeColor="background1"/>
                <w:sz w:val="20"/>
                <w:lang w:eastAsia="es-CO"/>
              </w:rPr>
              <w:t>STRATIVA</w:t>
            </w:r>
          </w:p>
        </w:tc>
        <w:tc>
          <w:tcPr>
            <w:tcW w:w="1515" w:type="dxa"/>
            <w:shd w:val="clear" w:color="auto" w:fill="0B5388" w:themeFill="accent6" w:themeFillShade="BF"/>
            <w:vAlign w:val="center"/>
            <w:hideMark/>
          </w:tcPr>
          <w:p w14:paraId="282B2127" w14:textId="77777777" w:rsidR="00B771D9" w:rsidRPr="00E7380C" w:rsidRDefault="00B771D9"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TRABAJADOR OFICIAL</w:t>
            </w:r>
          </w:p>
        </w:tc>
        <w:tc>
          <w:tcPr>
            <w:tcW w:w="1170" w:type="dxa"/>
            <w:shd w:val="clear" w:color="auto" w:fill="0B5388" w:themeFill="accent6" w:themeFillShade="BF"/>
            <w:vAlign w:val="center"/>
            <w:hideMark/>
          </w:tcPr>
          <w:p w14:paraId="19A3A4D2" w14:textId="77777777" w:rsidR="00B771D9" w:rsidRPr="00E7380C" w:rsidRDefault="00B771D9"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PERIDO FIJO</w:t>
            </w:r>
          </w:p>
        </w:tc>
        <w:tc>
          <w:tcPr>
            <w:tcW w:w="1680" w:type="dxa"/>
            <w:shd w:val="clear" w:color="auto" w:fill="0B5388" w:themeFill="accent6" w:themeFillShade="BF"/>
            <w:vAlign w:val="center"/>
            <w:hideMark/>
          </w:tcPr>
          <w:p w14:paraId="35F6C2FD" w14:textId="77777777" w:rsidR="00B771D9" w:rsidRPr="00E7380C" w:rsidRDefault="00B771D9"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PROVISIONAL</w:t>
            </w:r>
          </w:p>
        </w:tc>
        <w:tc>
          <w:tcPr>
            <w:tcW w:w="1200" w:type="dxa"/>
            <w:shd w:val="clear" w:color="auto" w:fill="0B5388" w:themeFill="accent6" w:themeFillShade="BF"/>
            <w:vAlign w:val="center"/>
            <w:hideMark/>
          </w:tcPr>
          <w:p w14:paraId="56A32E50" w14:textId="77777777" w:rsidR="00B771D9" w:rsidRPr="00E7380C" w:rsidRDefault="00B771D9"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TOTAL</w:t>
            </w:r>
          </w:p>
        </w:tc>
      </w:tr>
      <w:tr w:rsidR="00B771D9" w:rsidRPr="00E7380C" w14:paraId="55AB774E" w14:textId="77777777" w:rsidTr="4914526B">
        <w:trPr>
          <w:jc w:val="center"/>
        </w:trPr>
        <w:tc>
          <w:tcPr>
            <w:tcW w:w="2100" w:type="dxa"/>
            <w:noWrap/>
            <w:vAlign w:val="center"/>
            <w:hideMark/>
          </w:tcPr>
          <w:p w14:paraId="762D9325" w14:textId="77777777" w:rsidR="00B771D9" w:rsidRPr="00E7380C" w:rsidRDefault="00B771D9"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 xml:space="preserve">Nro. Cargos </w:t>
            </w:r>
          </w:p>
        </w:tc>
        <w:tc>
          <w:tcPr>
            <w:tcW w:w="2290" w:type="dxa"/>
            <w:noWrap/>
            <w:vAlign w:val="center"/>
            <w:hideMark/>
          </w:tcPr>
          <w:p w14:paraId="4D72E694" w14:textId="77777777"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8</w:t>
            </w:r>
          </w:p>
        </w:tc>
        <w:tc>
          <w:tcPr>
            <w:tcW w:w="2055" w:type="dxa"/>
            <w:noWrap/>
            <w:vAlign w:val="center"/>
            <w:hideMark/>
          </w:tcPr>
          <w:p w14:paraId="4C04AA96" w14:textId="77777777"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29</w:t>
            </w:r>
          </w:p>
        </w:tc>
        <w:tc>
          <w:tcPr>
            <w:tcW w:w="1515" w:type="dxa"/>
            <w:noWrap/>
            <w:vAlign w:val="center"/>
            <w:hideMark/>
          </w:tcPr>
          <w:p w14:paraId="6A1108C4" w14:textId="77777777"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1</w:t>
            </w:r>
          </w:p>
        </w:tc>
        <w:tc>
          <w:tcPr>
            <w:tcW w:w="1170" w:type="dxa"/>
            <w:noWrap/>
            <w:vAlign w:val="center"/>
            <w:hideMark/>
          </w:tcPr>
          <w:p w14:paraId="2A8A43F6" w14:textId="77777777"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1</w:t>
            </w:r>
          </w:p>
        </w:tc>
        <w:tc>
          <w:tcPr>
            <w:tcW w:w="1680" w:type="dxa"/>
            <w:noWrap/>
            <w:vAlign w:val="center"/>
            <w:hideMark/>
          </w:tcPr>
          <w:p w14:paraId="155DF868" w14:textId="77777777"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5</w:t>
            </w:r>
          </w:p>
        </w:tc>
        <w:tc>
          <w:tcPr>
            <w:tcW w:w="1200" w:type="dxa"/>
            <w:noWrap/>
            <w:vAlign w:val="center"/>
            <w:hideMark/>
          </w:tcPr>
          <w:p w14:paraId="510F5E8F" w14:textId="77777777"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44</w:t>
            </w:r>
          </w:p>
        </w:tc>
      </w:tr>
      <w:tr w:rsidR="00B771D9" w:rsidRPr="00E7380C" w14:paraId="2ACD40CA" w14:textId="77777777" w:rsidTr="4914526B">
        <w:trPr>
          <w:jc w:val="center"/>
        </w:trPr>
        <w:tc>
          <w:tcPr>
            <w:tcW w:w="2100" w:type="dxa"/>
            <w:noWrap/>
            <w:vAlign w:val="center"/>
            <w:hideMark/>
          </w:tcPr>
          <w:p w14:paraId="2E0CBFA2" w14:textId="77777777" w:rsidR="00B771D9" w:rsidRPr="00E7380C" w:rsidRDefault="00B771D9"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Nro. Cargos Provistos</w:t>
            </w:r>
          </w:p>
        </w:tc>
        <w:tc>
          <w:tcPr>
            <w:tcW w:w="2290" w:type="dxa"/>
            <w:noWrap/>
            <w:vAlign w:val="center"/>
            <w:hideMark/>
          </w:tcPr>
          <w:p w14:paraId="3A206A97" w14:textId="133C387C" w:rsidR="00B771D9" w:rsidRPr="00E7380C" w:rsidRDefault="38813E7D" w:rsidP="00B824DE">
            <w:pPr>
              <w:spacing w:line="360" w:lineRule="auto"/>
              <w:jc w:val="center"/>
              <w:rPr>
                <w:rFonts w:ascii="Tahoma" w:hAnsi="Tahoma" w:cs="Tahoma"/>
                <w:color w:val="000000"/>
                <w:sz w:val="20"/>
                <w:lang w:eastAsia="es-CO"/>
              </w:rPr>
            </w:pPr>
            <w:r w:rsidRPr="29466847">
              <w:rPr>
                <w:rFonts w:ascii="Tahoma" w:hAnsi="Tahoma" w:cs="Tahoma"/>
                <w:color w:val="000000"/>
                <w:sz w:val="20"/>
                <w:lang w:eastAsia="es-CO"/>
              </w:rPr>
              <w:t>7</w:t>
            </w:r>
          </w:p>
        </w:tc>
        <w:tc>
          <w:tcPr>
            <w:tcW w:w="2055" w:type="dxa"/>
            <w:noWrap/>
            <w:vAlign w:val="center"/>
            <w:hideMark/>
          </w:tcPr>
          <w:p w14:paraId="08A5FA4D" w14:textId="77777777"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29</w:t>
            </w:r>
          </w:p>
        </w:tc>
        <w:tc>
          <w:tcPr>
            <w:tcW w:w="1515" w:type="dxa"/>
            <w:noWrap/>
            <w:vAlign w:val="center"/>
            <w:hideMark/>
          </w:tcPr>
          <w:p w14:paraId="62800E79" w14:textId="77777777"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1</w:t>
            </w:r>
          </w:p>
        </w:tc>
        <w:tc>
          <w:tcPr>
            <w:tcW w:w="1170" w:type="dxa"/>
            <w:noWrap/>
            <w:vAlign w:val="center"/>
            <w:hideMark/>
          </w:tcPr>
          <w:p w14:paraId="65B82221" w14:textId="58506CDE" w:rsidR="00B771D9" w:rsidRPr="00E7380C" w:rsidRDefault="5DF4D5B6" w:rsidP="00B824DE">
            <w:pPr>
              <w:spacing w:line="360" w:lineRule="auto"/>
              <w:jc w:val="center"/>
              <w:rPr>
                <w:rFonts w:ascii="Tahoma" w:hAnsi="Tahoma" w:cs="Tahoma"/>
                <w:color w:val="000000"/>
                <w:sz w:val="20"/>
                <w:lang w:eastAsia="es-CO"/>
              </w:rPr>
            </w:pPr>
            <w:r w:rsidRPr="29466847">
              <w:rPr>
                <w:rFonts w:ascii="Tahoma" w:hAnsi="Tahoma" w:cs="Tahoma"/>
                <w:color w:val="000000"/>
                <w:sz w:val="20"/>
                <w:lang w:eastAsia="es-CO"/>
              </w:rPr>
              <w:t>1</w:t>
            </w:r>
          </w:p>
        </w:tc>
        <w:tc>
          <w:tcPr>
            <w:tcW w:w="1680" w:type="dxa"/>
            <w:noWrap/>
            <w:vAlign w:val="center"/>
            <w:hideMark/>
          </w:tcPr>
          <w:p w14:paraId="64023496" w14:textId="3BDA3F92" w:rsidR="00B771D9" w:rsidRPr="00E7380C" w:rsidRDefault="5DF4D5B6" w:rsidP="00B824DE">
            <w:pPr>
              <w:spacing w:line="360" w:lineRule="auto"/>
              <w:jc w:val="center"/>
              <w:rPr>
                <w:rFonts w:ascii="Tahoma" w:hAnsi="Tahoma" w:cs="Tahoma"/>
                <w:color w:val="000000"/>
                <w:sz w:val="20"/>
                <w:lang w:eastAsia="es-CO"/>
              </w:rPr>
            </w:pPr>
            <w:r w:rsidRPr="21DC065E">
              <w:rPr>
                <w:rFonts w:ascii="Tahoma" w:hAnsi="Tahoma" w:cs="Tahoma"/>
                <w:color w:val="000000"/>
                <w:sz w:val="20"/>
                <w:lang w:eastAsia="es-CO"/>
              </w:rPr>
              <w:t>4</w:t>
            </w:r>
          </w:p>
        </w:tc>
        <w:tc>
          <w:tcPr>
            <w:tcW w:w="1200" w:type="dxa"/>
            <w:noWrap/>
            <w:vAlign w:val="center"/>
            <w:hideMark/>
          </w:tcPr>
          <w:p w14:paraId="43A84E36" w14:textId="5BBB2492" w:rsidR="00B771D9" w:rsidRPr="00E7380C" w:rsidRDefault="00B771D9" w:rsidP="00B824DE">
            <w:pPr>
              <w:spacing w:line="360" w:lineRule="auto"/>
              <w:jc w:val="center"/>
              <w:rPr>
                <w:rFonts w:ascii="Tahoma" w:hAnsi="Tahoma" w:cs="Tahoma"/>
                <w:color w:val="000000"/>
                <w:sz w:val="20"/>
                <w:lang w:eastAsia="es-CO"/>
              </w:rPr>
            </w:pPr>
            <w:r w:rsidRPr="7CF52385">
              <w:rPr>
                <w:rFonts w:ascii="Tahoma" w:hAnsi="Tahoma" w:cs="Tahoma"/>
                <w:color w:val="000000"/>
                <w:sz w:val="20"/>
                <w:lang w:eastAsia="es-CO"/>
              </w:rPr>
              <w:t>4</w:t>
            </w:r>
            <w:r w:rsidR="2F1E6510" w:rsidRPr="7CF52385">
              <w:rPr>
                <w:rFonts w:ascii="Tahoma" w:hAnsi="Tahoma" w:cs="Tahoma"/>
                <w:color w:val="000000"/>
                <w:sz w:val="20"/>
                <w:lang w:eastAsia="es-CO"/>
              </w:rPr>
              <w:t>2</w:t>
            </w:r>
          </w:p>
        </w:tc>
      </w:tr>
      <w:tr w:rsidR="00B771D9" w:rsidRPr="00E7380C" w14:paraId="0616F2E5" w14:textId="77777777" w:rsidTr="4914526B">
        <w:trPr>
          <w:jc w:val="center"/>
        </w:trPr>
        <w:tc>
          <w:tcPr>
            <w:tcW w:w="2100" w:type="dxa"/>
            <w:noWrap/>
            <w:vAlign w:val="center"/>
            <w:hideMark/>
          </w:tcPr>
          <w:p w14:paraId="1F3B50B0" w14:textId="77777777" w:rsidR="00B771D9" w:rsidRPr="00E7380C" w:rsidRDefault="00B771D9"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Nro. Cargos Vacantes</w:t>
            </w:r>
          </w:p>
        </w:tc>
        <w:tc>
          <w:tcPr>
            <w:tcW w:w="2290" w:type="dxa"/>
            <w:noWrap/>
            <w:vAlign w:val="center"/>
            <w:hideMark/>
          </w:tcPr>
          <w:p w14:paraId="41933878" w14:textId="5593A608"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 </w:t>
            </w:r>
            <w:r w:rsidR="440230D0" w:rsidRPr="29466847">
              <w:rPr>
                <w:rFonts w:ascii="Tahoma" w:hAnsi="Tahoma" w:cs="Tahoma"/>
                <w:color w:val="000000"/>
                <w:sz w:val="20"/>
                <w:lang w:eastAsia="es-CO"/>
              </w:rPr>
              <w:t>1</w:t>
            </w:r>
          </w:p>
        </w:tc>
        <w:tc>
          <w:tcPr>
            <w:tcW w:w="2055" w:type="dxa"/>
            <w:noWrap/>
            <w:vAlign w:val="center"/>
            <w:hideMark/>
          </w:tcPr>
          <w:p w14:paraId="47EA26D7" w14:textId="77777777"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 </w:t>
            </w:r>
          </w:p>
        </w:tc>
        <w:tc>
          <w:tcPr>
            <w:tcW w:w="1515" w:type="dxa"/>
            <w:noWrap/>
            <w:vAlign w:val="center"/>
            <w:hideMark/>
          </w:tcPr>
          <w:p w14:paraId="7CE0D860" w14:textId="77777777"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 </w:t>
            </w:r>
          </w:p>
        </w:tc>
        <w:tc>
          <w:tcPr>
            <w:tcW w:w="1170" w:type="dxa"/>
            <w:noWrap/>
            <w:vAlign w:val="center"/>
            <w:hideMark/>
          </w:tcPr>
          <w:p w14:paraId="58D9C5A6" w14:textId="0E36176B" w:rsidR="00B771D9" w:rsidRPr="00E7380C" w:rsidRDefault="00B771D9" w:rsidP="00B824DE">
            <w:pPr>
              <w:spacing w:line="360" w:lineRule="auto"/>
              <w:jc w:val="center"/>
              <w:rPr>
                <w:rFonts w:ascii="Tahoma" w:hAnsi="Tahoma" w:cs="Tahoma"/>
                <w:color w:val="000000"/>
                <w:sz w:val="20"/>
                <w:lang w:eastAsia="es-CO"/>
              </w:rPr>
            </w:pPr>
          </w:p>
        </w:tc>
        <w:tc>
          <w:tcPr>
            <w:tcW w:w="1680" w:type="dxa"/>
            <w:noWrap/>
            <w:vAlign w:val="center"/>
            <w:hideMark/>
          </w:tcPr>
          <w:p w14:paraId="35804500" w14:textId="7D460EB6" w:rsidR="00B771D9" w:rsidRPr="00E7380C" w:rsidRDefault="00B771D9"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 </w:t>
            </w:r>
            <w:r w:rsidR="72258C63" w:rsidRPr="21DC065E">
              <w:rPr>
                <w:rFonts w:ascii="Tahoma" w:hAnsi="Tahoma" w:cs="Tahoma"/>
                <w:color w:val="000000"/>
                <w:sz w:val="20"/>
                <w:lang w:eastAsia="es-CO"/>
              </w:rPr>
              <w:t>1</w:t>
            </w:r>
          </w:p>
        </w:tc>
        <w:tc>
          <w:tcPr>
            <w:tcW w:w="1200" w:type="dxa"/>
            <w:noWrap/>
            <w:vAlign w:val="center"/>
            <w:hideMark/>
          </w:tcPr>
          <w:p w14:paraId="14E3E6B9" w14:textId="638D6596" w:rsidR="00B771D9" w:rsidRPr="00E7380C" w:rsidRDefault="35A4A760" w:rsidP="00B824DE">
            <w:pPr>
              <w:spacing w:line="360" w:lineRule="auto"/>
              <w:jc w:val="center"/>
              <w:rPr>
                <w:rFonts w:ascii="Tahoma" w:hAnsi="Tahoma" w:cs="Tahoma"/>
                <w:color w:val="000000"/>
                <w:sz w:val="20"/>
                <w:lang w:eastAsia="es-CO"/>
              </w:rPr>
            </w:pPr>
            <w:r w:rsidRPr="51BA1F6D">
              <w:rPr>
                <w:rFonts w:ascii="Tahoma" w:hAnsi="Tahoma" w:cs="Tahoma"/>
                <w:color w:val="000000"/>
                <w:sz w:val="20"/>
                <w:lang w:eastAsia="es-CO"/>
              </w:rPr>
              <w:t>2</w:t>
            </w:r>
          </w:p>
        </w:tc>
      </w:tr>
    </w:tbl>
    <w:p w14:paraId="3970EAB2" w14:textId="08754CA9" w:rsidR="00B771D9" w:rsidRPr="00E7380C" w:rsidRDefault="00197FE6" w:rsidP="00B824DE">
      <w:pPr>
        <w:spacing w:line="360" w:lineRule="auto"/>
        <w:jc w:val="both"/>
        <w:rPr>
          <w:rFonts w:ascii="Tahoma" w:hAnsi="Tahoma" w:cs="Tahoma"/>
          <w:b/>
          <w:bCs/>
          <w:sz w:val="20"/>
        </w:rPr>
      </w:pPr>
      <w:r>
        <w:rPr>
          <w:rFonts w:ascii="Tahoma" w:hAnsi="Tahoma" w:cs="Tahoma"/>
          <w:b/>
          <w:bCs/>
          <w:sz w:val="20"/>
        </w:rPr>
        <w:t xml:space="preserve">    </w:t>
      </w:r>
      <w:r w:rsidR="00B771D9" w:rsidRPr="00E7380C">
        <w:rPr>
          <w:rFonts w:ascii="Tahoma" w:hAnsi="Tahoma" w:cs="Tahoma"/>
          <w:b/>
          <w:bCs/>
          <w:sz w:val="20"/>
        </w:rPr>
        <w:t xml:space="preserve">Fuente: </w:t>
      </w:r>
      <w:r w:rsidR="134D329E" w:rsidRPr="5F4FA015">
        <w:rPr>
          <w:rFonts w:ascii="Tahoma" w:hAnsi="Tahoma" w:cs="Tahoma"/>
          <w:sz w:val="20"/>
        </w:rPr>
        <w:t>Coordinación</w:t>
      </w:r>
      <w:r w:rsidR="134D329E" w:rsidRPr="2D89816D">
        <w:rPr>
          <w:rFonts w:ascii="Tahoma" w:hAnsi="Tahoma" w:cs="Tahoma"/>
          <w:sz w:val="20"/>
        </w:rPr>
        <w:t xml:space="preserve"> </w:t>
      </w:r>
      <w:r w:rsidR="134D329E" w:rsidRPr="08DE61E6">
        <w:rPr>
          <w:rFonts w:ascii="Tahoma" w:hAnsi="Tahoma" w:cs="Tahoma"/>
          <w:sz w:val="20"/>
        </w:rPr>
        <w:t>Talento Humano</w:t>
      </w:r>
      <w:r w:rsidR="00B771D9" w:rsidRPr="00E7380C">
        <w:rPr>
          <w:rFonts w:ascii="Tahoma" w:hAnsi="Tahoma" w:cs="Tahoma"/>
          <w:b/>
          <w:bCs/>
          <w:sz w:val="20"/>
        </w:rPr>
        <w:t xml:space="preserve"> </w:t>
      </w:r>
    </w:p>
    <w:p w14:paraId="69108711" w14:textId="67DDAC4A" w:rsidR="77FCBC95" w:rsidRDefault="77FCBC95" w:rsidP="77FCBC95">
      <w:pPr>
        <w:spacing w:line="360" w:lineRule="auto"/>
        <w:jc w:val="both"/>
        <w:rPr>
          <w:rFonts w:ascii="Tahoma" w:hAnsi="Tahoma" w:cs="Tahoma"/>
          <w:sz w:val="20"/>
        </w:rPr>
      </w:pPr>
    </w:p>
    <w:p w14:paraId="63B543EE" w14:textId="252F647A" w:rsidR="00B771D9" w:rsidRPr="00E7380C" w:rsidRDefault="00B771D9" w:rsidP="00B824DE">
      <w:pPr>
        <w:spacing w:line="360" w:lineRule="auto"/>
        <w:jc w:val="both"/>
        <w:rPr>
          <w:rFonts w:ascii="Tahoma" w:hAnsi="Tahoma" w:cs="Tahoma"/>
          <w:sz w:val="20"/>
        </w:rPr>
      </w:pPr>
      <w:r w:rsidRPr="00E7380C">
        <w:rPr>
          <w:rFonts w:ascii="Tahoma" w:hAnsi="Tahoma" w:cs="Tahoma"/>
          <w:sz w:val="20"/>
        </w:rPr>
        <w:t>Con relación a la distribución de personal por áreas con corte al 31 de diciembre</w:t>
      </w:r>
      <w:r w:rsidR="00A05ECF" w:rsidRPr="00E7380C">
        <w:rPr>
          <w:rFonts w:ascii="Tahoma" w:hAnsi="Tahoma" w:cs="Tahoma"/>
          <w:sz w:val="20"/>
        </w:rPr>
        <w:t xml:space="preserve"> de </w:t>
      </w:r>
      <w:r w:rsidR="00A05ECF" w:rsidRPr="132793F1">
        <w:rPr>
          <w:rFonts w:ascii="Tahoma" w:hAnsi="Tahoma" w:cs="Tahoma"/>
          <w:sz w:val="20"/>
        </w:rPr>
        <w:t>202</w:t>
      </w:r>
      <w:r w:rsidR="4D6CD419" w:rsidRPr="132793F1">
        <w:rPr>
          <w:rFonts w:ascii="Tahoma" w:hAnsi="Tahoma" w:cs="Tahoma"/>
          <w:sz w:val="20"/>
        </w:rPr>
        <w:t>5</w:t>
      </w:r>
      <w:r w:rsidRPr="00E7380C">
        <w:rPr>
          <w:rFonts w:ascii="Tahoma" w:hAnsi="Tahoma" w:cs="Tahoma"/>
          <w:sz w:val="20"/>
        </w:rPr>
        <w:t xml:space="preserve">, se tiene </w:t>
      </w:r>
      <w:r w:rsidRPr="0695465F">
        <w:rPr>
          <w:rFonts w:ascii="Tahoma" w:hAnsi="Tahoma" w:cs="Tahoma"/>
          <w:sz w:val="20"/>
        </w:rPr>
        <w:t>34</w:t>
      </w:r>
      <w:r w:rsidR="276CB921" w:rsidRPr="0695465F">
        <w:rPr>
          <w:rFonts w:ascii="Tahoma" w:hAnsi="Tahoma" w:cs="Tahoma"/>
          <w:sz w:val="20"/>
        </w:rPr>
        <w:t>1</w:t>
      </w:r>
      <w:r w:rsidRPr="00E7380C">
        <w:rPr>
          <w:rFonts w:ascii="Tahoma" w:hAnsi="Tahoma" w:cs="Tahoma"/>
          <w:sz w:val="20"/>
        </w:rPr>
        <w:t xml:space="preserve"> personas que prestan servicios en la institución de los cuales </w:t>
      </w:r>
      <w:r w:rsidRPr="41C3B289">
        <w:rPr>
          <w:rFonts w:ascii="Tahoma" w:hAnsi="Tahoma" w:cs="Tahoma"/>
          <w:sz w:val="20"/>
        </w:rPr>
        <w:t>2</w:t>
      </w:r>
      <w:r w:rsidR="3EDE47B6" w:rsidRPr="41C3B289">
        <w:rPr>
          <w:rFonts w:ascii="Tahoma" w:hAnsi="Tahoma" w:cs="Tahoma"/>
          <w:sz w:val="20"/>
        </w:rPr>
        <w:t>91</w:t>
      </w:r>
      <w:r w:rsidRPr="00E7380C">
        <w:rPr>
          <w:rFonts w:ascii="Tahoma" w:hAnsi="Tahoma" w:cs="Tahoma"/>
          <w:sz w:val="20"/>
        </w:rPr>
        <w:t xml:space="preserve"> están ubicadas en el área asistencial y </w:t>
      </w:r>
      <w:r w:rsidR="06F6DA81" w:rsidRPr="7E270F20">
        <w:rPr>
          <w:rFonts w:ascii="Tahoma" w:hAnsi="Tahoma" w:cs="Tahoma"/>
          <w:sz w:val="20"/>
        </w:rPr>
        <w:t>72</w:t>
      </w:r>
      <w:r w:rsidRPr="00E7380C">
        <w:rPr>
          <w:rFonts w:ascii="Tahoma" w:hAnsi="Tahoma" w:cs="Tahoma"/>
          <w:sz w:val="20"/>
        </w:rPr>
        <w:t xml:space="preserve"> en el área administrativa.</w:t>
      </w:r>
    </w:p>
    <w:p w14:paraId="46E8EA55" w14:textId="77777777" w:rsidR="00C04DEE" w:rsidRPr="00E7380C" w:rsidRDefault="00C04DEE" w:rsidP="00B824DE">
      <w:pPr>
        <w:spacing w:line="360" w:lineRule="auto"/>
        <w:jc w:val="both"/>
        <w:rPr>
          <w:rFonts w:ascii="Tahoma" w:hAnsi="Tahoma" w:cs="Tahoma"/>
          <w:sz w:val="20"/>
        </w:rPr>
      </w:pPr>
    </w:p>
    <w:p w14:paraId="3BFBE232" w14:textId="77777777" w:rsidR="00B771D9" w:rsidRPr="00E7380C" w:rsidRDefault="00B771D9" w:rsidP="00B824DE">
      <w:pPr>
        <w:spacing w:line="360" w:lineRule="auto"/>
        <w:jc w:val="both"/>
        <w:rPr>
          <w:rFonts w:ascii="Tahoma" w:hAnsi="Tahoma" w:cs="Tahoma"/>
          <w:sz w:val="20"/>
        </w:rPr>
      </w:pPr>
    </w:p>
    <w:p w14:paraId="4FBFCEEC" w14:textId="2BA08499" w:rsidR="00B771D9" w:rsidRPr="00E7380C" w:rsidRDefault="004D3102" w:rsidP="01EE8CF0">
      <w:pPr>
        <w:pStyle w:val="APACaptionTahoma10"/>
        <w:rPr>
          <w:rFonts w:cs="Tahoma"/>
        </w:rPr>
      </w:pPr>
      <w:r>
        <w:rPr>
          <w:rFonts w:eastAsia="Tahoma" w:cs="Tahoma"/>
          <w:b/>
        </w:rPr>
        <w:t>Tabla 3</w:t>
      </w:r>
      <w:r>
        <w:rPr>
          <w:rFonts w:eastAsia="Tahoma" w:cs="Tahoma"/>
          <w:b/>
        </w:rPr>
        <w:br/>
      </w:r>
      <w:r>
        <w:rPr>
          <w:rFonts w:eastAsia="Tahoma" w:cs="Tahoma"/>
          <w:i/>
        </w:rPr>
        <w:t>Distribución de personal por tipo de Vinculación</w:t>
      </w:r>
    </w:p>
    <w:tbl>
      <w:tblPr>
        <w:tblW w:w="11085" w:type="dxa"/>
        <w:jc w:val="center"/>
        <w:tbl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insideH w:val="single" w:sz="8" w:space="0" w:color="0B5388" w:themeColor="accent6" w:themeShade="BF"/>
          <w:insideV w:val="single" w:sz="8" w:space="0" w:color="0B5388" w:themeColor="accent6" w:themeShade="BF"/>
        </w:tblBorders>
        <w:tblLook w:val="06A0" w:firstRow="1" w:lastRow="0" w:firstColumn="1" w:lastColumn="0" w:noHBand="1" w:noVBand="1"/>
      </w:tblPr>
      <w:tblGrid>
        <w:gridCol w:w="2100"/>
        <w:gridCol w:w="2100"/>
        <w:gridCol w:w="1635"/>
        <w:gridCol w:w="1935"/>
        <w:gridCol w:w="1590"/>
        <w:gridCol w:w="1725"/>
      </w:tblGrid>
      <w:tr w:rsidR="008A6DDA" w14:paraId="03F232E7" w14:textId="77777777" w:rsidTr="58CDB3F5">
        <w:trPr>
          <w:trHeight w:val="645"/>
          <w:jc w:val="center"/>
        </w:trPr>
        <w:tc>
          <w:tcPr>
            <w:tcW w:w="2100" w:type="dxa"/>
            <w:shd w:val="clear" w:color="auto" w:fill="0B5388" w:themeFill="accent6" w:themeFillShade="BF"/>
            <w:vAlign w:val="center"/>
          </w:tcPr>
          <w:p w14:paraId="2C7139D1" w14:textId="1A91F438" w:rsidR="22E3ECD1" w:rsidRDefault="22E3ECD1" w:rsidP="22E3ECD1">
            <w:pPr>
              <w:jc w:val="center"/>
            </w:pPr>
            <w:r w:rsidRPr="22E3ECD1">
              <w:rPr>
                <w:rFonts w:ascii="Tahoma" w:eastAsia="Tahoma" w:hAnsi="Tahoma" w:cs="Tahoma"/>
                <w:b/>
                <w:bCs/>
                <w:color w:val="FFFFFF" w:themeColor="background1"/>
                <w:sz w:val="16"/>
                <w:szCs w:val="16"/>
              </w:rPr>
              <w:t>TIPO VINCULACION</w:t>
            </w:r>
            <w:r w:rsidRPr="22E3ECD1">
              <w:rPr>
                <w:rFonts w:ascii="Tahoma" w:eastAsia="Tahoma" w:hAnsi="Tahoma" w:cs="Tahoma"/>
                <w:color w:val="FFFFFF" w:themeColor="background1"/>
                <w:sz w:val="18"/>
                <w:szCs w:val="18"/>
              </w:rPr>
              <w:t xml:space="preserve">   </w:t>
            </w:r>
          </w:p>
        </w:tc>
        <w:tc>
          <w:tcPr>
            <w:tcW w:w="2100" w:type="dxa"/>
            <w:shd w:val="clear" w:color="auto" w:fill="0B5388" w:themeFill="accent6" w:themeFillShade="BF"/>
            <w:vAlign w:val="center"/>
          </w:tcPr>
          <w:p w14:paraId="2A7F5ADC" w14:textId="4958120A" w:rsidR="22E3ECD1" w:rsidRDefault="22E3ECD1" w:rsidP="22E3ECD1">
            <w:pPr>
              <w:jc w:val="center"/>
            </w:pPr>
            <w:r w:rsidRPr="22E3ECD1">
              <w:rPr>
                <w:rFonts w:ascii="Tahoma" w:eastAsia="Tahoma" w:hAnsi="Tahoma" w:cs="Tahoma"/>
                <w:b/>
                <w:bCs/>
                <w:color w:val="FFFFFF" w:themeColor="background1"/>
                <w:sz w:val="16"/>
                <w:szCs w:val="16"/>
              </w:rPr>
              <w:t>AREA</w:t>
            </w:r>
            <w:r w:rsidRPr="22E3ECD1">
              <w:rPr>
                <w:rFonts w:ascii="Tahoma" w:eastAsia="Tahoma" w:hAnsi="Tahoma" w:cs="Tahoma"/>
                <w:color w:val="FFFFFF" w:themeColor="background1"/>
                <w:sz w:val="16"/>
                <w:szCs w:val="16"/>
              </w:rPr>
              <w:t xml:space="preserve"> </w:t>
            </w:r>
          </w:p>
        </w:tc>
        <w:tc>
          <w:tcPr>
            <w:tcW w:w="1635" w:type="dxa"/>
            <w:shd w:val="clear" w:color="auto" w:fill="0B5388" w:themeFill="accent6" w:themeFillShade="BF"/>
            <w:vAlign w:val="center"/>
          </w:tcPr>
          <w:p w14:paraId="31AD0C92" w14:textId="05FA78CC" w:rsidR="22E3ECD1" w:rsidRDefault="22E3ECD1" w:rsidP="22E3ECD1">
            <w:pPr>
              <w:jc w:val="center"/>
            </w:pPr>
            <w:r w:rsidRPr="22E3ECD1">
              <w:rPr>
                <w:rFonts w:ascii="Tahoma" w:eastAsia="Tahoma" w:hAnsi="Tahoma" w:cs="Tahoma"/>
                <w:b/>
                <w:bCs/>
                <w:color w:val="FFFFFF" w:themeColor="background1"/>
                <w:sz w:val="16"/>
                <w:szCs w:val="16"/>
              </w:rPr>
              <w:t>I TRIMESTRE</w:t>
            </w:r>
            <w:r w:rsidRPr="22E3ECD1">
              <w:rPr>
                <w:rFonts w:ascii="Tahoma" w:eastAsia="Tahoma" w:hAnsi="Tahoma" w:cs="Tahoma"/>
                <w:color w:val="FFFFFF" w:themeColor="background1"/>
                <w:sz w:val="16"/>
                <w:szCs w:val="16"/>
              </w:rPr>
              <w:t xml:space="preserve"> </w:t>
            </w:r>
          </w:p>
        </w:tc>
        <w:tc>
          <w:tcPr>
            <w:tcW w:w="1935" w:type="dxa"/>
            <w:shd w:val="clear" w:color="auto" w:fill="0B5388" w:themeFill="accent6" w:themeFillShade="BF"/>
            <w:vAlign w:val="center"/>
          </w:tcPr>
          <w:p w14:paraId="7058489C" w14:textId="7E68ECC5" w:rsidR="22E3ECD1" w:rsidRDefault="22E3ECD1" w:rsidP="22E3ECD1">
            <w:pPr>
              <w:jc w:val="center"/>
            </w:pPr>
            <w:r w:rsidRPr="22E3ECD1">
              <w:rPr>
                <w:rFonts w:ascii="Tahoma" w:eastAsia="Tahoma" w:hAnsi="Tahoma" w:cs="Tahoma"/>
                <w:b/>
                <w:bCs/>
                <w:color w:val="FFFFFF" w:themeColor="background1"/>
                <w:sz w:val="16"/>
                <w:szCs w:val="16"/>
              </w:rPr>
              <w:t>II TRIMESTRE</w:t>
            </w:r>
            <w:r w:rsidRPr="22E3ECD1">
              <w:rPr>
                <w:rFonts w:ascii="Tahoma" w:eastAsia="Tahoma" w:hAnsi="Tahoma" w:cs="Tahoma"/>
                <w:color w:val="FFFFFF" w:themeColor="background1"/>
                <w:sz w:val="16"/>
                <w:szCs w:val="16"/>
              </w:rPr>
              <w:t xml:space="preserve"> </w:t>
            </w:r>
          </w:p>
        </w:tc>
        <w:tc>
          <w:tcPr>
            <w:tcW w:w="1590" w:type="dxa"/>
            <w:shd w:val="clear" w:color="auto" w:fill="0B5388" w:themeFill="accent6" w:themeFillShade="BF"/>
            <w:vAlign w:val="center"/>
          </w:tcPr>
          <w:p w14:paraId="0496B030" w14:textId="00A08A99" w:rsidR="22E3ECD1" w:rsidRDefault="22E3ECD1" w:rsidP="22E3ECD1">
            <w:pPr>
              <w:jc w:val="center"/>
            </w:pPr>
            <w:r w:rsidRPr="22E3ECD1">
              <w:rPr>
                <w:rFonts w:ascii="Tahoma" w:eastAsia="Tahoma" w:hAnsi="Tahoma" w:cs="Tahoma"/>
                <w:b/>
                <w:bCs/>
                <w:color w:val="FFFFFF" w:themeColor="background1"/>
                <w:sz w:val="16"/>
                <w:szCs w:val="16"/>
              </w:rPr>
              <w:t>III TRIMESTRE</w:t>
            </w:r>
            <w:r w:rsidRPr="22E3ECD1">
              <w:rPr>
                <w:rFonts w:ascii="Tahoma" w:eastAsia="Tahoma" w:hAnsi="Tahoma" w:cs="Tahoma"/>
                <w:color w:val="FFFFFF" w:themeColor="background1"/>
                <w:sz w:val="16"/>
                <w:szCs w:val="16"/>
              </w:rPr>
              <w:t xml:space="preserve"> </w:t>
            </w:r>
          </w:p>
        </w:tc>
        <w:tc>
          <w:tcPr>
            <w:tcW w:w="1725" w:type="dxa"/>
            <w:shd w:val="clear" w:color="auto" w:fill="0B5388" w:themeFill="accent6" w:themeFillShade="BF"/>
            <w:vAlign w:val="center"/>
          </w:tcPr>
          <w:p w14:paraId="05774A53" w14:textId="49E42778" w:rsidR="22E3ECD1" w:rsidRDefault="22E3ECD1" w:rsidP="22E3ECD1">
            <w:pPr>
              <w:jc w:val="center"/>
            </w:pPr>
            <w:r w:rsidRPr="22E3ECD1">
              <w:rPr>
                <w:rFonts w:ascii="Tahoma" w:eastAsia="Tahoma" w:hAnsi="Tahoma" w:cs="Tahoma"/>
                <w:b/>
                <w:bCs/>
                <w:color w:val="FFFFFF" w:themeColor="background1"/>
                <w:sz w:val="16"/>
                <w:szCs w:val="16"/>
              </w:rPr>
              <w:t>IV TRIMESTRE</w:t>
            </w:r>
            <w:r w:rsidRPr="22E3ECD1">
              <w:rPr>
                <w:rFonts w:ascii="Tahoma" w:eastAsia="Tahoma" w:hAnsi="Tahoma" w:cs="Tahoma"/>
                <w:color w:val="FFFFFF" w:themeColor="background1"/>
                <w:sz w:val="16"/>
                <w:szCs w:val="16"/>
              </w:rPr>
              <w:t xml:space="preserve"> </w:t>
            </w:r>
          </w:p>
        </w:tc>
      </w:tr>
      <w:tr w:rsidR="008A6DDA" w14:paraId="3E23CD95" w14:textId="77777777" w:rsidTr="58CDB3F5">
        <w:trPr>
          <w:trHeight w:val="330"/>
          <w:jc w:val="center"/>
        </w:trPr>
        <w:tc>
          <w:tcPr>
            <w:tcW w:w="2100" w:type="dxa"/>
            <w:vMerge w:val="restart"/>
            <w:vAlign w:val="center"/>
          </w:tcPr>
          <w:p w14:paraId="4DE7A038" w14:textId="0DF476D3" w:rsidR="22E3ECD1" w:rsidRDefault="22E3ECD1" w:rsidP="22E3ECD1">
            <w:pPr>
              <w:jc w:val="center"/>
            </w:pPr>
            <w:r w:rsidRPr="22E3ECD1">
              <w:rPr>
                <w:rFonts w:ascii="Tahoma" w:eastAsia="Tahoma" w:hAnsi="Tahoma" w:cs="Tahoma"/>
                <w:color w:val="000000"/>
                <w:sz w:val="18"/>
                <w:szCs w:val="18"/>
              </w:rPr>
              <w:t xml:space="preserve">Planta  </w:t>
            </w:r>
          </w:p>
        </w:tc>
        <w:tc>
          <w:tcPr>
            <w:tcW w:w="2100" w:type="dxa"/>
            <w:vAlign w:val="center"/>
          </w:tcPr>
          <w:p w14:paraId="20B618FC" w14:textId="02BAE71D" w:rsidR="22E3ECD1" w:rsidRDefault="22E3ECD1" w:rsidP="22E3ECD1">
            <w:pPr>
              <w:jc w:val="center"/>
            </w:pPr>
            <w:r w:rsidRPr="22E3ECD1">
              <w:rPr>
                <w:rFonts w:ascii="Tahoma" w:eastAsia="Tahoma" w:hAnsi="Tahoma" w:cs="Tahoma"/>
                <w:color w:val="000000"/>
                <w:sz w:val="18"/>
                <w:szCs w:val="18"/>
              </w:rPr>
              <w:t xml:space="preserve">Administrativo  </w:t>
            </w:r>
          </w:p>
        </w:tc>
        <w:tc>
          <w:tcPr>
            <w:tcW w:w="1635" w:type="dxa"/>
            <w:vAlign w:val="center"/>
          </w:tcPr>
          <w:p w14:paraId="4FAC7CCC" w14:textId="5BA38A9E" w:rsidR="22E3ECD1" w:rsidRDefault="22E3ECD1" w:rsidP="22E3ECD1">
            <w:pPr>
              <w:jc w:val="center"/>
            </w:pPr>
            <w:r w:rsidRPr="22E3ECD1">
              <w:rPr>
                <w:rFonts w:ascii="Tahoma" w:eastAsia="Tahoma" w:hAnsi="Tahoma" w:cs="Tahoma"/>
                <w:color w:val="000000"/>
                <w:sz w:val="18"/>
                <w:szCs w:val="18"/>
              </w:rPr>
              <w:t>12</w:t>
            </w:r>
          </w:p>
        </w:tc>
        <w:tc>
          <w:tcPr>
            <w:tcW w:w="1935" w:type="dxa"/>
            <w:vAlign w:val="center"/>
          </w:tcPr>
          <w:p w14:paraId="5B750C82" w14:textId="7CF4D0A4" w:rsidR="22E3ECD1" w:rsidRDefault="22E3ECD1" w:rsidP="22E3ECD1">
            <w:pPr>
              <w:jc w:val="center"/>
            </w:pPr>
            <w:r w:rsidRPr="22E3ECD1">
              <w:rPr>
                <w:rFonts w:ascii="Tahoma" w:eastAsia="Tahoma" w:hAnsi="Tahoma" w:cs="Tahoma"/>
                <w:color w:val="000000"/>
                <w:sz w:val="18"/>
                <w:szCs w:val="18"/>
              </w:rPr>
              <w:t>12</w:t>
            </w:r>
          </w:p>
        </w:tc>
        <w:tc>
          <w:tcPr>
            <w:tcW w:w="1590" w:type="dxa"/>
            <w:vAlign w:val="center"/>
          </w:tcPr>
          <w:p w14:paraId="617BC765" w14:textId="6361CCB2" w:rsidR="22E3ECD1" w:rsidRDefault="22E3ECD1" w:rsidP="22E3ECD1">
            <w:pPr>
              <w:jc w:val="center"/>
            </w:pPr>
            <w:r w:rsidRPr="22E3ECD1">
              <w:rPr>
                <w:rFonts w:ascii="Tahoma" w:eastAsia="Tahoma" w:hAnsi="Tahoma" w:cs="Tahoma"/>
                <w:color w:val="000000"/>
                <w:sz w:val="18"/>
                <w:szCs w:val="18"/>
              </w:rPr>
              <w:t>12</w:t>
            </w:r>
          </w:p>
        </w:tc>
        <w:tc>
          <w:tcPr>
            <w:tcW w:w="1725" w:type="dxa"/>
            <w:vAlign w:val="center"/>
          </w:tcPr>
          <w:p w14:paraId="423A1057" w14:textId="28241B68" w:rsidR="22E3ECD1" w:rsidRDefault="22E3ECD1" w:rsidP="22E3ECD1">
            <w:pPr>
              <w:jc w:val="center"/>
            </w:pPr>
            <w:r w:rsidRPr="22E3ECD1">
              <w:rPr>
                <w:rFonts w:ascii="Tahoma" w:eastAsia="Tahoma" w:hAnsi="Tahoma" w:cs="Tahoma"/>
                <w:color w:val="000000"/>
                <w:sz w:val="18"/>
                <w:szCs w:val="18"/>
              </w:rPr>
              <w:t>11</w:t>
            </w:r>
          </w:p>
        </w:tc>
      </w:tr>
      <w:tr w:rsidR="008A6DDA" w14:paraId="412614AF" w14:textId="77777777" w:rsidTr="58CDB3F5">
        <w:trPr>
          <w:trHeight w:val="300"/>
          <w:jc w:val="center"/>
        </w:trPr>
        <w:tc>
          <w:tcPr>
            <w:tcW w:w="2100" w:type="dxa"/>
            <w:vMerge/>
            <w:vAlign w:val="center"/>
          </w:tcPr>
          <w:p w14:paraId="60DFEFF9" w14:textId="77777777" w:rsidR="00040F02" w:rsidRDefault="00040F02"/>
        </w:tc>
        <w:tc>
          <w:tcPr>
            <w:tcW w:w="2100" w:type="dxa"/>
            <w:vAlign w:val="center"/>
          </w:tcPr>
          <w:p w14:paraId="37772444" w14:textId="41D57AC6" w:rsidR="22E3ECD1" w:rsidRDefault="22E3ECD1" w:rsidP="22E3ECD1">
            <w:pPr>
              <w:jc w:val="center"/>
            </w:pPr>
            <w:r w:rsidRPr="22E3ECD1">
              <w:rPr>
                <w:rFonts w:ascii="Tahoma" w:eastAsia="Tahoma" w:hAnsi="Tahoma" w:cs="Tahoma"/>
                <w:color w:val="000000"/>
                <w:sz w:val="18"/>
                <w:szCs w:val="18"/>
              </w:rPr>
              <w:t xml:space="preserve">Asistencial  </w:t>
            </w:r>
          </w:p>
        </w:tc>
        <w:tc>
          <w:tcPr>
            <w:tcW w:w="1635" w:type="dxa"/>
            <w:vAlign w:val="center"/>
          </w:tcPr>
          <w:p w14:paraId="220C5AA7" w14:textId="1210A1D7" w:rsidR="22E3ECD1" w:rsidRDefault="22E3ECD1" w:rsidP="22E3ECD1">
            <w:pPr>
              <w:jc w:val="center"/>
            </w:pPr>
            <w:r w:rsidRPr="22E3ECD1">
              <w:rPr>
                <w:rFonts w:ascii="Tahoma" w:eastAsia="Tahoma" w:hAnsi="Tahoma" w:cs="Tahoma"/>
                <w:color w:val="000000"/>
                <w:sz w:val="18"/>
                <w:szCs w:val="18"/>
              </w:rPr>
              <w:t>32</w:t>
            </w:r>
          </w:p>
        </w:tc>
        <w:tc>
          <w:tcPr>
            <w:tcW w:w="1935" w:type="dxa"/>
            <w:vAlign w:val="center"/>
          </w:tcPr>
          <w:p w14:paraId="1CA7FD5D" w14:textId="7308B4E8" w:rsidR="22E3ECD1" w:rsidRDefault="22E3ECD1" w:rsidP="22E3ECD1">
            <w:pPr>
              <w:jc w:val="center"/>
            </w:pPr>
            <w:r w:rsidRPr="22E3ECD1">
              <w:rPr>
                <w:rFonts w:ascii="Tahoma" w:eastAsia="Tahoma" w:hAnsi="Tahoma" w:cs="Tahoma"/>
                <w:color w:val="000000"/>
                <w:sz w:val="18"/>
                <w:szCs w:val="18"/>
              </w:rPr>
              <w:t>32</w:t>
            </w:r>
          </w:p>
        </w:tc>
        <w:tc>
          <w:tcPr>
            <w:tcW w:w="1590" w:type="dxa"/>
            <w:vAlign w:val="center"/>
          </w:tcPr>
          <w:p w14:paraId="08AF714E" w14:textId="4FBD63EC" w:rsidR="22E3ECD1" w:rsidRDefault="22E3ECD1" w:rsidP="22E3ECD1">
            <w:pPr>
              <w:jc w:val="center"/>
            </w:pPr>
            <w:r w:rsidRPr="22E3ECD1">
              <w:rPr>
                <w:rFonts w:ascii="Tahoma" w:eastAsia="Tahoma" w:hAnsi="Tahoma" w:cs="Tahoma"/>
                <w:color w:val="000000"/>
                <w:sz w:val="18"/>
                <w:szCs w:val="18"/>
              </w:rPr>
              <w:t>32</w:t>
            </w:r>
          </w:p>
        </w:tc>
        <w:tc>
          <w:tcPr>
            <w:tcW w:w="1725" w:type="dxa"/>
            <w:vAlign w:val="center"/>
          </w:tcPr>
          <w:p w14:paraId="0C3EDFBD" w14:textId="60E56B30" w:rsidR="22E3ECD1" w:rsidRDefault="22E3ECD1" w:rsidP="22E3ECD1">
            <w:pPr>
              <w:jc w:val="center"/>
            </w:pPr>
            <w:r w:rsidRPr="22E3ECD1">
              <w:rPr>
                <w:rFonts w:ascii="Tahoma" w:eastAsia="Tahoma" w:hAnsi="Tahoma" w:cs="Tahoma"/>
                <w:color w:val="000000"/>
                <w:sz w:val="18"/>
                <w:szCs w:val="18"/>
              </w:rPr>
              <w:t>32</w:t>
            </w:r>
          </w:p>
        </w:tc>
      </w:tr>
      <w:tr w:rsidR="008A6DDA" w14:paraId="0AE09046" w14:textId="77777777" w:rsidTr="58CDB3F5">
        <w:trPr>
          <w:trHeight w:val="315"/>
          <w:jc w:val="center"/>
        </w:trPr>
        <w:tc>
          <w:tcPr>
            <w:tcW w:w="2100" w:type="dxa"/>
            <w:vMerge w:val="restart"/>
            <w:vAlign w:val="center"/>
          </w:tcPr>
          <w:p w14:paraId="2FC53CA7" w14:textId="71328143" w:rsidR="22E3ECD1" w:rsidRDefault="22E3ECD1" w:rsidP="22E3ECD1">
            <w:pPr>
              <w:jc w:val="center"/>
            </w:pPr>
            <w:r w:rsidRPr="22E3ECD1">
              <w:rPr>
                <w:rFonts w:ascii="Tahoma" w:eastAsia="Tahoma" w:hAnsi="Tahoma" w:cs="Tahoma"/>
                <w:color w:val="000000"/>
                <w:sz w:val="18"/>
                <w:szCs w:val="18"/>
              </w:rPr>
              <w:t xml:space="preserve">Temporales  </w:t>
            </w:r>
          </w:p>
        </w:tc>
        <w:tc>
          <w:tcPr>
            <w:tcW w:w="2100" w:type="dxa"/>
            <w:vAlign w:val="center"/>
          </w:tcPr>
          <w:p w14:paraId="05A881B4" w14:textId="16B96E3B" w:rsidR="22E3ECD1" w:rsidRDefault="22E3ECD1" w:rsidP="22E3ECD1">
            <w:pPr>
              <w:jc w:val="center"/>
            </w:pPr>
            <w:r w:rsidRPr="22E3ECD1">
              <w:rPr>
                <w:rFonts w:ascii="Tahoma" w:eastAsia="Tahoma" w:hAnsi="Tahoma" w:cs="Tahoma"/>
                <w:color w:val="000000"/>
                <w:sz w:val="18"/>
                <w:szCs w:val="18"/>
              </w:rPr>
              <w:t xml:space="preserve">Administrativo  </w:t>
            </w:r>
          </w:p>
        </w:tc>
        <w:tc>
          <w:tcPr>
            <w:tcW w:w="1635" w:type="dxa"/>
            <w:vAlign w:val="center"/>
          </w:tcPr>
          <w:p w14:paraId="5D485F09" w14:textId="0DAB93CF" w:rsidR="22E3ECD1" w:rsidRDefault="22E3ECD1" w:rsidP="22E3ECD1">
            <w:pPr>
              <w:jc w:val="center"/>
            </w:pPr>
            <w:r w:rsidRPr="22E3ECD1">
              <w:rPr>
                <w:rFonts w:ascii="Tahoma" w:eastAsia="Tahoma" w:hAnsi="Tahoma" w:cs="Tahoma"/>
                <w:color w:val="000000"/>
                <w:sz w:val="18"/>
                <w:szCs w:val="18"/>
              </w:rPr>
              <w:t>48</w:t>
            </w:r>
          </w:p>
        </w:tc>
        <w:tc>
          <w:tcPr>
            <w:tcW w:w="1935" w:type="dxa"/>
            <w:vAlign w:val="center"/>
          </w:tcPr>
          <w:p w14:paraId="035625FA" w14:textId="4AFB9F6C" w:rsidR="22E3ECD1" w:rsidRDefault="22E3ECD1" w:rsidP="22E3ECD1">
            <w:pPr>
              <w:jc w:val="center"/>
            </w:pPr>
            <w:r w:rsidRPr="22E3ECD1">
              <w:rPr>
                <w:rFonts w:ascii="Tahoma" w:eastAsia="Tahoma" w:hAnsi="Tahoma" w:cs="Tahoma"/>
                <w:color w:val="000000"/>
                <w:sz w:val="18"/>
                <w:szCs w:val="18"/>
              </w:rPr>
              <w:t>48</w:t>
            </w:r>
          </w:p>
        </w:tc>
        <w:tc>
          <w:tcPr>
            <w:tcW w:w="1590" w:type="dxa"/>
            <w:vAlign w:val="center"/>
          </w:tcPr>
          <w:p w14:paraId="60DD1741" w14:textId="73783307" w:rsidR="22E3ECD1" w:rsidRDefault="22E3ECD1" w:rsidP="22E3ECD1">
            <w:pPr>
              <w:jc w:val="center"/>
            </w:pPr>
            <w:r w:rsidRPr="22E3ECD1">
              <w:rPr>
                <w:rFonts w:ascii="Tahoma" w:eastAsia="Tahoma" w:hAnsi="Tahoma" w:cs="Tahoma"/>
                <w:color w:val="000000"/>
                <w:sz w:val="18"/>
                <w:szCs w:val="18"/>
              </w:rPr>
              <w:t>50</w:t>
            </w:r>
          </w:p>
        </w:tc>
        <w:tc>
          <w:tcPr>
            <w:tcW w:w="1725" w:type="dxa"/>
            <w:vAlign w:val="center"/>
          </w:tcPr>
          <w:p w14:paraId="632E003F" w14:textId="09EE2618" w:rsidR="22E3ECD1" w:rsidRDefault="22E3ECD1" w:rsidP="22E3ECD1">
            <w:pPr>
              <w:jc w:val="center"/>
            </w:pPr>
            <w:r w:rsidRPr="22E3ECD1">
              <w:rPr>
                <w:rFonts w:ascii="Tahoma" w:eastAsia="Tahoma" w:hAnsi="Tahoma" w:cs="Tahoma"/>
                <w:color w:val="000000"/>
                <w:sz w:val="18"/>
                <w:szCs w:val="18"/>
              </w:rPr>
              <w:t>47</w:t>
            </w:r>
          </w:p>
        </w:tc>
      </w:tr>
      <w:tr w:rsidR="008A6DDA" w14:paraId="1EE4AE22" w14:textId="77777777" w:rsidTr="58CDB3F5">
        <w:trPr>
          <w:trHeight w:val="300"/>
          <w:jc w:val="center"/>
        </w:trPr>
        <w:tc>
          <w:tcPr>
            <w:tcW w:w="2100" w:type="dxa"/>
            <w:vMerge/>
            <w:vAlign w:val="center"/>
          </w:tcPr>
          <w:p w14:paraId="61C600CB" w14:textId="77777777" w:rsidR="00040F02" w:rsidRDefault="00040F02"/>
        </w:tc>
        <w:tc>
          <w:tcPr>
            <w:tcW w:w="2100" w:type="dxa"/>
            <w:vAlign w:val="center"/>
          </w:tcPr>
          <w:p w14:paraId="7CE699CA" w14:textId="6174336A" w:rsidR="22E3ECD1" w:rsidRDefault="22E3ECD1" w:rsidP="22E3ECD1">
            <w:pPr>
              <w:jc w:val="center"/>
            </w:pPr>
            <w:r w:rsidRPr="22E3ECD1">
              <w:rPr>
                <w:rFonts w:ascii="Tahoma" w:eastAsia="Tahoma" w:hAnsi="Tahoma" w:cs="Tahoma"/>
                <w:color w:val="000000"/>
                <w:sz w:val="18"/>
                <w:szCs w:val="18"/>
              </w:rPr>
              <w:t xml:space="preserve">Asistencial  </w:t>
            </w:r>
          </w:p>
        </w:tc>
        <w:tc>
          <w:tcPr>
            <w:tcW w:w="1635" w:type="dxa"/>
            <w:vAlign w:val="center"/>
          </w:tcPr>
          <w:p w14:paraId="55B2C4A9" w14:textId="35976E81" w:rsidR="22E3ECD1" w:rsidRDefault="22E3ECD1" w:rsidP="22E3ECD1">
            <w:pPr>
              <w:jc w:val="center"/>
            </w:pPr>
            <w:r w:rsidRPr="22E3ECD1">
              <w:rPr>
                <w:rFonts w:ascii="Tahoma" w:eastAsia="Tahoma" w:hAnsi="Tahoma" w:cs="Tahoma"/>
                <w:color w:val="000000"/>
                <w:sz w:val="18"/>
                <w:szCs w:val="18"/>
              </w:rPr>
              <w:t>199</w:t>
            </w:r>
          </w:p>
        </w:tc>
        <w:tc>
          <w:tcPr>
            <w:tcW w:w="1935" w:type="dxa"/>
            <w:vAlign w:val="center"/>
          </w:tcPr>
          <w:p w14:paraId="57D7BB16" w14:textId="52148D59" w:rsidR="22E3ECD1" w:rsidRDefault="22E3ECD1" w:rsidP="22E3ECD1">
            <w:pPr>
              <w:jc w:val="center"/>
            </w:pPr>
            <w:r w:rsidRPr="22E3ECD1">
              <w:rPr>
                <w:rFonts w:ascii="Tahoma" w:eastAsia="Tahoma" w:hAnsi="Tahoma" w:cs="Tahoma"/>
                <w:color w:val="000000"/>
                <w:sz w:val="18"/>
                <w:szCs w:val="18"/>
              </w:rPr>
              <w:t>200</w:t>
            </w:r>
          </w:p>
        </w:tc>
        <w:tc>
          <w:tcPr>
            <w:tcW w:w="1590" w:type="dxa"/>
            <w:vAlign w:val="center"/>
          </w:tcPr>
          <w:p w14:paraId="5AE0049E" w14:textId="4417D1DC" w:rsidR="22E3ECD1" w:rsidRDefault="22E3ECD1" w:rsidP="22E3ECD1">
            <w:pPr>
              <w:jc w:val="center"/>
            </w:pPr>
            <w:r w:rsidRPr="22E3ECD1">
              <w:rPr>
                <w:rFonts w:ascii="Tahoma" w:eastAsia="Tahoma" w:hAnsi="Tahoma" w:cs="Tahoma"/>
                <w:color w:val="000000"/>
                <w:sz w:val="18"/>
                <w:szCs w:val="18"/>
              </w:rPr>
              <w:t>204</w:t>
            </w:r>
          </w:p>
        </w:tc>
        <w:tc>
          <w:tcPr>
            <w:tcW w:w="1725" w:type="dxa"/>
            <w:vAlign w:val="center"/>
          </w:tcPr>
          <w:p w14:paraId="078C9DC3" w14:textId="2EBA22F0" w:rsidR="22E3ECD1" w:rsidRDefault="22E3ECD1" w:rsidP="22E3ECD1">
            <w:pPr>
              <w:jc w:val="center"/>
            </w:pPr>
            <w:r w:rsidRPr="22E3ECD1">
              <w:rPr>
                <w:rFonts w:ascii="Tahoma" w:eastAsia="Tahoma" w:hAnsi="Tahoma" w:cs="Tahoma"/>
                <w:color w:val="000000"/>
                <w:sz w:val="18"/>
                <w:szCs w:val="18"/>
              </w:rPr>
              <w:t>206</w:t>
            </w:r>
          </w:p>
        </w:tc>
      </w:tr>
      <w:tr w:rsidR="008A6DDA" w14:paraId="24A151DA" w14:textId="77777777" w:rsidTr="58CDB3F5">
        <w:trPr>
          <w:trHeight w:val="300"/>
          <w:jc w:val="center"/>
        </w:trPr>
        <w:tc>
          <w:tcPr>
            <w:tcW w:w="2100" w:type="dxa"/>
            <w:vMerge w:val="restart"/>
            <w:vAlign w:val="center"/>
          </w:tcPr>
          <w:p w14:paraId="2D12229A" w14:textId="185202BC" w:rsidR="22E3ECD1" w:rsidRDefault="22E3ECD1" w:rsidP="22E3ECD1">
            <w:pPr>
              <w:jc w:val="center"/>
            </w:pPr>
            <w:r w:rsidRPr="22E3ECD1">
              <w:rPr>
                <w:rFonts w:ascii="Tahoma" w:eastAsia="Tahoma" w:hAnsi="Tahoma" w:cs="Tahoma"/>
                <w:color w:val="000000"/>
                <w:sz w:val="18"/>
                <w:szCs w:val="18"/>
              </w:rPr>
              <w:t xml:space="preserve">Contrato prestación de servicios  </w:t>
            </w:r>
          </w:p>
        </w:tc>
        <w:tc>
          <w:tcPr>
            <w:tcW w:w="2100" w:type="dxa"/>
            <w:vAlign w:val="center"/>
          </w:tcPr>
          <w:p w14:paraId="32CD4C02" w14:textId="5CA806D1" w:rsidR="22E3ECD1" w:rsidRDefault="22E3ECD1" w:rsidP="22E3ECD1">
            <w:pPr>
              <w:jc w:val="center"/>
            </w:pPr>
            <w:r w:rsidRPr="22E3ECD1">
              <w:rPr>
                <w:rFonts w:ascii="Tahoma" w:eastAsia="Tahoma" w:hAnsi="Tahoma" w:cs="Tahoma"/>
                <w:color w:val="000000"/>
                <w:sz w:val="18"/>
                <w:szCs w:val="18"/>
              </w:rPr>
              <w:t xml:space="preserve">Administrativo  </w:t>
            </w:r>
          </w:p>
        </w:tc>
        <w:tc>
          <w:tcPr>
            <w:tcW w:w="1635" w:type="dxa"/>
            <w:vAlign w:val="center"/>
          </w:tcPr>
          <w:p w14:paraId="02AA089C" w14:textId="62B6A891" w:rsidR="22E3ECD1" w:rsidRDefault="22E3ECD1" w:rsidP="22E3ECD1">
            <w:pPr>
              <w:jc w:val="center"/>
            </w:pPr>
            <w:r w:rsidRPr="22E3ECD1">
              <w:rPr>
                <w:rFonts w:ascii="Tahoma" w:eastAsia="Tahoma" w:hAnsi="Tahoma" w:cs="Tahoma"/>
                <w:color w:val="000000"/>
                <w:sz w:val="18"/>
                <w:szCs w:val="18"/>
              </w:rPr>
              <w:t>16</w:t>
            </w:r>
          </w:p>
        </w:tc>
        <w:tc>
          <w:tcPr>
            <w:tcW w:w="1935" w:type="dxa"/>
            <w:vAlign w:val="center"/>
          </w:tcPr>
          <w:p w14:paraId="07E10CEA" w14:textId="524296B3" w:rsidR="22E3ECD1" w:rsidRDefault="22E3ECD1" w:rsidP="22E3ECD1">
            <w:pPr>
              <w:jc w:val="center"/>
            </w:pPr>
            <w:r w:rsidRPr="22E3ECD1">
              <w:rPr>
                <w:rFonts w:ascii="Tahoma" w:eastAsia="Tahoma" w:hAnsi="Tahoma" w:cs="Tahoma"/>
                <w:color w:val="000000"/>
                <w:sz w:val="18"/>
                <w:szCs w:val="18"/>
              </w:rPr>
              <w:t>16</w:t>
            </w:r>
          </w:p>
        </w:tc>
        <w:tc>
          <w:tcPr>
            <w:tcW w:w="1590" w:type="dxa"/>
            <w:vAlign w:val="center"/>
          </w:tcPr>
          <w:p w14:paraId="30333407" w14:textId="7E4729B9" w:rsidR="22E3ECD1" w:rsidRDefault="22E3ECD1" w:rsidP="22E3ECD1">
            <w:pPr>
              <w:jc w:val="center"/>
            </w:pPr>
            <w:r w:rsidRPr="22E3ECD1">
              <w:rPr>
                <w:rFonts w:ascii="Tahoma" w:eastAsia="Tahoma" w:hAnsi="Tahoma" w:cs="Tahoma"/>
                <w:color w:val="000000"/>
                <w:sz w:val="18"/>
                <w:szCs w:val="18"/>
              </w:rPr>
              <w:t>16</w:t>
            </w:r>
          </w:p>
        </w:tc>
        <w:tc>
          <w:tcPr>
            <w:tcW w:w="1725" w:type="dxa"/>
            <w:vAlign w:val="center"/>
          </w:tcPr>
          <w:p w14:paraId="2F3B2CAC" w14:textId="55F247B8" w:rsidR="22E3ECD1" w:rsidRDefault="22E3ECD1" w:rsidP="22E3ECD1">
            <w:pPr>
              <w:jc w:val="center"/>
            </w:pPr>
            <w:r w:rsidRPr="22E3ECD1">
              <w:rPr>
                <w:rFonts w:ascii="Tahoma" w:eastAsia="Tahoma" w:hAnsi="Tahoma" w:cs="Tahoma"/>
                <w:color w:val="000000"/>
                <w:sz w:val="18"/>
                <w:szCs w:val="18"/>
              </w:rPr>
              <w:t>14</w:t>
            </w:r>
          </w:p>
        </w:tc>
      </w:tr>
      <w:tr w:rsidR="008A6DDA" w14:paraId="18E4D627" w14:textId="77777777" w:rsidTr="58CDB3F5">
        <w:trPr>
          <w:trHeight w:val="300"/>
          <w:jc w:val="center"/>
        </w:trPr>
        <w:tc>
          <w:tcPr>
            <w:tcW w:w="2100" w:type="dxa"/>
            <w:vMerge/>
            <w:vAlign w:val="center"/>
          </w:tcPr>
          <w:p w14:paraId="187ACBDB" w14:textId="77777777" w:rsidR="00040F02" w:rsidRDefault="00040F02"/>
        </w:tc>
        <w:tc>
          <w:tcPr>
            <w:tcW w:w="2100" w:type="dxa"/>
            <w:vAlign w:val="center"/>
          </w:tcPr>
          <w:p w14:paraId="13769B99" w14:textId="06C1F1FB" w:rsidR="22E3ECD1" w:rsidRDefault="22E3ECD1" w:rsidP="22E3ECD1">
            <w:pPr>
              <w:jc w:val="center"/>
            </w:pPr>
            <w:r w:rsidRPr="22E3ECD1">
              <w:rPr>
                <w:rFonts w:ascii="Tahoma" w:eastAsia="Tahoma" w:hAnsi="Tahoma" w:cs="Tahoma"/>
                <w:color w:val="000000"/>
                <w:sz w:val="18"/>
                <w:szCs w:val="18"/>
              </w:rPr>
              <w:t xml:space="preserve">Asistencial  </w:t>
            </w:r>
          </w:p>
        </w:tc>
        <w:tc>
          <w:tcPr>
            <w:tcW w:w="1635" w:type="dxa"/>
            <w:vAlign w:val="center"/>
          </w:tcPr>
          <w:p w14:paraId="21880EDA" w14:textId="1107F208" w:rsidR="22E3ECD1" w:rsidRDefault="22E3ECD1" w:rsidP="22E3ECD1">
            <w:pPr>
              <w:jc w:val="center"/>
            </w:pPr>
            <w:r w:rsidRPr="22E3ECD1">
              <w:rPr>
                <w:rFonts w:ascii="Tahoma" w:eastAsia="Tahoma" w:hAnsi="Tahoma" w:cs="Tahoma"/>
                <w:color w:val="000000"/>
                <w:sz w:val="18"/>
                <w:szCs w:val="18"/>
              </w:rPr>
              <w:t>31</w:t>
            </w:r>
          </w:p>
        </w:tc>
        <w:tc>
          <w:tcPr>
            <w:tcW w:w="1935" w:type="dxa"/>
            <w:vAlign w:val="center"/>
          </w:tcPr>
          <w:p w14:paraId="3DBB2292" w14:textId="028E771F" w:rsidR="22E3ECD1" w:rsidRDefault="22E3ECD1" w:rsidP="22E3ECD1">
            <w:pPr>
              <w:jc w:val="center"/>
            </w:pPr>
            <w:r w:rsidRPr="22E3ECD1">
              <w:rPr>
                <w:rFonts w:ascii="Tahoma" w:eastAsia="Tahoma" w:hAnsi="Tahoma" w:cs="Tahoma"/>
                <w:color w:val="000000"/>
                <w:sz w:val="18"/>
                <w:szCs w:val="18"/>
              </w:rPr>
              <w:t>32</w:t>
            </w:r>
          </w:p>
        </w:tc>
        <w:tc>
          <w:tcPr>
            <w:tcW w:w="1590" w:type="dxa"/>
            <w:vAlign w:val="center"/>
          </w:tcPr>
          <w:p w14:paraId="33533C4D" w14:textId="26761454" w:rsidR="22E3ECD1" w:rsidRDefault="22E3ECD1" w:rsidP="22E3ECD1">
            <w:pPr>
              <w:jc w:val="center"/>
            </w:pPr>
            <w:r w:rsidRPr="22E3ECD1">
              <w:rPr>
                <w:rFonts w:ascii="Tahoma" w:eastAsia="Tahoma" w:hAnsi="Tahoma" w:cs="Tahoma"/>
                <w:color w:val="000000"/>
                <w:sz w:val="18"/>
                <w:szCs w:val="18"/>
              </w:rPr>
              <w:t>31</w:t>
            </w:r>
          </w:p>
        </w:tc>
        <w:tc>
          <w:tcPr>
            <w:tcW w:w="1725" w:type="dxa"/>
            <w:vAlign w:val="center"/>
          </w:tcPr>
          <w:p w14:paraId="328D0D32" w14:textId="6D8C9F41" w:rsidR="22E3ECD1" w:rsidRDefault="22E3ECD1" w:rsidP="22E3ECD1">
            <w:pPr>
              <w:jc w:val="center"/>
            </w:pPr>
            <w:r w:rsidRPr="22E3ECD1">
              <w:rPr>
                <w:rFonts w:ascii="Tahoma" w:eastAsia="Tahoma" w:hAnsi="Tahoma" w:cs="Tahoma"/>
                <w:color w:val="000000"/>
                <w:sz w:val="18"/>
                <w:szCs w:val="18"/>
              </w:rPr>
              <w:t>32</w:t>
            </w:r>
          </w:p>
        </w:tc>
      </w:tr>
      <w:tr w:rsidR="008A6DDA" w14:paraId="3A48EA5C" w14:textId="77777777" w:rsidTr="58CDB3F5">
        <w:trPr>
          <w:trHeight w:val="300"/>
          <w:jc w:val="center"/>
        </w:trPr>
        <w:tc>
          <w:tcPr>
            <w:tcW w:w="2100" w:type="dxa"/>
            <w:vMerge/>
            <w:vAlign w:val="center"/>
          </w:tcPr>
          <w:p w14:paraId="6A6FEEBA" w14:textId="77777777" w:rsidR="00040F02" w:rsidRDefault="00040F02"/>
        </w:tc>
        <w:tc>
          <w:tcPr>
            <w:tcW w:w="2100" w:type="dxa"/>
            <w:vAlign w:val="center"/>
          </w:tcPr>
          <w:p w14:paraId="705D19AA" w14:textId="20655E8B" w:rsidR="22E3ECD1" w:rsidRDefault="22E3ECD1" w:rsidP="22E3ECD1">
            <w:pPr>
              <w:jc w:val="center"/>
            </w:pPr>
            <w:r w:rsidRPr="22E3ECD1">
              <w:rPr>
                <w:rFonts w:ascii="Tahoma" w:eastAsia="Tahoma" w:hAnsi="Tahoma" w:cs="Tahoma"/>
                <w:color w:val="000000"/>
                <w:sz w:val="18"/>
                <w:szCs w:val="18"/>
              </w:rPr>
              <w:t xml:space="preserve">PIC  </w:t>
            </w:r>
          </w:p>
        </w:tc>
        <w:tc>
          <w:tcPr>
            <w:tcW w:w="1635" w:type="dxa"/>
            <w:vAlign w:val="center"/>
          </w:tcPr>
          <w:p w14:paraId="05C87333" w14:textId="7551EEEE" w:rsidR="22E3ECD1" w:rsidRDefault="22E3ECD1" w:rsidP="22E3ECD1">
            <w:pPr>
              <w:jc w:val="center"/>
            </w:pPr>
            <w:r w:rsidRPr="22E3ECD1">
              <w:rPr>
                <w:rFonts w:ascii="Tahoma" w:eastAsia="Tahoma" w:hAnsi="Tahoma" w:cs="Tahoma"/>
                <w:color w:val="000000"/>
                <w:sz w:val="18"/>
                <w:szCs w:val="18"/>
              </w:rPr>
              <w:t>0</w:t>
            </w:r>
          </w:p>
        </w:tc>
        <w:tc>
          <w:tcPr>
            <w:tcW w:w="1935" w:type="dxa"/>
            <w:vAlign w:val="center"/>
          </w:tcPr>
          <w:p w14:paraId="153B02DE" w14:textId="46732B3F" w:rsidR="22E3ECD1" w:rsidRDefault="22E3ECD1" w:rsidP="22E3ECD1">
            <w:pPr>
              <w:jc w:val="center"/>
            </w:pPr>
            <w:r w:rsidRPr="22E3ECD1">
              <w:rPr>
                <w:rFonts w:ascii="Tahoma" w:eastAsia="Tahoma" w:hAnsi="Tahoma" w:cs="Tahoma"/>
                <w:color w:val="000000"/>
                <w:sz w:val="18"/>
                <w:szCs w:val="18"/>
              </w:rPr>
              <w:t>21</w:t>
            </w:r>
          </w:p>
        </w:tc>
        <w:tc>
          <w:tcPr>
            <w:tcW w:w="1590" w:type="dxa"/>
            <w:vAlign w:val="center"/>
          </w:tcPr>
          <w:p w14:paraId="61CCFC52" w14:textId="61C64B73" w:rsidR="22E3ECD1" w:rsidRDefault="22E3ECD1" w:rsidP="22E3ECD1">
            <w:pPr>
              <w:jc w:val="center"/>
            </w:pPr>
            <w:r w:rsidRPr="22E3ECD1">
              <w:rPr>
                <w:rFonts w:ascii="Tahoma" w:eastAsia="Tahoma" w:hAnsi="Tahoma" w:cs="Tahoma"/>
                <w:color w:val="000000"/>
                <w:sz w:val="18"/>
                <w:szCs w:val="18"/>
              </w:rPr>
              <w:t>21</w:t>
            </w:r>
          </w:p>
        </w:tc>
        <w:tc>
          <w:tcPr>
            <w:tcW w:w="1725" w:type="dxa"/>
            <w:vAlign w:val="center"/>
          </w:tcPr>
          <w:p w14:paraId="214D9748" w14:textId="71F3A44B" w:rsidR="22E3ECD1" w:rsidRDefault="22E3ECD1" w:rsidP="22E3ECD1">
            <w:pPr>
              <w:jc w:val="center"/>
            </w:pPr>
            <w:r w:rsidRPr="22E3ECD1">
              <w:rPr>
                <w:rFonts w:ascii="Tahoma" w:eastAsia="Tahoma" w:hAnsi="Tahoma" w:cs="Tahoma"/>
                <w:color w:val="000000"/>
                <w:sz w:val="18"/>
                <w:szCs w:val="18"/>
              </w:rPr>
              <w:t>19</w:t>
            </w:r>
          </w:p>
        </w:tc>
      </w:tr>
      <w:tr w:rsidR="008A6DDA" w14:paraId="26CE08DB" w14:textId="77777777" w:rsidTr="58CDB3F5">
        <w:trPr>
          <w:trHeight w:val="300"/>
          <w:jc w:val="center"/>
        </w:trPr>
        <w:tc>
          <w:tcPr>
            <w:tcW w:w="2100" w:type="dxa"/>
            <w:vMerge/>
            <w:vAlign w:val="center"/>
          </w:tcPr>
          <w:p w14:paraId="341FA233" w14:textId="77777777" w:rsidR="00040F02" w:rsidRDefault="00040F02"/>
        </w:tc>
        <w:tc>
          <w:tcPr>
            <w:tcW w:w="2100" w:type="dxa"/>
            <w:vAlign w:val="center"/>
          </w:tcPr>
          <w:p w14:paraId="460FDE88" w14:textId="49A3F0E4" w:rsidR="22E3ECD1" w:rsidRDefault="22E3ECD1" w:rsidP="22E3ECD1">
            <w:pPr>
              <w:jc w:val="center"/>
            </w:pPr>
            <w:r w:rsidRPr="22E3ECD1">
              <w:rPr>
                <w:rFonts w:ascii="Tahoma" w:eastAsia="Tahoma" w:hAnsi="Tahoma" w:cs="Tahoma"/>
                <w:color w:val="000000"/>
                <w:sz w:val="18"/>
                <w:szCs w:val="18"/>
              </w:rPr>
              <w:t xml:space="preserve">APS  </w:t>
            </w:r>
          </w:p>
        </w:tc>
        <w:tc>
          <w:tcPr>
            <w:tcW w:w="1635" w:type="dxa"/>
            <w:vAlign w:val="center"/>
          </w:tcPr>
          <w:p w14:paraId="0792A200" w14:textId="4252DDC3" w:rsidR="22E3ECD1" w:rsidRDefault="22E3ECD1" w:rsidP="22E3ECD1">
            <w:pPr>
              <w:jc w:val="center"/>
            </w:pPr>
            <w:r w:rsidRPr="22E3ECD1">
              <w:rPr>
                <w:rFonts w:ascii="Tahoma" w:eastAsia="Tahoma" w:hAnsi="Tahoma" w:cs="Tahoma"/>
                <w:color w:val="000000"/>
                <w:sz w:val="18"/>
                <w:szCs w:val="18"/>
              </w:rPr>
              <w:t>0</w:t>
            </w:r>
          </w:p>
        </w:tc>
        <w:tc>
          <w:tcPr>
            <w:tcW w:w="1935" w:type="dxa"/>
            <w:vAlign w:val="center"/>
          </w:tcPr>
          <w:p w14:paraId="462759AC" w14:textId="418EB2E4" w:rsidR="22E3ECD1" w:rsidRDefault="22E3ECD1" w:rsidP="22E3ECD1">
            <w:pPr>
              <w:jc w:val="center"/>
            </w:pPr>
            <w:r w:rsidRPr="22E3ECD1">
              <w:rPr>
                <w:rFonts w:ascii="Tahoma" w:eastAsia="Tahoma" w:hAnsi="Tahoma" w:cs="Tahoma"/>
                <w:color w:val="000000"/>
                <w:sz w:val="18"/>
                <w:szCs w:val="18"/>
              </w:rPr>
              <w:t>45</w:t>
            </w:r>
          </w:p>
        </w:tc>
        <w:tc>
          <w:tcPr>
            <w:tcW w:w="1590" w:type="dxa"/>
            <w:vAlign w:val="center"/>
          </w:tcPr>
          <w:p w14:paraId="6477791B" w14:textId="00ABFB58" w:rsidR="22E3ECD1" w:rsidRDefault="22E3ECD1" w:rsidP="22E3ECD1">
            <w:pPr>
              <w:jc w:val="center"/>
            </w:pPr>
            <w:r w:rsidRPr="22E3ECD1">
              <w:rPr>
                <w:rFonts w:ascii="Tahoma" w:eastAsia="Tahoma" w:hAnsi="Tahoma" w:cs="Tahoma"/>
                <w:color w:val="000000"/>
                <w:sz w:val="18"/>
                <w:szCs w:val="18"/>
              </w:rPr>
              <w:t>58</w:t>
            </w:r>
          </w:p>
        </w:tc>
        <w:tc>
          <w:tcPr>
            <w:tcW w:w="1725" w:type="dxa"/>
            <w:vAlign w:val="center"/>
          </w:tcPr>
          <w:p w14:paraId="59F2A432" w14:textId="5FEE763B" w:rsidR="22E3ECD1" w:rsidRDefault="22E3ECD1" w:rsidP="22E3ECD1">
            <w:pPr>
              <w:jc w:val="center"/>
            </w:pPr>
            <w:r w:rsidRPr="22E3ECD1">
              <w:rPr>
                <w:rFonts w:ascii="Tahoma" w:eastAsia="Tahoma" w:hAnsi="Tahoma" w:cs="Tahoma"/>
                <w:color w:val="000000"/>
                <w:sz w:val="18"/>
                <w:szCs w:val="18"/>
              </w:rPr>
              <w:t>2</w:t>
            </w:r>
          </w:p>
        </w:tc>
      </w:tr>
      <w:tr w:rsidR="00547E01" w14:paraId="10C5C847" w14:textId="77777777" w:rsidTr="58CDB3F5">
        <w:trPr>
          <w:trHeight w:val="300"/>
          <w:jc w:val="center"/>
        </w:trPr>
        <w:tc>
          <w:tcPr>
            <w:tcW w:w="4200" w:type="dxa"/>
            <w:gridSpan w:val="2"/>
            <w:shd w:val="clear" w:color="auto" w:fill="0B5388" w:themeFill="accent6" w:themeFillShade="BF"/>
            <w:vAlign w:val="center"/>
          </w:tcPr>
          <w:p w14:paraId="335E8E6B" w14:textId="24D9B507" w:rsidR="22E3ECD1" w:rsidRDefault="22E3ECD1" w:rsidP="22E3ECD1">
            <w:pPr>
              <w:jc w:val="center"/>
            </w:pPr>
            <w:r w:rsidRPr="22E3ECD1">
              <w:rPr>
                <w:rFonts w:ascii="Tahoma" w:eastAsia="Tahoma" w:hAnsi="Tahoma" w:cs="Tahoma"/>
                <w:b/>
                <w:bCs/>
                <w:color w:val="FFFFFF" w:themeColor="background1"/>
                <w:sz w:val="16"/>
                <w:szCs w:val="16"/>
              </w:rPr>
              <w:t>Total personal</w:t>
            </w:r>
            <w:r w:rsidRPr="22E3ECD1">
              <w:rPr>
                <w:rFonts w:ascii="Tahoma" w:eastAsia="Tahoma" w:hAnsi="Tahoma" w:cs="Tahoma"/>
                <w:color w:val="FFFFFF" w:themeColor="background1"/>
                <w:sz w:val="18"/>
                <w:szCs w:val="18"/>
              </w:rPr>
              <w:t xml:space="preserve"> </w:t>
            </w:r>
            <w:r w:rsidRPr="22E3ECD1">
              <w:rPr>
                <w:rFonts w:ascii="Tahoma" w:eastAsia="Tahoma" w:hAnsi="Tahoma" w:cs="Tahoma"/>
                <w:b/>
                <w:bCs/>
                <w:color w:val="FFFFFF" w:themeColor="background1"/>
                <w:sz w:val="16"/>
                <w:szCs w:val="16"/>
              </w:rPr>
              <w:t xml:space="preserve"> </w:t>
            </w:r>
            <w:r w:rsidRPr="22E3ECD1">
              <w:rPr>
                <w:rFonts w:ascii="Tahoma" w:eastAsia="Tahoma" w:hAnsi="Tahoma" w:cs="Tahoma"/>
                <w:color w:val="FFFFFF" w:themeColor="background1"/>
                <w:sz w:val="16"/>
                <w:szCs w:val="16"/>
              </w:rPr>
              <w:t xml:space="preserve"> </w:t>
            </w:r>
          </w:p>
        </w:tc>
        <w:tc>
          <w:tcPr>
            <w:tcW w:w="1635" w:type="dxa"/>
            <w:shd w:val="clear" w:color="auto" w:fill="0B5388" w:themeFill="accent6" w:themeFillShade="BF"/>
            <w:vAlign w:val="center"/>
          </w:tcPr>
          <w:p w14:paraId="32D6F354" w14:textId="016E11A0" w:rsidR="22E3ECD1" w:rsidRDefault="22E3ECD1" w:rsidP="22E3ECD1">
            <w:pPr>
              <w:jc w:val="center"/>
            </w:pPr>
            <w:r w:rsidRPr="22E3ECD1">
              <w:rPr>
                <w:rFonts w:ascii="Tahoma" w:eastAsia="Tahoma" w:hAnsi="Tahoma" w:cs="Tahoma"/>
                <w:b/>
                <w:bCs/>
                <w:color w:val="FFFFFF" w:themeColor="background1"/>
                <w:sz w:val="16"/>
                <w:szCs w:val="16"/>
              </w:rPr>
              <w:t>338</w:t>
            </w:r>
            <w:r w:rsidRPr="22E3ECD1">
              <w:rPr>
                <w:rFonts w:ascii="Tahoma" w:eastAsia="Tahoma" w:hAnsi="Tahoma" w:cs="Tahoma"/>
                <w:color w:val="FFFFFF" w:themeColor="background1"/>
                <w:sz w:val="16"/>
                <w:szCs w:val="16"/>
              </w:rPr>
              <w:t xml:space="preserve"> </w:t>
            </w:r>
          </w:p>
        </w:tc>
        <w:tc>
          <w:tcPr>
            <w:tcW w:w="1935" w:type="dxa"/>
            <w:shd w:val="clear" w:color="auto" w:fill="0B5388" w:themeFill="accent6" w:themeFillShade="BF"/>
            <w:vAlign w:val="center"/>
          </w:tcPr>
          <w:p w14:paraId="5FD5E99A" w14:textId="75731006" w:rsidR="22E3ECD1" w:rsidRDefault="22E3ECD1" w:rsidP="22E3ECD1">
            <w:pPr>
              <w:jc w:val="center"/>
            </w:pPr>
            <w:r w:rsidRPr="22E3ECD1">
              <w:rPr>
                <w:rFonts w:ascii="Tahoma" w:eastAsia="Tahoma" w:hAnsi="Tahoma" w:cs="Tahoma"/>
                <w:b/>
                <w:bCs/>
                <w:color w:val="FFFFFF" w:themeColor="background1"/>
                <w:sz w:val="16"/>
                <w:szCs w:val="16"/>
              </w:rPr>
              <w:t>406</w:t>
            </w:r>
          </w:p>
        </w:tc>
        <w:tc>
          <w:tcPr>
            <w:tcW w:w="1590" w:type="dxa"/>
            <w:shd w:val="clear" w:color="auto" w:fill="0B5388" w:themeFill="accent6" w:themeFillShade="BF"/>
            <w:vAlign w:val="center"/>
          </w:tcPr>
          <w:p w14:paraId="2A0D1A80" w14:textId="547823F3" w:rsidR="22E3ECD1" w:rsidRDefault="22E3ECD1" w:rsidP="22E3ECD1">
            <w:pPr>
              <w:jc w:val="center"/>
            </w:pPr>
            <w:r w:rsidRPr="22E3ECD1">
              <w:rPr>
                <w:rFonts w:ascii="Tahoma" w:eastAsia="Tahoma" w:hAnsi="Tahoma" w:cs="Tahoma"/>
                <w:b/>
                <w:bCs/>
                <w:color w:val="FFFFFF" w:themeColor="background1"/>
                <w:sz w:val="16"/>
                <w:szCs w:val="16"/>
              </w:rPr>
              <w:t>424</w:t>
            </w:r>
          </w:p>
        </w:tc>
        <w:tc>
          <w:tcPr>
            <w:tcW w:w="1725" w:type="dxa"/>
            <w:shd w:val="clear" w:color="auto" w:fill="0B5388" w:themeFill="accent6" w:themeFillShade="BF"/>
            <w:vAlign w:val="center"/>
          </w:tcPr>
          <w:p w14:paraId="24033B14" w14:textId="5DA8C518" w:rsidR="22E3ECD1" w:rsidRDefault="22E3ECD1" w:rsidP="22E3ECD1">
            <w:pPr>
              <w:jc w:val="center"/>
            </w:pPr>
            <w:r w:rsidRPr="22E3ECD1">
              <w:rPr>
                <w:rFonts w:ascii="Tahoma" w:eastAsia="Tahoma" w:hAnsi="Tahoma" w:cs="Tahoma"/>
                <w:b/>
                <w:bCs/>
                <w:color w:val="FFFFFF" w:themeColor="background1"/>
                <w:sz w:val="16"/>
                <w:szCs w:val="16"/>
              </w:rPr>
              <w:t>363</w:t>
            </w:r>
          </w:p>
        </w:tc>
      </w:tr>
    </w:tbl>
    <w:p w14:paraId="163A2BF3" w14:textId="34009794" w:rsidR="001F6EBA" w:rsidRPr="00E7380C" w:rsidRDefault="00B771D9" w:rsidP="292CF4AD">
      <w:pPr>
        <w:spacing w:line="360" w:lineRule="auto"/>
        <w:jc w:val="center"/>
        <w:rPr>
          <w:rFonts w:ascii="Tahoma" w:eastAsia="Arial" w:hAnsi="Tahoma" w:cs="Tahoma"/>
          <w:b/>
          <w:sz w:val="18"/>
          <w:szCs w:val="18"/>
        </w:rPr>
      </w:pPr>
      <w:r w:rsidRPr="5762DC0E">
        <w:rPr>
          <w:rFonts w:ascii="Tahoma" w:hAnsi="Tahoma" w:cs="Tahoma"/>
          <w:b/>
          <w:bCs/>
          <w:sz w:val="18"/>
          <w:szCs w:val="18"/>
        </w:rPr>
        <w:t>Fuente:</w:t>
      </w:r>
      <w:r w:rsidRPr="5762DC0E">
        <w:rPr>
          <w:rFonts w:ascii="Tahoma" w:hAnsi="Tahoma" w:cs="Tahoma"/>
          <w:sz w:val="18"/>
          <w:szCs w:val="18"/>
        </w:rPr>
        <w:t xml:space="preserve"> </w:t>
      </w:r>
      <w:r w:rsidR="39B2C889" w:rsidRPr="5762DC0E">
        <w:rPr>
          <w:rFonts w:ascii="Tahoma" w:hAnsi="Tahoma" w:cs="Tahoma"/>
          <w:sz w:val="18"/>
          <w:szCs w:val="18"/>
        </w:rPr>
        <w:t xml:space="preserve">Coordinación Talento Humano </w:t>
      </w:r>
    </w:p>
    <w:p w14:paraId="42C5323F" w14:textId="77777777" w:rsidR="001F6EBA" w:rsidRDefault="001F6EBA" w:rsidP="00105B56">
      <w:pPr>
        <w:tabs>
          <w:tab w:val="center" w:pos="5738"/>
        </w:tabs>
        <w:jc w:val="center"/>
        <w:rPr>
          <w:rFonts w:ascii="Tahoma" w:eastAsia="Arial" w:hAnsi="Tahoma" w:cs="Tahoma"/>
          <w:b/>
          <w:bCs/>
          <w:sz w:val="20"/>
        </w:rPr>
      </w:pPr>
    </w:p>
    <w:p w14:paraId="390F0087" w14:textId="77777777" w:rsidR="00043A17" w:rsidRDefault="00043A17" w:rsidP="00105B56">
      <w:pPr>
        <w:tabs>
          <w:tab w:val="center" w:pos="5738"/>
        </w:tabs>
        <w:jc w:val="center"/>
        <w:rPr>
          <w:rFonts w:ascii="Tahoma" w:eastAsia="Arial" w:hAnsi="Tahoma" w:cs="Tahoma"/>
          <w:b/>
          <w:bCs/>
          <w:sz w:val="20"/>
        </w:rPr>
      </w:pPr>
    </w:p>
    <w:p w14:paraId="3C4E722A" w14:textId="77777777" w:rsidR="00043A17" w:rsidRDefault="00043A17" w:rsidP="00105B56">
      <w:pPr>
        <w:tabs>
          <w:tab w:val="center" w:pos="5738"/>
        </w:tabs>
        <w:jc w:val="center"/>
        <w:rPr>
          <w:rFonts w:ascii="Tahoma" w:eastAsia="Arial" w:hAnsi="Tahoma" w:cs="Tahoma"/>
          <w:b/>
          <w:bCs/>
          <w:sz w:val="20"/>
        </w:rPr>
      </w:pPr>
    </w:p>
    <w:p w14:paraId="1B9A945E" w14:textId="77777777" w:rsidR="00043A17" w:rsidRDefault="00043A17" w:rsidP="00105B56">
      <w:pPr>
        <w:tabs>
          <w:tab w:val="center" w:pos="5738"/>
        </w:tabs>
        <w:jc w:val="center"/>
        <w:rPr>
          <w:rFonts w:ascii="Tahoma" w:eastAsia="Arial" w:hAnsi="Tahoma" w:cs="Tahoma"/>
          <w:b/>
          <w:bCs/>
          <w:sz w:val="20"/>
        </w:rPr>
      </w:pPr>
    </w:p>
    <w:p w14:paraId="2685D738" w14:textId="77777777" w:rsidR="00043A17" w:rsidRDefault="00043A17" w:rsidP="00105B56">
      <w:pPr>
        <w:tabs>
          <w:tab w:val="center" w:pos="5738"/>
        </w:tabs>
        <w:jc w:val="center"/>
        <w:rPr>
          <w:rFonts w:ascii="Tahoma" w:eastAsia="Arial" w:hAnsi="Tahoma" w:cs="Tahoma"/>
          <w:b/>
          <w:bCs/>
          <w:sz w:val="20"/>
        </w:rPr>
      </w:pPr>
    </w:p>
    <w:p w14:paraId="0F23E505" w14:textId="77777777" w:rsidR="00043A17" w:rsidRDefault="00043A17" w:rsidP="00105B56">
      <w:pPr>
        <w:tabs>
          <w:tab w:val="center" w:pos="5738"/>
        </w:tabs>
        <w:jc w:val="center"/>
        <w:rPr>
          <w:rFonts w:ascii="Tahoma" w:eastAsia="Arial" w:hAnsi="Tahoma" w:cs="Tahoma"/>
          <w:b/>
          <w:bCs/>
          <w:sz w:val="20"/>
        </w:rPr>
      </w:pPr>
    </w:p>
    <w:p w14:paraId="2C46E32E" w14:textId="77777777" w:rsidR="00043A17" w:rsidRDefault="00043A17" w:rsidP="00105B56">
      <w:pPr>
        <w:tabs>
          <w:tab w:val="center" w:pos="5738"/>
        </w:tabs>
        <w:jc w:val="center"/>
        <w:rPr>
          <w:rFonts w:ascii="Tahoma" w:eastAsia="Arial" w:hAnsi="Tahoma" w:cs="Tahoma"/>
          <w:b/>
          <w:bCs/>
          <w:sz w:val="20"/>
        </w:rPr>
      </w:pPr>
    </w:p>
    <w:p w14:paraId="512C68A9" w14:textId="77777777" w:rsidR="00043A17" w:rsidRDefault="00043A17" w:rsidP="00105B56">
      <w:pPr>
        <w:tabs>
          <w:tab w:val="center" w:pos="5738"/>
        </w:tabs>
        <w:jc w:val="center"/>
        <w:rPr>
          <w:rFonts w:ascii="Tahoma" w:eastAsia="Arial" w:hAnsi="Tahoma" w:cs="Tahoma"/>
          <w:b/>
          <w:bCs/>
          <w:sz w:val="20"/>
        </w:rPr>
      </w:pPr>
    </w:p>
    <w:p w14:paraId="3E399CA0" w14:textId="77777777" w:rsidR="00043A17" w:rsidRDefault="00043A17" w:rsidP="00105B56">
      <w:pPr>
        <w:tabs>
          <w:tab w:val="center" w:pos="5738"/>
        </w:tabs>
        <w:jc w:val="center"/>
        <w:rPr>
          <w:rFonts w:ascii="Tahoma" w:eastAsia="Arial" w:hAnsi="Tahoma" w:cs="Tahoma"/>
          <w:b/>
          <w:bCs/>
          <w:sz w:val="20"/>
        </w:rPr>
      </w:pPr>
    </w:p>
    <w:p w14:paraId="36CA72B6" w14:textId="77777777" w:rsidR="00043A17" w:rsidRDefault="00043A17" w:rsidP="00105B56">
      <w:pPr>
        <w:tabs>
          <w:tab w:val="center" w:pos="5738"/>
        </w:tabs>
        <w:jc w:val="center"/>
        <w:rPr>
          <w:rFonts w:ascii="Tahoma" w:eastAsia="Arial" w:hAnsi="Tahoma" w:cs="Tahoma"/>
          <w:b/>
          <w:bCs/>
          <w:sz w:val="20"/>
        </w:rPr>
      </w:pPr>
    </w:p>
    <w:p w14:paraId="77FD7C58" w14:textId="77777777" w:rsidR="00043A17" w:rsidRDefault="00043A17" w:rsidP="00105B56">
      <w:pPr>
        <w:tabs>
          <w:tab w:val="center" w:pos="5738"/>
        </w:tabs>
        <w:jc w:val="center"/>
        <w:rPr>
          <w:rFonts w:ascii="Tahoma" w:eastAsia="Arial" w:hAnsi="Tahoma" w:cs="Tahoma"/>
          <w:b/>
          <w:bCs/>
          <w:sz w:val="20"/>
        </w:rPr>
      </w:pPr>
    </w:p>
    <w:p w14:paraId="32F350A2" w14:textId="77777777" w:rsidR="00043A17" w:rsidRDefault="00043A17" w:rsidP="00105B56">
      <w:pPr>
        <w:tabs>
          <w:tab w:val="center" w:pos="5738"/>
        </w:tabs>
        <w:jc w:val="center"/>
        <w:rPr>
          <w:rFonts w:ascii="Tahoma" w:eastAsia="Arial" w:hAnsi="Tahoma" w:cs="Tahoma"/>
          <w:b/>
          <w:bCs/>
          <w:sz w:val="20"/>
        </w:rPr>
      </w:pPr>
    </w:p>
    <w:p w14:paraId="4AB2082D" w14:textId="77777777" w:rsidR="00043A17" w:rsidRPr="00E7380C" w:rsidRDefault="00043A17" w:rsidP="00105B56">
      <w:pPr>
        <w:tabs>
          <w:tab w:val="center" w:pos="5738"/>
        </w:tabs>
        <w:jc w:val="center"/>
        <w:rPr>
          <w:rFonts w:ascii="Tahoma" w:eastAsia="Arial" w:hAnsi="Tahoma" w:cs="Tahoma"/>
          <w:b/>
          <w:bCs/>
          <w:sz w:val="20"/>
        </w:rPr>
      </w:pPr>
    </w:p>
    <w:p w14:paraId="763ACB15" w14:textId="77777777" w:rsidR="00C04DEE" w:rsidRDefault="00C04DEE" w:rsidP="00105B56">
      <w:pPr>
        <w:tabs>
          <w:tab w:val="center" w:pos="5738"/>
        </w:tabs>
        <w:jc w:val="center"/>
        <w:rPr>
          <w:rFonts w:ascii="Tahoma" w:eastAsia="Arial" w:hAnsi="Tahoma" w:cs="Tahoma"/>
          <w:b/>
          <w:bCs/>
          <w:sz w:val="20"/>
        </w:rPr>
      </w:pPr>
    </w:p>
    <w:p w14:paraId="73234266" w14:textId="77777777" w:rsidR="00C04DEE" w:rsidRDefault="00C04DEE" w:rsidP="00105B56">
      <w:pPr>
        <w:tabs>
          <w:tab w:val="center" w:pos="5738"/>
        </w:tabs>
        <w:jc w:val="center"/>
        <w:rPr>
          <w:rFonts w:ascii="Tahoma" w:eastAsia="Arial" w:hAnsi="Tahoma" w:cs="Tahoma"/>
          <w:b/>
          <w:bCs/>
          <w:sz w:val="20"/>
        </w:rPr>
      </w:pPr>
    </w:p>
    <w:p w14:paraId="6082F72E" w14:textId="77777777" w:rsidR="00C04DEE" w:rsidRDefault="00C04DEE" w:rsidP="00105B56">
      <w:pPr>
        <w:tabs>
          <w:tab w:val="center" w:pos="5738"/>
        </w:tabs>
        <w:jc w:val="center"/>
        <w:rPr>
          <w:rFonts w:ascii="Tahoma" w:eastAsia="Arial" w:hAnsi="Tahoma" w:cs="Tahoma"/>
          <w:b/>
          <w:bCs/>
          <w:sz w:val="20"/>
        </w:rPr>
      </w:pPr>
    </w:p>
    <w:p w14:paraId="2123B737" w14:textId="77777777" w:rsidR="00C04DEE" w:rsidRPr="00E7380C" w:rsidRDefault="00C04DEE" w:rsidP="00105B56">
      <w:pPr>
        <w:tabs>
          <w:tab w:val="center" w:pos="5738"/>
        </w:tabs>
        <w:jc w:val="center"/>
        <w:rPr>
          <w:rFonts w:ascii="Tahoma" w:eastAsia="Arial" w:hAnsi="Tahoma" w:cs="Tahoma"/>
          <w:b/>
          <w:bCs/>
          <w:sz w:val="20"/>
        </w:rPr>
      </w:pPr>
    </w:p>
    <w:p w14:paraId="147FB847" w14:textId="42583A19" w:rsidR="001F6EBA" w:rsidRPr="00E7380C" w:rsidRDefault="001F6EBA" w:rsidP="00105B56">
      <w:pPr>
        <w:tabs>
          <w:tab w:val="center" w:pos="5738"/>
        </w:tabs>
        <w:jc w:val="center"/>
        <w:rPr>
          <w:rFonts w:ascii="Tahoma" w:eastAsia="Arial" w:hAnsi="Tahoma" w:cs="Tahoma"/>
          <w:b/>
          <w:bCs/>
          <w:sz w:val="20"/>
        </w:rPr>
      </w:pPr>
    </w:p>
    <w:p w14:paraId="6501F0CF" w14:textId="168E821C" w:rsidR="00105B56" w:rsidRPr="00E7380C" w:rsidRDefault="00105B56" w:rsidP="00105B56">
      <w:pPr>
        <w:tabs>
          <w:tab w:val="center" w:pos="5738"/>
        </w:tabs>
        <w:jc w:val="center"/>
        <w:rPr>
          <w:rFonts w:ascii="Tahoma" w:eastAsia="Arial" w:hAnsi="Tahoma" w:cs="Tahoma"/>
          <w:b/>
          <w:bCs/>
          <w:sz w:val="20"/>
        </w:rPr>
      </w:pPr>
      <w:r w:rsidRPr="00E7380C">
        <w:rPr>
          <w:rFonts w:ascii="Tahoma" w:eastAsia="Arial" w:hAnsi="Tahoma" w:cs="Tahoma"/>
          <w:b/>
          <w:bCs/>
          <w:sz w:val="20"/>
        </w:rPr>
        <w:t xml:space="preserve">MAPA DE PROCESOS </w:t>
      </w:r>
    </w:p>
    <w:p w14:paraId="1680139D" w14:textId="77777777" w:rsidR="00105B56" w:rsidRPr="00E7380C" w:rsidRDefault="00105B56" w:rsidP="00105B56">
      <w:pPr>
        <w:tabs>
          <w:tab w:val="center" w:pos="5738"/>
        </w:tabs>
        <w:jc w:val="center"/>
        <w:rPr>
          <w:rFonts w:ascii="Tahoma" w:eastAsia="Arial" w:hAnsi="Tahoma" w:cs="Tahoma"/>
          <w:sz w:val="20"/>
        </w:rPr>
      </w:pPr>
    </w:p>
    <w:p w14:paraId="11B2E816" w14:textId="77777777" w:rsidR="006E7257" w:rsidRDefault="00105B56" w:rsidP="00105B56">
      <w:pPr>
        <w:tabs>
          <w:tab w:val="center" w:pos="5738"/>
        </w:tabs>
        <w:jc w:val="both"/>
        <w:rPr>
          <w:rFonts w:ascii="Tahoma" w:eastAsia="Arial" w:hAnsi="Tahoma" w:cs="Tahoma"/>
          <w:sz w:val="20"/>
        </w:rPr>
      </w:pPr>
      <w:r w:rsidRPr="00E7380C">
        <w:rPr>
          <w:rFonts w:ascii="Tahoma" w:eastAsia="Arial" w:hAnsi="Tahoma" w:cs="Tahoma"/>
          <w:sz w:val="20"/>
        </w:rPr>
        <w:t>La estructura institucional se ha definido bajo procesos partiendo de la necesidad del usuario en donde la institución genera valo</w:t>
      </w:r>
      <w:r w:rsidR="00222272">
        <w:rPr>
          <w:rFonts w:ascii="Tahoma" w:eastAsia="Arial" w:hAnsi="Tahoma" w:cs="Tahoma"/>
          <w:sz w:val="20"/>
        </w:rPr>
        <w:t>r</w:t>
      </w:r>
      <w:r w:rsidRPr="00E7380C">
        <w:rPr>
          <w:rFonts w:ascii="Tahoma" w:eastAsia="Arial" w:hAnsi="Tahoma" w:cs="Tahoma"/>
          <w:sz w:val="20"/>
        </w:rPr>
        <w:t xml:space="preserve"> </w:t>
      </w:r>
      <w:r w:rsidR="00222272" w:rsidRPr="00E7380C">
        <w:rPr>
          <w:rFonts w:ascii="Tahoma" w:eastAsia="Arial" w:hAnsi="Tahoma" w:cs="Tahoma"/>
          <w:sz w:val="20"/>
        </w:rPr>
        <w:t>público</w:t>
      </w:r>
      <w:r w:rsidRPr="00E7380C">
        <w:rPr>
          <w:rFonts w:ascii="Tahoma" w:eastAsia="Arial" w:hAnsi="Tahoma" w:cs="Tahoma"/>
          <w:sz w:val="20"/>
        </w:rPr>
        <w:t xml:space="preserve"> </w:t>
      </w:r>
    </w:p>
    <w:p w14:paraId="4A7D1C6A" w14:textId="466E54AA" w:rsidR="00105B56" w:rsidRPr="00E7380C" w:rsidRDefault="00105B56" w:rsidP="00105B56">
      <w:pPr>
        <w:tabs>
          <w:tab w:val="center" w:pos="5738"/>
        </w:tabs>
        <w:jc w:val="both"/>
        <w:rPr>
          <w:rFonts w:ascii="Tahoma" w:eastAsia="Arial" w:hAnsi="Tahoma" w:cs="Tahoma"/>
          <w:sz w:val="20"/>
        </w:rPr>
      </w:pPr>
      <w:r w:rsidRPr="00E7380C">
        <w:rPr>
          <w:rFonts w:ascii="Tahoma" w:eastAsia="Arial" w:hAnsi="Tahoma" w:cs="Tahoma"/>
          <w:sz w:val="20"/>
        </w:rPr>
        <w:t>y da como resultado la satisfacción del usuario, estos procesos se encuentran enmarcados en la complejidad de la institución, el MIPG y los estándares de acreditación.</w:t>
      </w:r>
    </w:p>
    <w:p w14:paraId="086DB21D" w14:textId="463C2C0F" w:rsidR="00A14894" w:rsidRDefault="00000000">
      <w:pPr>
        <w:pStyle w:val="APACaptionTahoma10"/>
      </w:pPr>
      <w:r>
        <w:rPr>
          <w:rFonts w:eastAsia="Tahoma" w:cs="Tahoma"/>
          <w:b/>
        </w:rPr>
        <w:lastRenderedPageBreak/>
        <w:t>Imagen 1</w:t>
      </w:r>
      <w:r>
        <w:rPr>
          <w:rFonts w:eastAsia="Tahoma" w:cs="Tahoma"/>
          <w:b/>
        </w:rPr>
        <w:br/>
      </w:r>
    </w:p>
    <w:p w14:paraId="64E81F6C" w14:textId="2DD91E57" w:rsidR="00FB2AAB" w:rsidRPr="00E7380C" w:rsidRDefault="001F6EBA" w:rsidP="00B824DE">
      <w:pPr>
        <w:spacing w:line="360" w:lineRule="auto"/>
        <w:jc w:val="center"/>
        <w:rPr>
          <w:rFonts w:ascii="Tahoma" w:hAnsi="Tahoma" w:cs="Tahoma"/>
          <w:sz w:val="18"/>
          <w:szCs w:val="18"/>
        </w:rPr>
      </w:pPr>
      <w:r w:rsidRPr="00E7380C">
        <w:rPr>
          <w:rFonts w:ascii="Tahoma" w:hAnsi="Tahoma" w:cs="Tahoma"/>
          <w:noProof/>
        </w:rPr>
        <w:drawing>
          <wp:inline distT="0" distB="0" distL="0" distR="0" wp14:anchorId="7D6DA879" wp14:editId="72E524FD">
            <wp:extent cx="7496355" cy="4362995"/>
            <wp:effectExtent l="0" t="0" r="0" b="0"/>
            <wp:docPr id="2" name="Imagen 1" descr="Gráfico&#10;&#10;Descripción generada automáticamente">
              <a:extLst xmlns:a="http://schemas.openxmlformats.org/drawingml/2006/main">
                <a:ext uri="{FF2B5EF4-FFF2-40B4-BE49-F238E27FC236}">
                  <a16:creationId xmlns:a16="http://schemas.microsoft.com/office/drawing/2014/main" id="{443EB8D1-5BBC-BB0F-8B8F-9517E667E4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Gráfico&#10;&#10;Descripción generada automáticamente">
                      <a:extLst>
                        <a:ext uri="{FF2B5EF4-FFF2-40B4-BE49-F238E27FC236}">
                          <a16:creationId xmlns:a16="http://schemas.microsoft.com/office/drawing/2014/main" id="{443EB8D1-5BBC-BB0F-8B8F-9517E667E42E}"/>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00541" cy="4365431"/>
                    </a:xfrm>
                    <a:prstGeom prst="rect">
                      <a:avLst/>
                    </a:prstGeom>
                  </pic:spPr>
                </pic:pic>
              </a:graphicData>
            </a:graphic>
          </wp:inline>
        </w:drawing>
      </w:r>
    </w:p>
    <w:p w14:paraId="7F6E370D" w14:textId="77777777" w:rsidR="00FB2AAB" w:rsidRPr="00E7380C" w:rsidRDefault="00FB2AAB" w:rsidP="00B824DE">
      <w:pPr>
        <w:spacing w:line="360" w:lineRule="auto"/>
        <w:jc w:val="center"/>
        <w:rPr>
          <w:rFonts w:ascii="Tahoma" w:hAnsi="Tahoma" w:cs="Tahoma"/>
          <w:sz w:val="18"/>
          <w:szCs w:val="18"/>
        </w:rPr>
      </w:pPr>
    </w:p>
    <w:p w14:paraId="3F9648CB" w14:textId="482CC16F" w:rsidR="00FC39EF" w:rsidRPr="00E7380C" w:rsidRDefault="00517F58" w:rsidP="002E4A87">
      <w:pPr>
        <w:pStyle w:val="Ttulo1"/>
        <w:numPr>
          <w:ilvl w:val="0"/>
          <w:numId w:val="14"/>
        </w:numPr>
        <w:spacing w:before="0" w:after="0" w:line="360" w:lineRule="auto"/>
        <w:rPr>
          <w:rFonts w:eastAsia="Arial" w:cs="Tahoma"/>
        </w:rPr>
      </w:pPr>
      <w:bookmarkStart w:id="12" w:name="_Toc226621560"/>
      <w:r w:rsidRPr="00E7380C">
        <w:rPr>
          <w:rFonts w:eastAsia="Arial" w:cs="Tahoma"/>
        </w:rPr>
        <w:lastRenderedPageBreak/>
        <w:t>AREA DE GESTION DE DIRECCIONAMIENTO Y GERENCIA</w:t>
      </w:r>
      <w:bookmarkEnd w:id="12"/>
    </w:p>
    <w:p w14:paraId="6E7BBD69" w14:textId="55F33F91" w:rsidR="00FC39EF" w:rsidRPr="00E7380C" w:rsidRDefault="00432D1C" w:rsidP="002E4A87">
      <w:pPr>
        <w:pStyle w:val="Ttulo2"/>
        <w:spacing w:line="360" w:lineRule="auto"/>
        <w:rPr>
          <w:rFonts w:eastAsia="Arial" w:cs="Tahoma"/>
        </w:rPr>
      </w:pPr>
      <w:bookmarkStart w:id="13" w:name="_Toc226621561"/>
      <w:r w:rsidRPr="00E7380C">
        <w:rPr>
          <w:rFonts w:eastAsia="Arial" w:cs="Tahoma"/>
        </w:rPr>
        <w:t xml:space="preserve">1.1 </w:t>
      </w:r>
      <w:r w:rsidR="00FC39EF" w:rsidRPr="00E7380C">
        <w:rPr>
          <w:rFonts w:eastAsia="Arial" w:cs="Tahoma"/>
        </w:rPr>
        <w:t>Desarrollo organizacional</w:t>
      </w:r>
      <w:bookmarkEnd w:id="13"/>
    </w:p>
    <w:p w14:paraId="51F34E20" w14:textId="4F0EFF67" w:rsidR="00FC39EF" w:rsidRPr="00E7380C" w:rsidRDefault="006F5D19" w:rsidP="002E4A87">
      <w:pPr>
        <w:pStyle w:val="Ttulo3"/>
        <w:spacing w:before="0" w:after="0" w:line="360" w:lineRule="auto"/>
        <w:rPr>
          <w:rFonts w:eastAsia="Arial" w:cs="Tahoma"/>
        </w:rPr>
      </w:pPr>
      <w:bookmarkStart w:id="14" w:name="_Toc226621562"/>
      <w:r w:rsidRPr="00E7380C">
        <w:rPr>
          <w:rFonts w:eastAsia="Arial" w:cs="Tahoma"/>
        </w:rPr>
        <w:t xml:space="preserve">1.1.1 </w:t>
      </w:r>
      <w:r w:rsidR="00FC39EF" w:rsidRPr="00E7380C">
        <w:rPr>
          <w:rFonts w:eastAsia="Arial" w:cs="Tahoma"/>
        </w:rPr>
        <w:t>Planeación Estratégica</w:t>
      </w:r>
      <w:bookmarkEnd w:id="14"/>
    </w:p>
    <w:p w14:paraId="0F68550A" w14:textId="77777777" w:rsidR="00FC39EF" w:rsidRPr="00E7380C" w:rsidRDefault="00FC39EF" w:rsidP="00B824DE">
      <w:pPr>
        <w:spacing w:line="360" w:lineRule="auto"/>
        <w:jc w:val="both"/>
        <w:rPr>
          <w:rFonts w:ascii="Tahoma" w:eastAsia="Arial" w:hAnsi="Tahoma" w:cs="Tahoma"/>
          <w:b/>
          <w:bCs/>
          <w:sz w:val="20"/>
        </w:rPr>
      </w:pPr>
    </w:p>
    <w:p w14:paraId="3A74A989" w14:textId="1019DD83" w:rsidR="6407AB76" w:rsidRDefault="6407AB76" w:rsidP="310D77D1">
      <w:pPr>
        <w:spacing w:line="360" w:lineRule="auto"/>
        <w:jc w:val="both"/>
        <w:rPr>
          <w:rFonts w:ascii="Tahoma" w:eastAsia="Arial" w:hAnsi="Tahoma" w:cs="Tahoma"/>
          <w:b/>
          <w:bCs/>
          <w:sz w:val="20"/>
        </w:rPr>
      </w:pPr>
      <w:r w:rsidRPr="310D77D1">
        <w:rPr>
          <w:rFonts w:ascii="Tahoma" w:eastAsia="Arial" w:hAnsi="Tahoma" w:cs="Tahoma"/>
          <w:b/>
          <w:bCs/>
          <w:sz w:val="20"/>
        </w:rPr>
        <w:t>Cumplimiento del Plan operativo anual</w:t>
      </w:r>
    </w:p>
    <w:p w14:paraId="073DEBB9" w14:textId="22D8D1D4" w:rsidR="0ADB3A2F" w:rsidRDefault="6407AB76" w:rsidP="0ADB3A2F">
      <w:pPr>
        <w:spacing w:line="360" w:lineRule="auto"/>
        <w:jc w:val="both"/>
        <w:rPr>
          <w:rFonts w:eastAsia="Arial"/>
        </w:rPr>
      </w:pPr>
      <w:r w:rsidRPr="76C3064D">
        <w:rPr>
          <w:rFonts w:ascii="Tahoma" w:eastAsia="Tahoma" w:hAnsi="Tahoma" w:cs="Tahoma"/>
          <w:sz w:val="20"/>
        </w:rPr>
        <w:t xml:space="preserve">Cumplimiento del Plan operativo anual </w:t>
      </w:r>
      <w:r w:rsidR="00043A17">
        <w:rPr>
          <w:rFonts w:ascii="Tahoma" w:eastAsia="Tahoma" w:hAnsi="Tahoma" w:cs="Tahoma"/>
          <w:sz w:val="20"/>
        </w:rPr>
        <w:t>l</w:t>
      </w:r>
      <w:r w:rsidRPr="76C3064D">
        <w:rPr>
          <w:rFonts w:ascii="Tahoma" w:eastAsia="Tahoma" w:hAnsi="Tahoma" w:cs="Tahoma"/>
          <w:sz w:val="20"/>
        </w:rPr>
        <w:t>os planes operativos de la vigencia 2025 se enmarcaron en el decreto 612 de 2018, en necesidades propias del proceso y en problemas identificados con los líderes de procesos y subprocesos, se realizaron 5 seguimientos durante el año logrando cumplimiento con un cierre de la vigencia del 96% siendo un resultado favorable teniendo en cuenta la Vigencia anterior, que tuvo un cumplimiento del 84%</w:t>
      </w:r>
      <w:r w:rsidR="005E26EE">
        <w:rPr>
          <w:rFonts w:ascii="Tahoma" w:eastAsia="Tahoma" w:hAnsi="Tahoma" w:cs="Tahoma"/>
          <w:sz w:val="20"/>
        </w:rPr>
        <w:t>.</w:t>
      </w:r>
    </w:p>
    <w:p w14:paraId="6408A597" w14:textId="77777777" w:rsidR="00B70C8B" w:rsidRPr="00E7380C" w:rsidRDefault="00B70C8B" w:rsidP="00B824DE">
      <w:pPr>
        <w:spacing w:line="360" w:lineRule="auto"/>
        <w:jc w:val="both"/>
        <w:rPr>
          <w:rFonts w:ascii="Tahoma" w:eastAsia="Arial" w:hAnsi="Tahoma" w:cs="Tahoma"/>
          <w:sz w:val="20"/>
        </w:rPr>
      </w:pPr>
    </w:p>
    <w:p w14:paraId="1D6A7E72" w14:textId="42C4C15D" w:rsidR="00A704E5" w:rsidRPr="00E7380C" w:rsidRDefault="004D3102" w:rsidP="004D3102">
      <w:pPr>
        <w:pStyle w:val="APACaptionTahoma10"/>
        <w:rPr>
          <w:rFonts w:eastAsia="Arial" w:cs="Tahoma"/>
        </w:rPr>
      </w:pPr>
      <w:r>
        <w:rPr>
          <w:rFonts w:eastAsia="Tahoma" w:cs="Tahoma"/>
          <w:b/>
        </w:rPr>
        <w:lastRenderedPageBreak/>
        <w:t>Gráfica 1</w:t>
      </w:r>
      <w:r>
        <w:rPr>
          <w:rFonts w:eastAsia="Tahoma" w:cs="Tahoma"/>
          <w:b/>
        </w:rPr>
        <w:br/>
      </w:r>
      <w:r>
        <w:rPr>
          <w:rFonts w:eastAsia="Tahoma" w:cs="Tahoma"/>
          <w:i/>
        </w:rPr>
        <w:t>Cumplimiento del plan Operativo Anual</w:t>
      </w:r>
    </w:p>
    <w:p w14:paraId="3BEDA551" w14:textId="29810804" w:rsidR="00BA424F" w:rsidRPr="00E7380C" w:rsidRDefault="303C7194" w:rsidP="00B824DE">
      <w:pPr>
        <w:spacing w:line="360" w:lineRule="auto"/>
        <w:jc w:val="both"/>
        <w:rPr>
          <w:rFonts w:eastAsia="Arial"/>
        </w:rPr>
      </w:pPr>
      <w:r>
        <w:rPr>
          <w:noProof/>
        </w:rPr>
        <w:drawing>
          <wp:inline distT="0" distB="0" distL="0" distR="0" wp14:anchorId="330EE11A" wp14:editId="7B8C1E16">
            <wp:extent cx="7097115" cy="3067478"/>
            <wp:effectExtent l="0" t="0" r="0" b="0"/>
            <wp:docPr id="19715440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44078" name="Picture 1971544078"/>
                    <pic:cNvPicPr/>
                  </pic:nvPicPr>
                  <pic:blipFill>
                    <a:blip r:embed="rId15">
                      <a:extLst>
                        <a:ext uri="{28A0092B-C50C-407E-A947-70E740481C1C}">
                          <a14:useLocalDpi xmlns:a14="http://schemas.microsoft.com/office/drawing/2010/main"/>
                        </a:ext>
                      </a:extLst>
                    </a:blip>
                    <a:stretch>
                      <a:fillRect/>
                    </a:stretch>
                  </pic:blipFill>
                  <pic:spPr>
                    <a:xfrm>
                      <a:off x="0" y="0"/>
                      <a:ext cx="7097115" cy="3067478"/>
                    </a:xfrm>
                    <a:prstGeom prst="rect">
                      <a:avLst/>
                    </a:prstGeom>
                  </pic:spPr>
                </pic:pic>
              </a:graphicData>
            </a:graphic>
          </wp:inline>
        </w:drawing>
      </w:r>
    </w:p>
    <w:p w14:paraId="45B2E645" w14:textId="1C92DC66" w:rsidR="00BA424F" w:rsidRPr="00E7380C" w:rsidRDefault="00950D46" w:rsidP="00950D46">
      <w:pPr>
        <w:spacing w:line="360" w:lineRule="auto"/>
        <w:jc w:val="center"/>
        <w:rPr>
          <w:rFonts w:ascii="Tahoma" w:eastAsia="Arial" w:hAnsi="Tahoma" w:cs="Tahoma"/>
          <w:b/>
          <w:bCs/>
          <w:sz w:val="18"/>
          <w:szCs w:val="18"/>
        </w:rPr>
      </w:pPr>
      <w:r w:rsidRPr="00E7380C">
        <w:rPr>
          <w:rFonts w:ascii="Tahoma" w:eastAsia="Arial" w:hAnsi="Tahoma" w:cs="Tahoma"/>
          <w:b/>
          <w:bCs/>
          <w:sz w:val="18"/>
          <w:szCs w:val="18"/>
        </w:rPr>
        <w:t xml:space="preserve">Fuente: </w:t>
      </w:r>
      <w:r w:rsidRPr="00E7380C">
        <w:rPr>
          <w:rFonts w:ascii="Tahoma" w:eastAsia="Arial" w:hAnsi="Tahoma" w:cs="Tahoma"/>
          <w:sz w:val="18"/>
          <w:szCs w:val="18"/>
        </w:rPr>
        <w:t xml:space="preserve"> </w:t>
      </w:r>
      <w:r w:rsidR="00BA424F" w:rsidRPr="00E7380C">
        <w:rPr>
          <w:rFonts w:ascii="Tahoma" w:eastAsia="Arial" w:hAnsi="Tahoma" w:cs="Tahoma"/>
          <w:sz w:val="18"/>
          <w:szCs w:val="18"/>
        </w:rPr>
        <w:t>Gestión de Proyectos de inversión</w:t>
      </w:r>
    </w:p>
    <w:p w14:paraId="5E62D874" w14:textId="77777777" w:rsidR="00773544" w:rsidRPr="00E7380C" w:rsidRDefault="00773544" w:rsidP="00B824DE">
      <w:pPr>
        <w:spacing w:line="360" w:lineRule="auto"/>
        <w:jc w:val="both"/>
        <w:rPr>
          <w:rFonts w:ascii="Tahoma" w:eastAsia="Arial" w:hAnsi="Tahoma" w:cs="Tahoma"/>
          <w:b/>
          <w:bCs/>
          <w:sz w:val="20"/>
        </w:rPr>
      </w:pPr>
    </w:p>
    <w:p w14:paraId="148537E1" w14:textId="07EC24CA" w:rsidR="2F80FD1B" w:rsidRDefault="2F80FD1B" w:rsidP="4914526B">
      <w:pPr>
        <w:spacing w:line="360" w:lineRule="auto"/>
        <w:jc w:val="both"/>
      </w:pPr>
      <w:r w:rsidRPr="4914526B">
        <w:rPr>
          <w:rFonts w:ascii="Tahoma" w:eastAsia="Tahoma" w:hAnsi="Tahoma" w:cs="Tahoma"/>
          <w:sz w:val="20"/>
        </w:rPr>
        <w:t>Con relación a gestión de proyectos de inversión, durante la vigencia 2025 la institución obtuvo asignación de recursos en 5 proyectos, tramitó 7 proyectos ante diferentes instituciones y culminó en etapa de formulación con 5 iniciativas de proyectos detalladas a continuación</w:t>
      </w:r>
    </w:p>
    <w:p w14:paraId="24D5EB09" w14:textId="77777777" w:rsidR="00B70C8B" w:rsidRPr="00E7380C" w:rsidRDefault="00B70C8B" w:rsidP="00B824DE">
      <w:pPr>
        <w:spacing w:line="360" w:lineRule="auto"/>
        <w:jc w:val="both"/>
        <w:rPr>
          <w:rFonts w:ascii="Tahoma" w:eastAsia="Arial" w:hAnsi="Tahoma" w:cs="Tahoma"/>
          <w:b/>
          <w:bCs/>
          <w:sz w:val="20"/>
        </w:rPr>
      </w:pPr>
    </w:p>
    <w:p w14:paraId="14786FCF" w14:textId="6DAB4CC8" w:rsidR="00D36EA6" w:rsidRPr="00E7380C" w:rsidRDefault="00B70C8B" w:rsidP="00511FD3">
      <w:pPr>
        <w:pStyle w:val="APACaptionTahoma10"/>
        <w:rPr>
          <w:rFonts w:eastAsia="Arial" w:cs="Tahoma"/>
        </w:rPr>
      </w:pPr>
      <w:r>
        <w:rPr>
          <w:rFonts w:eastAsia="Tahoma" w:cs="Tahoma"/>
          <w:b/>
        </w:rPr>
        <w:t>Tabla 4</w:t>
      </w:r>
      <w:r>
        <w:rPr>
          <w:rFonts w:eastAsia="Tahoma" w:cs="Tahoma"/>
          <w:b/>
        </w:rPr>
        <w:br/>
      </w:r>
      <w:r>
        <w:rPr>
          <w:rFonts w:eastAsia="Tahoma" w:cs="Tahoma"/>
          <w:i/>
        </w:rPr>
        <w:t>Proyectos con asignación de recursos</w:t>
      </w:r>
    </w:p>
    <w:tbl>
      <w:tblPr>
        <w:tblW w:w="0" w:type="auto"/>
        <w:jc w:val="center"/>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Look w:val="04A0" w:firstRow="1" w:lastRow="0" w:firstColumn="1" w:lastColumn="0" w:noHBand="0" w:noVBand="1"/>
      </w:tblPr>
      <w:tblGrid>
        <w:gridCol w:w="609"/>
        <w:gridCol w:w="3100"/>
        <w:gridCol w:w="1912"/>
        <w:gridCol w:w="2211"/>
        <w:gridCol w:w="2102"/>
        <w:gridCol w:w="2486"/>
      </w:tblGrid>
      <w:tr w:rsidR="631A4FAE" w14:paraId="6BBD4A2B" w14:textId="77777777" w:rsidTr="005064D6">
        <w:trPr>
          <w:jc w:val="center"/>
        </w:trPr>
        <w:tc>
          <w:tcPr>
            <w:tcW w:w="0" w:type="auto"/>
            <w:shd w:val="clear" w:color="auto" w:fill="0B5388" w:themeFill="accent1" w:themeFillShade="BF"/>
            <w:tcMar>
              <w:top w:w="15" w:type="dxa"/>
              <w:left w:w="105" w:type="dxa"/>
              <w:right w:w="105" w:type="dxa"/>
            </w:tcMar>
            <w:vAlign w:val="center"/>
          </w:tcPr>
          <w:p w14:paraId="733447BE" w14:textId="756A9B13" w:rsidR="631A4FAE" w:rsidRDefault="631A4FAE" w:rsidP="631A4FAE">
            <w:pPr>
              <w:ind w:left="284"/>
              <w:jc w:val="both"/>
              <w:rPr>
                <w:rFonts w:ascii="Tahoma" w:eastAsia="Tahoma" w:hAnsi="Tahoma" w:cs="Tahoma"/>
                <w:color w:val="000000"/>
                <w:sz w:val="18"/>
                <w:szCs w:val="18"/>
              </w:rPr>
            </w:pPr>
          </w:p>
        </w:tc>
        <w:tc>
          <w:tcPr>
            <w:tcW w:w="0" w:type="auto"/>
            <w:shd w:val="clear" w:color="auto" w:fill="0B5388" w:themeFill="accent1" w:themeFillShade="BF"/>
            <w:tcMar>
              <w:top w:w="15" w:type="dxa"/>
              <w:left w:w="105" w:type="dxa"/>
              <w:right w:w="105" w:type="dxa"/>
            </w:tcMar>
            <w:vAlign w:val="center"/>
          </w:tcPr>
          <w:p w14:paraId="54736228" w14:textId="1F448243" w:rsidR="631A4FAE" w:rsidRDefault="631A4FAE" w:rsidP="631A4FAE">
            <w:pPr>
              <w:ind w:left="284"/>
              <w:jc w:val="both"/>
              <w:rPr>
                <w:rFonts w:ascii="Tahoma" w:eastAsia="Tahoma" w:hAnsi="Tahoma" w:cs="Tahoma"/>
                <w:color w:val="FFFFFF" w:themeColor="background1"/>
                <w:sz w:val="18"/>
                <w:szCs w:val="18"/>
              </w:rPr>
            </w:pPr>
            <w:r w:rsidRPr="631A4FAE">
              <w:rPr>
                <w:rFonts w:ascii="Tahoma" w:eastAsia="Tahoma" w:hAnsi="Tahoma" w:cs="Tahoma"/>
                <w:b/>
                <w:bCs/>
                <w:color w:val="FFFFFF" w:themeColor="background1"/>
                <w:sz w:val="18"/>
                <w:szCs w:val="18"/>
              </w:rPr>
              <w:t>NOMBRE</w:t>
            </w:r>
          </w:p>
        </w:tc>
        <w:tc>
          <w:tcPr>
            <w:tcW w:w="0" w:type="auto"/>
            <w:shd w:val="clear" w:color="auto" w:fill="0B5388" w:themeFill="accent1" w:themeFillShade="BF"/>
            <w:tcMar>
              <w:top w:w="15" w:type="dxa"/>
              <w:left w:w="105" w:type="dxa"/>
              <w:right w:w="105" w:type="dxa"/>
            </w:tcMar>
            <w:vAlign w:val="center"/>
          </w:tcPr>
          <w:p w14:paraId="45BF86CB" w14:textId="7FECE9C7" w:rsidR="631A4FAE" w:rsidRDefault="631A4FAE" w:rsidP="631A4FAE">
            <w:pPr>
              <w:ind w:left="284"/>
              <w:jc w:val="both"/>
              <w:rPr>
                <w:rFonts w:ascii="Tahoma" w:eastAsia="Tahoma" w:hAnsi="Tahoma" w:cs="Tahoma"/>
                <w:color w:val="FFFFFF" w:themeColor="background1"/>
                <w:sz w:val="18"/>
                <w:szCs w:val="18"/>
              </w:rPr>
            </w:pPr>
            <w:r w:rsidRPr="631A4FAE">
              <w:rPr>
                <w:rFonts w:ascii="Tahoma" w:eastAsia="Tahoma" w:hAnsi="Tahoma" w:cs="Tahoma"/>
                <w:b/>
                <w:bCs/>
                <w:color w:val="FFFFFF" w:themeColor="background1"/>
                <w:sz w:val="18"/>
                <w:szCs w:val="18"/>
              </w:rPr>
              <w:t>RECURSOS ASIGNADOS</w:t>
            </w:r>
          </w:p>
        </w:tc>
        <w:tc>
          <w:tcPr>
            <w:tcW w:w="0" w:type="auto"/>
            <w:shd w:val="clear" w:color="auto" w:fill="0B5388" w:themeFill="accent1" w:themeFillShade="BF"/>
            <w:tcMar>
              <w:top w:w="15" w:type="dxa"/>
              <w:left w:w="105" w:type="dxa"/>
              <w:right w:w="105" w:type="dxa"/>
            </w:tcMar>
            <w:vAlign w:val="center"/>
          </w:tcPr>
          <w:p w14:paraId="0259F26B" w14:textId="66CDD8AA" w:rsidR="631A4FAE" w:rsidRDefault="631A4FAE" w:rsidP="631A4FAE">
            <w:pPr>
              <w:ind w:left="284"/>
              <w:jc w:val="both"/>
              <w:rPr>
                <w:rFonts w:ascii="Tahoma" w:eastAsia="Tahoma" w:hAnsi="Tahoma" w:cs="Tahoma"/>
                <w:color w:val="FFFFFF" w:themeColor="background1"/>
                <w:sz w:val="18"/>
                <w:szCs w:val="18"/>
              </w:rPr>
            </w:pPr>
            <w:r w:rsidRPr="631A4FAE">
              <w:rPr>
                <w:rFonts w:ascii="Tahoma" w:eastAsia="Tahoma" w:hAnsi="Tahoma" w:cs="Tahoma"/>
                <w:b/>
                <w:bCs/>
                <w:color w:val="FFFFFF" w:themeColor="background1"/>
                <w:sz w:val="18"/>
                <w:szCs w:val="18"/>
              </w:rPr>
              <w:t>FUENTE DE FINANCIACIÓN</w:t>
            </w:r>
          </w:p>
        </w:tc>
        <w:tc>
          <w:tcPr>
            <w:tcW w:w="0" w:type="auto"/>
            <w:shd w:val="clear" w:color="auto" w:fill="0B5388" w:themeFill="accent1" w:themeFillShade="BF"/>
            <w:tcMar>
              <w:top w:w="15" w:type="dxa"/>
              <w:left w:w="105" w:type="dxa"/>
              <w:right w:w="105" w:type="dxa"/>
            </w:tcMar>
            <w:vAlign w:val="center"/>
          </w:tcPr>
          <w:p w14:paraId="22BB35BA" w14:textId="60C930AE" w:rsidR="631A4FAE" w:rsidRDefault="631A4FAE" w:rsidP="631A4FAE">
            <w:pPr>
              <w:ind w:left="284"/>
              <w:jc w:val="both"/>
              <w:rPr>
                <w:rFonts w:ascii="Tahoma" w:eastAsia="Tahoma" w:hAnsi="Tahoma" w:cs="Tahoma"/>
                <w:color w:val="FFFFFF" w:themeColor="background1"/>
                <w:sz w:val="18"/>
                <w:szCs w:val="18"/>
              </w:rPr>
            </w:pPr>
            <w:r w:rsidRPr="631A4FAE">
              <w:rPr>
                <w:rFonts w:ascii="Tahoma" w:eastAsia="Tahoma" w:hAnsi="Tahoma" w:cs="Tahoma"/>
                <w:b/>
                <w:bCs/>
                <w:color w:val="FFFFFF" w:themeColor="background1"/>
                <w:sz w:val="18"/>
                <w:szCs w:val="18"/>
              </w:rPr>
              <w:t>RESOLUCIÓN QUE APRUEBA</w:t>
            </w:r>
          </w:p>
        </w:tc>
        <w:tc>
          <w:tcPr>
            <w:tcW w:w="0" w:type="auto"/>
            <w:shd w:val="clear" w:color="auto" w:fill="0B5388" w:themeFill="accent1" w:themeFillShade="BF"/>
            <w:tcMar>
              <w:top w:w="15" w:type="dxa"/>
              <w:left w:w="105" w:type="dxa"/>
              <w:right w:w="105" w:type="dxa"/>
            </w:tcMar>
            <w:vAlign w:val="center"/>
          </w:tcPr>
          <w:p w14:paraId="7A2ED89F" w14:textId="05A226FB" w:rsidR="631A4FAE" w:rsidRDefault="631A4FAE" w:rsidP="631A4FAE">
            <w:pPr>
              <w:ind w:left="284"/>
              <w:jc w:val="both"/>
              <w:rPr>
                <w:rFonts w:ascii="Tahoma" w:eastAsia="Tahoma" w:hAnsi="Tahoma" w:cs="Tahoma"/>
                <w:color w:val="FFFFFF" w:themeColor="background1"/>
                <w:sz w:val="18"/>
                <w:szCs w:val="18"/>
              </w:rPr>
            </w:pPr>
            <w:r w:rsidRPr="631A4FAE">
              <w:rPr>
                <w:rFonts w:ascii="Tahoma" w:eastAsia="Tahoma" w:hAnsi="Tahoma" w:cs="Tahoma"/>
                <w:b/>
                <w:bCs/>
                <w:color w:val="FFFFFF" w:themeColor="background1"/>
                <w:sz w:val="18"/>
                <w:szCs w:val="18"/>
              </w:rPr>
              <w:t>OBSERVACIÓN</w:t>
            </w:r>
          </w:p>
        </w:tc>
      </w:tr>
      <w:tr w:rsidR="631A4FAE" w14:paraId="421C3B90" w14:textId="77777777" w:rsidTr="005064D6">
        <w:trPr>
          <w:jc w:val="center"/>
        </w:trPr>
        <w:tc>
          <w:tcPr>
            <w:tcW w:w="0" w:type="auto"/>
            <w:shd w:val="clear" w:color="auto" w:fill="0B5388" w:themeFill="accent1" w:themeFillShade="BF"/>
            <w:tcMar>
              <w:top w:w="15" w:type="dxa"/>
              <w:left w:w="105" w:type="dxa"/>
              <w:right w:w="105" w:type="dxa"/>
            </w:tcMar>
            <w:vAlign w:val="center"/>
          </w:tcPr>
          <w:p w14:paraId="54D9720C" w14:textId="7294CAEE" w:rsidR="631A4FAE" w:rsidRDefault="631A4FAE" w:rsidP="00D54B5D">
            <w:pPr>
              <w:ind w:left="284"/>
              <w:jc w:val="center"/>
              <w:rPr>
                <w:rFonts w:ascii="Tahoma" w:eastAsia="Tahoma" w:hAnsi="Tahoma" w:cs="Tahoma"/>
                <w:color w:val="FFFFFF" w:themeColor="background1"/>
                <w:sz w:val="18"/>
                <w:szCs w:val="18"/>
              </w:rPr>
            </w:pPr>
            <w:r w:rsidRPr="631A4FAE">
              <w:rPr>
                <w:rFonts w:ascii="Tahoma" w:eastAsia="Tahoma" w:hAnsi="Tahoma" w:cs="Tahoma"/>
                <w:b/>
                <w:bCs/>
                <w:color w:val="FFFFFF" w:themeColor="background1"/>
                <w:sz w:val="18"/>
                <w:szCs w:val="18"/>
              </w:rPr>
              <w:lastRenderedPageBreak/>
              <w:t>1</w:t>
            </w:r>
          </w:p>
        </w:tc>
        <w:tc>
          <w:tcPr>
            <w:tcW w:w="0" w:type="auto"/>
            <w:shd w:val="clear" w:color="auto" w:fill="FFFFFF" w:themeFill="background1"/>
            <w:tcMar>
              <w:top w:w="15" w:type="dxa"/>
              <w:left w:w="105" w:type="dxa"/>
              <w:right w:w="105" w:type="dxa"/>
            </w:tcMar>
            <w:vAlign w:val="center"/>
          </w:tcPr>
          <w:p w14:paraId="68CEEEDF" w14:textId="53433EBD" w:rsidR="631A4FAE" w:rsidRDefault="631A4FAE" w:rsidP="631A4FAE">
            <w:pPr>
              <w:ind w:left="20"/>
              <w:jc w:val="both"/>
              <w:rPr>
                <w:rFonts w:ascii="Tahoma" w:eastAsia="Tahoma" w:hAnsi="Tahoma" w:cs="Tahoma"/>
                <w:color w:val="000000"/>
                <w:sz w:val="18"/>
                <w:szCs w:val="18"/>
              </w:rPr>
            </w:pPr>
            <w:r w:rsidRPr="631A4FAE">
              <w:rPr>
                <w:rFonts w:ascii="Tahoma" w:eastAsia="Tahoma" w:hAnsi="Tahoma" w:cs="Tahoma"/>
                <w:color w:val="000000"/>
                <w:sz w:val="18"/>
                <w:szCs w:val="18"/>
              </w:rPr>
              <w:t>Adquisición de una ambulancia básica para la ESE Santiago de Tunja</w:t>
            </w:r>
          </w:p>
        </w:tc>
        <w:tc>
          <w:tcPr>
            <w:tcW w:w="0" w:type="auto"/>
            <w:shd w:val="clear" w:color="auto" w:fill="FFFFFF" w:themeFill="background1"/>
            <w:tcMar>
              <w:top w:w="15" w:type="dxa"/>
              <w:left w:w="105" w:type="dxa"/>
              <w:right w:w="105" w:type="dxa"/>
            </w:tcMar>
            <w:vAlign w:val="center"/>
          </w:tcPr>
          <w:p w14:paraId="69CE5DC2" w14:textId="23ED8CBC" w:rsidR="631A4FAE" w:rsidRDefault="631A4FAE" w:rsidP="631A4FAE">
            <w:pPr>
              <w:rPr>
                <w:rFonts w:ascii="Tahoma" w:eastAsia="Tahoma" w:hAnsi="Tahoma" w:cs="Tahoma"/>
                <w:color w:val="000000"/>
                <w:sz w:val="18"/>
                <w:szCs w:val="18"/>
              </w:rPr>
            </w:pPr>
            <w:r w:rsidRPr="631A4FAE">
              <w:rPr>
                <w:rFonts w:ascii="Tahoma" w:eastAsia="Tahoma" w:hAnsi="Tahoma" w:cs="Tahoma"/>
                <w:color w:val="000000"/>
                <w:sz w:val="18"/>
                <w:szCs w:val="18"/>
              </w:rPr>
              <w:t>$ 285.921.673,81</w:t>
            </w:r>
          </w:p>
        </w:tc>
        <w:tc>
          <w:tcPr>
            <w:tcW w:w="0" w:type="auto"/>
            <w:shd w:val="clear" w:color="auto" w:fill="FFFFFF" w:themeFill="background1"/>
            <w:tcMar>
              <w:top w:w="15" w:type="dxa"/>
              <w:left w:w="105" w:type="dxa"/>
              <w:right w:w="105" w:type="dxa"/>
            </w:tcMar>
            <w:vAlign w:val="center"/>
          </w:tcPr>
          <w:p w14:paraId="10CE1CE1" w14:textId="7BB419E6" w:rsidR="631A4FAE" w:rsidRDefault="631A4FAE" w:rsidP="631A4FAE">
            <w:pPr>
              <w:ind w:left="40"/>
              <w:jc w:val="both"/>
              <w:rPr>
                <w:rFonts w:ascii="Tahoma" w:eastAsia="Tahoma" w:hAnsi="Tahoma" w:cs="Tahoma"/>
                <w:color w:val="000000"/>
                <w:sz w:val="18"/>
                <w:szCs w:val="18"/>
              </w:rPr>
            </w:pPr>
            <w:r w:rsidRPr="631A4FAE">
              <w:rPr>
                <w:rFonts w:ascii="Tahoma" w:eastAsia="Tahoma" w:hAnsi="Tahoma" w:cs="Tahoma"/>
                <w:color w:val="000000"/>
                <w:sz w:val="18"/>
                <w:szCs w:val="18"/>
              </w:rPr>
              <w:t>Ministerio de salud</w:t>
            </w:r>
          </w:p>
          <w:p w14:paraId="26F7B4DA" w14:textId="3C11D667" w:rsidR="631A4FAE" w:rsidRDefault="631A4FAE" w:rsidP="631A4FAE">
            <w:pPr>
              <w:ind w:left="40"/>
              <w:jc w:val="both"/>
              <w:rPr>
                <w:rFonts w:ascii="Tahoma" w:eastAsia="Tahoma" w:hAnsi="Tahoma" w:cs="Tahoma"/>
                <w:color w:val="000000"/>
                <w:sz w:val="18"/>
                <w:szCs w:val="18"/>
              </w:rPr>
            </w:pPr>
            <w:r w:rsidRPr="631A4FAE">
              <w:rPr>
                <w:rFonts w:ascii="Tahoma" w:eastAsia="Tahoma" w:hAnsi="Tahoma" w:cs="Tahoma"/>
                <w:color w:val="000000"/>
                <w:sz w:val="18"/>
                <w:szCs w:val="18"/>
              </w:rPr>
              <w:t> </w:t>
            </w:r>
          </w:p>
          <w:p w14:paraId="11C64420" w14:textId="210A189B" w:rsidR="631A4FAE" w:rsidRDefault="631A4FAE" w:rsidP="631A4FAE">
            <w:pPr>
              <w:ind w:left="40"/>
              <w:jc w:val="both"/>
              <w:rPr>
                <w:rFonts w:ascii="Tahoma" w:eastAsia="Tahoma" w:hAnsi="Tahoma" w:cs="Tahoma"/>
                <w:color w:val="000000"/>
                <w:sz w:val="18"/>
                <w:szCs w:val="18"/>
              </w:rPr>
            </w:pPr>
            <w:r w:rsidRPr="631A4FAE">
              <w:rPr>
                <w:rFonts w:ascii="Tahoma" w:eastAsia="Tahoma" w:hAnsi="Tahoma" w:cs="Tahoma"/>
                <w:color w:val="000000"/>
                <w:sz w:val="18"/>
                <w:szCs w:val="18"/>
              </w:rPr>
              <w:t>Alcaldía Mayor de Tunja</w:t>
            </w:r>
          </w:p>
        </w:tc>
        <w:tc>
          <w:tcPr>
            <w:tcW w:w="0" w:type="auto"/>
            <w:shd w:val="clear" w:color="auto" w:fill="FFFFFF" w:themeFill="background1"/>
            <w:tcMar>
              <w:top w:w="15" w:type="dxa"/>
              <w:left w:w="105" w:type="dxa"/>
              <w:right w:w="105" w:type="dxa"/>
            </w:tcMar>
            <w:vAlign w:val="center"/>
          </w:tcPr>
          <w:p w14:paraId="1279BD41" w14:textId="5E3BEE87" w:rsidR="631A4FAE" w:rsidRDefault="631A4FAE" w:rsidP="631A4FAE">
            <w:pPr>
              <w:jc w:val="both"/>
              <w:rPr>
                <w:rFonts w:ascii="Tahoma" w:eastAsia="Tahoma" w:hAnsi="Tahoma" w:cs="Tahoma"/>
                <w:color w:val="000000"/>
                <w:sz w:val="18"/>
                <w:szCs w:val="18"/>
              </w:rPr>
            </w:pPr>
            <w:r w:rsidRPr="631A4FAE">
              <w:rPr>
                <w:rFonts w:ascii="Tahoma" w:eastAsia="Tahoma" w:hAnsi="Tahoma" w:cs="Tahoma"/>
                <w:color w:val="000000"/>
                <w:sz w:val="18"/>
                <w:szCs w:val="18"/>
              </w:rPr>
              <w:t>1488 del 22 de agosto del 2024</w:t>
            </w:r>
          </w:p>
        </w:tc>
        <w:tc>
          <w:tcPr>
            <w:tcW w:w="0" w:type="auto"/>
            <w:shd w:val="clear" w:color="auto" w:fill="FFFFFF" w:themeFill="background1"/>
            <w:tcMar>
              <w:top w:w="15" w:type="dxa"/>
              <w:left w:w="105" w:type="dxa"/>
              <w:right w:w="105" w:type="dxa"/>
            </w:tcMar>
            <w:vAlign w:val="center"/>
          </w:tcPr>
          <w:p w14:paraId="4FF156C1" w14:textId="0820F296" w:rsidR="631A4FAE" w:rsidRDefault="631A4FAE" w:rsidP="631A4FAE">
            <w:pPr>
              <w:ind w:left="46"/>
              <w:jc w:val="both"/>
              <w:rPr>
                <w:rFonts w:ascii="Tahoma" w:eastAsia="Tahoma" w:hAnsi="Tahoma" w:cs="Tahoma"/>
                <w:color w:val="000000"/>
                <w:sz w:val="18"/>
                <w:szCs w:val="18"/>
              </w:rPr>
            </w:pPr>
            <w:r w:rsidRPr="631A4FAE">
              <w:rPr>
                <w:rFonts w:ascii="Tahoma" w:eastAsia="Tahoma" w:hAnsi="Tahoma" w:cs="Tahoma"/>
                <w:color w:val="000000"/>
                <w:sz w:val="18"/>
                <w:szCs w:val="18"/>
              </w:rPr>
              <w:t>Se realizó contrato SC-0360-2025.</w:t>
            </w:r>
          </w:p>
        </w:tc>
      </w:tr>
      <w:tr w:rsidR="631A4FAE" w14:paraId="203DD26E" w14:textId="77777777" w:rsidTr="005064D6">
        <w:trPr>
          <w:jc w:val="center"/>
        </w:trPr>
        <w:tc>
          <w:tcPr>
            <w:tcW w:w="0" w:type="auto"/>
            <w:shd w:val="clear" w:color="auto" w:fill="0B5388" w:themeFill="accent1" w:themeFillShade="BF"/>
            <w:tcMar>
              <w:top w:w="15" w:type="dxa"/>
              <w:left w:w="105" w:type="dxa"/>
              <w:right w:w="105" w:type="dxa"/>
            </w:tcMar>
            <w:vAlign w:val="center"/>
          </w:tcPr>
          <w:p w14:paraId="74F7076A" w14:textId="150BED3A" w:rsidR="631A4FAE" w:rsidRDefault="631A4FAE" w:rsidP="00D54B5D">
            <w:pPr>
              <w:ind w:left="284"/>
              <w:jc w:val="center"/>
              <w:rPr>
                <w:rFonts w:ascii="Tahoma" w:eastAsia="Tahoma" w:hAnsi="Tahoma" w:cs="Tahoma"/>
                <w:color w:val="FFFFFF" w:themeColor="background1"/>
                <w:sz w:val="18"/>
                <w:szCs w:val="18"/>
              </w:rPr>
            </w:pPr>
            <w:r w:rsidRPr="631A4FAE">
              <w:rPr>
                <w:rFonts w:ascii="Tahoma" w:eastAsia="Tahoma" w:hAnsi="Tahoma" w:cs="Tahoma"/>
                <w:b/>
                <w:bCs/>
                <w:color w:val="FFFFFF" w:themeColor="background1"/>
                <w:sz w:val="18"/>
                <w:szCs w:val="18"/>
              </w:rPr>
              <w:t>2</w:t>
            </w:r>
          </w:p>
        </w:tc>
        <w:tc>
          <w:tcPr>
            <w:tcW w:w="0" w:type="auto"/>
            <w:shd w:val="clear" w:color="auto" w:fill="FFFFFF" w:themeFill="background1"/>
            <w:tcMar>
              <w:top w:w="15" w:type="dxa"/>
              <w:left w:w="105" w:type="dxa"/>
              <w:right w:w="105" w:type="dxa"/>
            </w:tcMar>
            <w:vAlign w:val="center"/>
          </w:tcPr>
          <w:p w14:paraId="5416BDE0" w14:textId="024C30CB" w:rsidR="631A4FAE" w:rsidRDefault="631A4FAE" w:rsidP="631A4FAE">
            <w:pPr>
              <w:ind w:left="20"/>
              <w:jc w:val="both"/>
              <w:rPr>
                <w:rFonts w:ascii="Tahoma" w:eastAsia="Tahoma" w:hAnsi="Tahoma" w:cs="Tahoma"/>
                <w:color w:val="000000"/>
                <w:sz w:val="18"/>
                <w:szCs w:val="18"/>
              </w:rPr>
            </w:pPr>
            <w:r w:rsidRPr="631A4FAE">
              <w:rPr>
                <w:rFonts w:ascii="Tahoma" w:eastAsia="Tahoma" w:hAnsi="Tahoma" w:cs="Tahoma"/>
                <w:color w:val="000000"/>
                <w:sz w:val="18"/>
                <w:szCs w:val="18"/>
              </w:rPr>
              <w:t>Adquisición de una ambulancia medicalizada para la ESE Santiago de Tunja</w:t>
            </w:r>
          </w:p>
        </w:tc>
        <w:tc>
          <w:tcPr>
            <w:tcW w:w="0" w:type="auto"/>
            <w:shd w:val="clear" w:color="auto" w:fill="FFFFFF" w:themeFill="background1"/>
            <w:tcMar>
              <w:top w:w="15" w:type="dxa"/>
              <w:left w:w="105" w:type="dxa"/>
              <w:right w:w="105" w:type="dxa"/>
            </w:tcMar>
            <w:vAlign w:val="center"/>
          </w:tcPr>
          <w:p w14:paraId="4951A370" w14:textId="361DA8CD" w:rsidR="631A4FAE" w:rsidRDefault="631A4FAE" w:rsidP="631A4FAE">
            <w:pPr>
              <w:rPr>
                <w:rFonts w:ascii="Tahoma" w:eastAsia="Tahoma" w:hAnsi="Tahoma" w:cs="Tahoma"/>
                <w:color w:val="000000"/>
                <w:sz w:val="18"/>
                <w:szCs w:val="18"/>
              </w:rPr>
            </w:pPr>
            <w:r w:rsidRPr="631A4FAE">
              <w:rPr>
                <w:rFonts w:ascii="Tahoma" w:eastAsia="Tahoma" w:hAnsi="Tahoma" w:cs="Tahoma"/>
                <w:color w:val="000000"/>
                <w:sz w:val="18"/>
                <w:szCs w:val="18"/>
              </w:rPr>
              <w:t>$ 383.296.928,89</w:t>
            </w:r>
          </w:p>
        </w:tc>
        <w:tc>
          <w:tcPr>
            <w:tcW w:w="0" w:type="auto"/>
            <w:shd w:val="clear" w:color="auto" w:fill="FFFFFF" w:themeFill="background1"/>
            <w:tcMar>
              <w:top w:w="15" w:type="dxa"/>
              <w:left w:w="105" w:type="dxa"/>
              <w:right w:w="105" w:type="dxa"/>
            </w:tcMar>
            <w:vAlign w:val="center"/>
          </w:tcPr>
          <w:p w14:paraId="61433C87" w14:textId="4FD0A879" w:rsidR="631A4FAE" w:rsidRDefault="631A4FAE" w:rsidP="631A4FAE">
            <w:pPr>
              <w:ind w:left="40"/>
              <w:jc w:val="both"/>
              <w:rPr>
                <w:rFonts w:ascii="Tahoma" w:eastAsia="Tahoma" w:hAnsi="Tahoma" w:cs="Tahoma"/>
                <w:color w:val="000000"/>
                <w:sz w:val="18"/>
                <w:szCs w:val="18"/>
              </w:rPr>
            </w:pPr>
            <w:r w:rsidRPr="631A4FAE">
              <w:rPr>
                <w:rFonts w:ascii="Tahoma" w:eastAsia="Tahoma" w:hAnsi="Tahoma" w:cs="Tahoma"/>
                <w:color w:val="000000"/>
                <w:sz w:val="18"/>
                <w:szCs w:val="18"/>
              </w:rPr>
              <w:t>Ministerio de salud</w:t>
            </w:r>
          </w:p>
          <w:p w14:paraId="051FFA4D" w14:textId="24307A67" w:rsidR="631A4FAE" w:rsidRDefault="631A4FAE" w:rsidP="631A4FAE">
            <w:pPr>
              <w:ind w:left="40"/>
              <w:jc w:val="both"/>
              <w:rPr>
                <w:rFonts w:ascii="Tahoma" w:eastAsia="Tahoma" w:hAnsi="Tahoma" w:cs="Tahoma"/>
                <w:color w:val="000000"/>
                <w:sz w:val="18"/>
                <w:szCs w:val="18"/>
              </w:rPr>
            </w:pPr>
            <w:r w:rsidRPr="631A4FAE">
              <w:rPr>
                <w:rFonts w:ascii="Tahoma" w:eastAsia="Tahoma" w:hAnsi="Tahoma" w:cs="Tahoma"/>
                <w:color w:val="000000"/>
                <w:sz w:val="18"/>
                <w:szCs w:val="18"/>
              </w:rPr>
              <w:t> </w:t>
            </w:r>
          </w:p>
          <w:p w14:paraId="3201C0E9" w14:textId="557AED50" w:rsidR="631A4FAE" w:rsidRDefault="631A4FAE" w:rsidP="631A4FAE">
            <w:pPr>
              <w:ind w:left="40"/>
              <w:jc w:val="both"/>
              <w:rPr>
                <w:rFonts w:ascii="Tahoma" w:eastAsia="Tahoma" w:hAnsi="Tahoma" w:cs="Tahoma"/>
                <w:color w:val="000000"/>
                <w:sz w:val="18"/>
                <w:szCs w:val="18"/>
              </w:rPr>
            </w:pPr>
            <w:r w:rsidRPr="631A4FAE">
              <w:rPr>
                <w:rFonts w:ascii="Tahoma" w:eastAsia="Tahoma" w:hAnsi="Tahoma" w:cs="Tahoma"/>
                <w:color w:val="000000"/>
                <w:sz w:val="18"/>
                <w:szCs w:val="18"/>
              </w:rPr>
              <w:t>Alcaldía Mayor de Tunja</w:t>
            </w:r>
          </w:p>
        </w:tc>
        <w:tc>
          <w:tcPr>
            <w:tcW w:w="0" w:type="auto"/>
            <w:shd w:val="clear" w:color="auto" w:fill="FFFFFF" w:themeFill="background1"/>
            <w:tcMar>
              <w:top w:w="15" w:type="dxa"/>
              <w:left w:w="105" w:type="dxa"/>
              <w:right w:w="105" w:type="dxa"/>
            </w:tcMar>
            <w:vAlign w:val="center"/>
          </w:tcPr>
          <w:p w14:paraId="47CB40E8" w14:textId="567D2B9A" w:rsidR="631A4FAE" w:rsidRDefault="631A4FAE" w:rsidP="631A4FAE">
            <w:pPr>
              <w:jc w:val="both"/>
              <w:rPr>
                <w:rFonts w:ascii="Tahoma" w:eastAsia="Tahoma" w:hAnsi="Tahoma" w:cs="Tahoma"/>
                <w:color w:val="000000"/>
                <w:sz w:val="18"/>
                <w:szCs w:val="18"/>
              </w:rPr>
            </w:pPr>
            <w:r w:rsidRPr="631A4FAE">
              <w:rPr>
                <w:rFonts w:ascii="Tahoma" w:eastAsia="Tahoma" w:hAnsi="Tahoma" w:cs="Tahoma"/>
                <w:color w:val="000000"/>
                <w:sz w:val="18"/>
                <w:szCs w:val="18"/>
              </w:rPr>
              <w:t>1488 del 22 de agosto del 2024</w:t>
            </w:r>
          </w:p>
        </w:tc>
        <w:tc>
          <w:tcPr>
            <w:tcW w:w="0" w:type="auto"/>
            <w:shd w:val="clear" w:color="auto" w:fill="FFFFFF" w:themeFill="background1"/>
            <w:tcMar>
              <w:top w:w="15" w:type="dxa"/>
              <w:left w:w="105" w:type="dxa"/>
              <w:right w:w="105" w:type="dxa"/>
            </w:tcMar>
            <w:vAlign w:val="center"/>
          </w:tcPr>
          <w:p w14:paraId="66050DBE" w14:textId="60D976A8" w:rsidR="631A4FAE" w:rsidRDefault="631A4FAE" w:rsidP="631A4FAE">
            <w:pPr>
              <w:ind w:left="46"/>
              <w:jc w:val="both"/>
              <w:rPr>
                <w:rFonts w:ascii="Tahoma" w:eastAsia="Tahoma" w:hAnsi="Tahoma" w:cs="Tahoma"/>
                <w:color w:val="000000"/>
                <w:sz w:val="18"/>
                <w:szCs w:val="18"/>
              </w:rPr>
            </w:pPr>
            <w:r w:rsidRPr="631A4FAE">
              <w:rPr>
                <w:rFonts w:ascii="Tahoma" w:eastAsia="Tahoma" w:hAnsi="Tahoma" w:cs="Tahoma"/>
                <w:color w:val="000000"/>
                <w:sz w:val="18"/>
                <w:szCs w:val="18"/>
              </w:rPr>
              <w:t>Se realizó contrato SC-0360-2025.</w:t>
            </w:r>
          </w:p>
          <w:p w14:paraId="296D2791" w14:textId="3A6C7B5E" w:rsidR="631A4FAE" w:rsidRDefault="631A4FAE" w:rsidP="631A4FAE">
            <w:pPr>
              <w:ind w:left="46"/>
              <w:jc w:val="both"/>
              <w:rPr>
                <w:rFonts w:ascii="Tahoma" w:eastAsia="Tahoma" w:hAnsi="Tahoma" w:cs="Tahoma"/>
                <w:color w:val="000000"/>
                <w:sz w:val="18"/>
                <w:szCs w:val="18"/>
              </w:rPr>
            </w:pPr>
          </w:p>
        </w:tc>
      </w:tr>
      <w:tr w:rsidR="631A4FAE" w14:paraId="6F39C45E" w14:textId="77777777" w:rsidTr="005064D6">
        <w:trPr>
          <w:jc w:val="center"/>
        </w:trPr>
        <w:tc>
          <w:tcPr>
            <w:tcW w:w="0" w:type="auto"/>
            <w:shd w:val="clear" w:color="auto" w:fill="0B5388" w:themeFill="accent1" w:themeFillShade="BF"/>
            <w:tcMar>
              <w:top w:w="15" w:type="dxa"/>
              <w:left w:w="105" w:type="dxa"/>
              <w:right w:w="105" w:type="dxa"/>
            </w:tcMar>
            <w:vAlign w:val="center"/>
          </w:tcPr>
          <w:p w14:paraId="3F69195C" w14:textId="34623E4A" w:rsidR="631A4FAE" w:rsidRDefault="631A4FAE" w:rsidP="00D54B5D">
            <w:pPr>
              <w:jc w:val="center"/>
              <w:rPr>
                <w:rFonts w:ascii="Tahoma" w:eastAsia="Tahoma" w:hAnsi="Tahoma" w:cs="Tahoma"/>
                <w:color w:val="FFFFFF" w:themeColor="background1"/>
                <w:sz w:val="18"/>
                <w:szCs w:val="18"/>
              </w:rPr>
            </w:pPr>
            <w:r w:rsidRPr="631A4FAE">
              <w:rPr>
                <w:rFonts w:ascii="Tahoma" w:eastAsia="Tahoma" w:hAnsi="Tahoma" w:cs="Tahoma"/>
                <w:b/>
                <w:bCs/>
                <w:color w:val="FFFFFF" w:themeColor="background1"/>
                <w:sz w:val="18"/>
                <w:szCs w:val="18"/>
              </w:rPr>
              <w:t>3</w:t>
            </w:r>
          </w:p>
        </w:tc>
        <w:tc>
          <w:tcPr>
            <w:tcW w:w="0" w:type="auto"/>
            <w:shd w:val="clear" w:color="auto" w:fill="FFFFFF" w:themeFill="background1"/>
            <w:tcMar>
              <w:top w:w="15" w:type="dxa"/>
              <w:left w:w="105" w:type="dxa"/>
              <w:right w:w="105" w:type="dxa"/>
            </w:tcMar>
            <w:vAlign w:val="center"/>
          </w:tcPr>
          <w:p w14:paraId="7F6B9FB2" w14:textId="7FE890A5" w:rsidR="631A4FAE" w:rsidRDefault="631A4FAE" w:rsidP="631A4FAE">
            <w:pPr>
              <w:ind w:left="20"/>
              <w:jc w:val="both"/>
              <w:rPr>
                <w:rFonts w:ascii="Tahoma" w:eastAsia="Tahoma" w:hAnsi="Tahoma" w:cs="Tahoma"/>
                <w:color w:val="000000"/>
                <w:sz w:val="20"/>
              </w:rPr>
            </w:pPr>
            <w:r w:rsidRPr="631A4FAE">
              <w:rPr>
                <w:rFonts w:ascii="Tahoma" w:eastAsia="Tahoma" w:hAnsi="Tahoma" w:cs="Tahoma"/>
                <w:color w:val="000000"/>
                <w:sz w:val="20"/>
              </w:rPr>
              <w:t>Adecuación sede el Carmen de la ESE Santiago de Tunja</w:t>
            </w:r>
          </w:p>
        </w:tc>
        <w:tc>
          <w:tcPr>
            <w:tcW w:w="0" w:type="auto"/>
            <w:shd w:val="clear" w:color="auto" w:fill="FFFFFF" w:themeFill="background1"/>
            <w:tcMar>
              <w:top w:w="15" w:type="dxa"/>
              <w:left w:w="105" w:type="dxa"/>
              <w:right w:w="105" w:type="dxa"/>
            </w:tcMar>
            <w:vAlign w:val="center"/>
          </w:tcPr>
          <w:p w14:paraId="0EBB6FC5" w14:textId="7A852B5A" w:rsidR="631A4FAE" w:rsidRDefault="631A4FAE" w:rsidP="631A4FAE">
            <w:pPr>
              <w:rPr>
                <w:rFonts w:ascii="Tahoma" w:eastAsia="Tahoma" w:hAnsi="Tahoma" w:cs="Tahoma"/>
                <w:color w:val="000000"/>
                <w:sz w:val="18"/>
                <w:szCs w:val="18"/>
              </w:rPr>
            </w:pPr>
            <w:r w:rsidRPr="631A4FAE">
              <w:rPr>
                <w:rFonts w:ascii="Tahoma" w:eastAsia="Tahoma" w:hAnsi="Tahoma" w:cs="Tahoma"/>
                <w:color w:val="000000"/>
                <w:sz w:val="18"/>
                <w:szCs w:val="18"/>
              </w:rPr>
              <w:t>$373.151.367,88</w:t>
            </w:r>
          </w:p>
        </w:tc>
        <w:tc>
          <w:tcPr>
            <w:tcW w:w="0" w:type="auto"/>
            <w:shd w:val="clear" w:color="auto" w:fill="FFFFFF" w:themeFill="background1"/>
            <w:tcMar>
              <w:top w:w="15" w:type="dxa"/>
              <w:left w:w="105" w:type="dxa"/>
              <w:right w:w="105" w:type="dxa"/>
            </w:tcMar>
            <w:vAlign w:val="center"/>
          </w:tcPr>
          <w:p w14:paraId="3482CA25" w14:textId="35170437" w:rsidR="631A4FAE" w:rsidRDefault="631A4FAE" w:rsidP="631A4FAE">
            <w:pPr>
              <w:ind w:left="40"/>
              <w:jc w:val="both"/>
              <w:rPr>
                <w:rFonts w:ascii="Tahoma" w:eastAsia="Tahoma" w:hAnsi="Tahoma" w:cs="Tahoma"/>
                <w:color w:val="000000"/>
                <w:sz w:val="18"/>
                <w:szCs w:val="18"/>
              </w:rPr>
            </w:pPr>
            <w:r w:rsidRPr="631A4FAE">
              <w:rPr>
                <w:rFonts w:ascii="Tahoma" w:eastAsia="Tahoma" w:hAnsi="Tahoma" w:cs="Tahoma"/>
                <w:color w:val="000000"/>
                <w:sz w:val="18"/>
                <w:szCs w:val="18"/>
              </w:rPr>
              <w:t xml:space="preserve">Ministerio de Salud       </w:t>
            </w:r>
          </w:p>
          <w:p w14:paraId="1F484B5F" w14:textId="543B8F61" w:rsidR="631A4FAE" w:rsidRDefault="631A4FAE" w:rsidP="631A4FAE">
            <w:pPr>
              <w:ind w:left="40"/>
              <w:jc w:val="both"/>
              <w:rPr>
                <w:rFonts w:ascii="Tahoma" w:eastAsia="Tahoma" w:hAnsi="Tahoma" w:cs="Tahoma"/>
                <w:color w:val="000000"/>
                <w:sz w:val="18"/>
                <w:szCs w:val="18"/>
              </w:rPr>
            </w:pPr>
          </w:p>
          <w:p w14:paraId="772944DF" w14:textId="7A755D35" w:rsidR="631A4FAE" w:rsidRDefault="631A4FAE" w:rsidP="631A4FAE">
            <w:pPr>
              <w:jc w:val="both"/>
              <w:rPr>
                <w:rFonts w:ascii="Tahoma" w:eastAsia="Tahoma" w:hAnsi="Tahoma" w:cs="Tahoma"/>
                <w:color w:val="000000"/>
                <w:sz w:val="18"/>
                <w:szCs w:val="18"/>
              </w:rPr>
            </w:pPr>
          </w:p>
        </w:tc>
        <w:tc>
          <w:tcPr>
            <w:tcW w:w="0" w:type="auto"/>
            <w:shd w:val="clear" w:color="auto" w:fill="FFFFFF" w:themeFill="background1"/>
            <w:tcMar>
              <w:top w:w="15" w:type="dxa"/>
              <w:left w:w="105" w:type="dxa"/>
              <w:right w:w="105" w:type="dxa"/>
            </w:tcMar>
            <w:vAlign w:val="center"/>
          </w:tcPr>
          <w:p w14:paraId="261FE8BD" w14:textId="63E1B2CC" w:rsidR="631A4FAE" w:rsidRDefault="631A4FAE" w:rsidP="631A4FAE">
            <w:pPr>
              <w:jc w:val="both"/>
              <w:rPr>
                <w:rFonts w:ascii="Tahoma" w:eastAsia="Tahoma" w:hAnsi="Tahoma" w:cs="Tahoma"/>
                <w:color w:val="000000"/>
                <w:sz w:val="18"/>
                <w:szCs w:val="18"/>
              </w:rPr>
            </w:pPr>
            <w:r w:rsidRPr="631A4FAE">
              <w:rPr>
                <w:rFonts w:ascii="Tahoma" w:eastAsia="Tahoma" w:hAnsi="Tahoma" w:cs="Tahoma"/>
                <w:color w:val="000000"/>
                <w:sz w:val="18"/>
                <w:szCs w:val="18"/>
              </w:rPr>
              <w:t>2420 del 28 de noviembre del 2024</w:t>
            </w:r>
          </w:p>
        </w:tc>
        <w:tc>
          <w:tcPr>
            <w:tcW w:w="0" w:type="auto"/>
            <w:shd w:val="clear" w:color="auto" w:fill="FFFFFF" w:themeFill="background1"/>
            <w:tcMar>
              <w:top w:w="15" w:type="dxa"/>
              <w:left w:w="105" w:type="dxa"/>
              <w:right w:w="105" w:type="dxa"/>
            </w:tcMar>
            <w:vAlign w:val="center"/>
          </w:tcPr>
          <w:p w14:paraId="3EF2A4A8" w14:textId="7C5522DA" w:rsidR="631A4FAE" w:rsidRDefault="631A4FAE" w:rsidP="631A4FAE">
            <w:pPr>
              <w:ind w:left="46"/>
              <w:jc w:val="both"/>
              <w:rPr>
                <w:rFonts w:ascii="Tahoma" w:eastAsia="Tahoma" w:hAnsi="Tahoma" w:cs="Tahoma"/>
                <w:color w:val="000000"/>
                <w:sz w:val="18"/>
                <w:szCs w:val="18"/>
              </w:rPr>
            </w:pPr>
            <w:r w:rsidRPr="631A4FAE">
              <w:rPr>
                <w:rFonts w:ascii="Tahoma" w:eastAsia="Tahoma" w:hAnsi="Tahoma" w:cs="Tahoma"/>
                <w:color w:val="000000"/>
                <w:sz w:val="18"/>
                <w:szCs w:val="18"/>
              </w:rPr>
              <w:t>Se realizó con recursos del Ministerio, Res 2420</w:t>
            </w:r>
          </w:p>
        </w:tc>
      </w:tr>
      <w:tr w:rsidR="631A4FAE" w14:paraId="34A3AF3E" w14:textId="77777777" w:rsidTr="005064D6">
        <w:trPr>
          <w:jc w:val="center"/>
        </w:trPr>
        <w:tc>
          <w:tcPr>
            <w:tcW w:w="0" w:type="auto"/>
            <w:shd w:val="clear" w:color="auto" w:fill="0B5388" w:themeFill="accent1" w:themeFillShade="BF"/>
            <w:tcMar>
              <w:top w:w="15" w:type="dxa"/>
              <w:left w:w="105" w:type="dxa"/>
              <w:right w:w="105" w:type="dxa"/>
            </w:tcMar>
            <w:vAlign w:val="center"/>
          </w:tcPr>
          <w:p w14:paraId="3584E250" w14:textId="37FC7154" w:rsidR="631A4FAE" w:rsidRDefault="631A4FAE" w:rsidP="00D54B5D">
            <w:pPr>
              <w:jc w:val="center"/>
              <w:rPr>
                <w:rFonts w:ascii="Tahoma" w:eastAsia="Tahoma" w:hAnsi="Tahoma" w:cs="Tahoma"/>
                <w:color w:val="FFFFFF" w:themeColor="background1"/>
                <w:sz w:val="18"/>
                <w:szCs w:val="18"/>
              </w:rPr>
            </w:pPr>
            <w:r w:rsidRPr="631A4FAE">
              <w:rPr>
                <w:rFonts w:ascii="Tahoma" w:eastAsia="Tahoma" w:hAnsi="Tahoma" w:cs="Tahoma"/>
                <w:b/>
                <w:bCs/>
                <w:color w:val="FFFFFF" w:themeColor="background1"/>
                <w:sz w:val="18"/>
                <w:szCs w:val="18"/>
              </w:rPr>
              <w:t>4</w:t>
            </w:r>
          </w:p>
        </w:tc>
        <w:tc>
          <w:tcPr>
            <w:tcW w:w="0" w:type="auto"/>
            <w:shd w:val="clear" w:color="auto" w:fill="FFFFFF" w:themeFill="background1"/>
            <w:tcMar>
              <w:top w:w="15" w:type="dxa"/>
              <w:left w:w="105" w:type="dxa"/>
              <w:right w:w="105" w:type="dxa"/>
            </w:tcMar>
            <w:vAlign w:val="center"/>
          </w:tcPr>
          <w:p w14:paraId="575D25F9" w14:textId="69DF724C" w:rsidR="631A4FAE" w:rsidRDefault="631A4FAE" w:rsidP="631A4FAE">
            <w:pPr>
              <w:jc w:val="both"/>
              <w:rPr>
                <w:rFonts w:ascii="Tahoma" w:eastAsia="Tahoma" w:hAnsi="Tahoma" w:cs="Tahoma"/>
                <w:color w:val="000000"/>
                <w:sz w:val="20"/>
              </w:rPr>
            </w:pPr>
            <w:r w:rsidRPr="631A4FAE">
              <w:rPr>
                <w:rFonts w:ascii="Tahoma" w:eastAsia="Tahoma" w:hAnsi="Tahoma" w:cs="Tahoma"/>
                <w:color w:val="000000"/>
                <w:sz w:val="20"/>
              </w:rPr>
              <w:t xml:space="preserve">Dotación de servicios sede el Carmen y servicios del </w:t>
            </w:r>
          </w:p>
          <w:p w14:paraId="402F7C51" w14:textId="70115A30" w:rsidR="631A4FAE" w:rsidRDefault="631A4FAE" w:rsidP="631A4FAE">
            <w:pPr>
              <w:jc w:val="both"/>
              <w:rPr>
                <w:rFonts w:ascii="Tahoma" w:eastAsia="Tahoma" w:hAnsi="Tahoma" w:cs="Tahoma"/>
                <w:color w:val="000000"/>
                <w:sz w:val="20"/>
              </w:rPr>
            </w:pPr>
            <w:r w:rsidRPr="631A4FAE">
              <w:rPr>
                <w:rFonts w:ascii="Tahoma" w:eastAsia="Tahoma" w:hAnsi="Tahoma" w:cs="Tahoma"/>
                <w:color w:val="000000"/>
                <w:sz w:val="20"/>
              </w:rPr>
              <w:t>Hospital Metropolitano</w:t>
            </w:r>
          </w:p>
        </w:tc>
        <w:tc>
          <w:tcPr>
            <w:tcW w:w="0" w:type="auto"/>
            <w:shd w:val="clear" w:color="auto" w:fill="FFFFFF" w:themeFill="background1"/>
            <w:tcMar>
              <w:top w:w="15" w:type="dxa"/>
              <w:left w:w="105" w:type="dxa"/>
              <w:right w:w="105" w:type="dxa"/>
            </w:tcMar>
            <w:vAlign w:val="center"/>
          </w:tcPr>
          <w:p w14:paraId="31747DBE" w14:textId="27F132FC" w:rsidR="631A4FAE" w:rsidRDefault="631A4FAE" w:rsidP="631A4FAE">
            <w:pPr>
              <w:rPr>
                <w:rFonts w:ascii="Tahoma" w:eastAsia="Tahoma" w:hAnsi="Tahoma" w:cs="Tahoma"/>
                <w:color w:val="000000"/>
                <w:sz w:val="18"/>
                <w:szCs w:val="18"/>
              </w:rPr>
            </w:pPr>
            <w:r w:rsidRPr="631A4FAE">
              <w:rPr>
                <w:rFonts w:ascii="Tahoma" w:eastAsia="Tahoma" w:hAnsi="Tahoma" w:cs="Tahoma"/>
                <w:color w:val="000000"/>
                <w:sz w:val="18"/>
                <w:szCs w:val="18"/>
              </w:rPr>
              <w:t>$225.034.579,91</w:t>
            </w:r>
          </w:p>
        </w:tc>
        <w:tc>
          <w:tcPr>
            <w:tcW w:w="0" w:type="auto"/>
            <w:shd w:val="clear" w:color="auto" w:fill="FFFFFF" w:themeFill="background1"/>
            <w:tcMar>
              <w:top w:w="15" w:type="dxa"/>
              <w:left w:w="105" w:type="dxa"/>
              <w:right w:w="105" w:type="dxa"/>
            </w:tcMar>
            <w:vAlign w:val="center"/>
          </w:tcPr>
          <w:p w14:paraId="4E2D3EFA" w14:textId="33D6BECF" w:rsidR="631A4FAE" w:rsidRDefault="631A4FAE" w:rsidP="631A4FAE">
            <w:pPr>
              <w:jc w:val="both"/>
              <w:rPr>
                <w:rFonts w:ascii="Tahoma" w:eastAsia="Tahoma" w:hAnsi="Tahoma" w:cs="Tahoma"/>
                <w:color w:val="000000"/>
                <w:sz w:val="18"/>
                <w:szCs w:val="18"/>
              </w:rPr>
            </w:pPr>
            <w:r w:rsidRPr="631A4FAE">
              <w:rPr>
                <w:rFonts w:ascii="Tahoma" w:eastAsia="Tahoma" w:hAnsi="Tahoma" w:cs="Tahoma"/>
                <w:color w:val="000000"/>
                <w:sz w:val="18"/>
                <w:szCs w:val="18"/>
              </w:rPr>
              <w:t>Alcaldía Mayor de Tunja</w:t>
            </w:r>
          </w:p>
        </w:tc>
        <w:tc>
          <w:tcPr>
            <w:tcW w:w="0" w:type="auto"/>
            <w:shd w:val="clear" w:color="auto" w:fill="FFFFFF" w:themeFill="background1"/>
            <w:tcMar>
              <w:top w:w="15" w:type="dxa"/>
              <w:left w:w="105" w:type="dxa"/>
              <w:right w:w="105" w:type="dxa"/>
            </w:tcMar>
            <w:vAlign w:val="center"/>
          </w:tcPr>
          <w:p w14:paraId="1B2C66A1" w14:textId="13937A3F" w:rsidR="631A4FAE" w:rsidRDefault="631A4FAE" w:rsidP="631A4FAE">
            <w:pPr>
              <w:jc w:val="both"/>
              <w:rPr>
                <w:rFonts w:ascii="Tahoma" w:eastAsia="Tahoma" w:hAnsi="Tahoma" w:cs="Tahoma"/>
                <w:color w:val="000000"/>
                <w:sz w:val="18"/>
                <w:szCs w:val="18"/>
              </w:rPr>
            </w:pPr>
            <w:r w:rsidRPr="631A4FAE">
              <w:rPr>
                <w:rFonts w:ascii="Tahoma" w:eastAsia="Tahoma" w:hAnsi="Tahoma" w:cs="Tahoma"/>
                <w:color w:val="000000"/>
                <w:sz w:val="18"/>
                <w:szCs w:val="18"/>
              </w:rPr>
              <w:t>Convenio No.1951 de 2025</w:t>
            </w:r>
          </w:p>
        </w:tc>
        <w:tc>
          <w:tcPr>
            <w:tcW w:w="0" w:type="auto"/>
            <w:shd w:val="clear" w:color="auto" w:fill="FFFFFF" w:themeFill="background1"/>
            <w:tcMar>
              <w:top w:w="15" w:type="dxa"/>
              <w:left w:w="105" w:type="dxa"/>
              <w:right w:w="105" w:type="dxa"/>
            </w:tcMar>
            <w:vAlign w:val="center"/>
          </w:tcPr>
          <w:p w14:paraId="2FA4529C" w14:textId="680A4701" w:rsidR="631A4FAE" w:rsidRDefault="631A4FAE" w:rsidP="631A4FAE">
            <w:pPr>
              <w:jc w:val="both"/>
              <w:rPr>
                <w:rFonts w:ascii="Tahoma" w:eastAsia="Tahoma" w:hAnsi="Tahoma" w:cs="Tahoma"/>
                <w:color w:val="000000"/>
                <w:sz w:val="18"/>
                <w:szCs w:val="18"/>
              </w:rPr>
            </w:pPr>
            <w:r w:rsidRPr="631A4FAE">
              <w:rPr>
                <w:rFonts w:ascii="Tahoma" w:eastAsia="Tahoma" w:hAnsi="Tahoma" w:cs="Tahoma"/>
                <w:color w:val="000000"/>
                <w:sz w:val="18"/>
                <w:szCs w:val="18"/>
              </w:rPr>
              <w:t>Se realizó contrato interadministrativo, No. 1951</w:t>
            </w:r>
          </w:p>
        </w:tc>
      </w:tr>
      <w:tr w:rsidR="631A4FAE" w14:paraId="50DCA19F" w14:textId="77777777" w:rsidTr="005064D6">
        <w:trPr>
          <w:jc w:val="center"/>
        </w:trPr>
        <w:tc>
          <w:tcPr>
            <w:tcW w:w="0" w:type="auto"/>
            <w:shd w:val="clear" w:color="auto" w:fill="0B5388" w:themeFill="accent1" w:themeFillShade="BF"/>
            <w:tcMar>
              <w:top w:w="15" w:type="dxa"/>
              <w:left w:w="105" w:type="dxa"/>
              <w:right w:w="105" w:type="dxa"/>
            </w:tcMar>
            <w:vAlign w:val="center"/>
          </w:tcPr>
          <w:p w14:paraId="09B82D24" w14:textId="1AC97551" w:rsidR="631A4FAE" w:rsidRDefault="631A4FAE" w:rsidP="00D54B5D">
            <w:pPr>
              <w:jc w:val="center"/>
              <w:rPr>
                <w:rFonts w:ascii="Tahoma" w:eastAsia="Tahoma" w:hAnsi="Tahoma" w:cs="Tahoma"/>
                <w:color w:val="FFFFFF" w:themeColor="background1"/>
                <w:sz w:val="18"/>
                <w:szCs w:val="18"/>
              </w:rPr>
            </w:pPr>
            <w:r w:rsidRPr="631A4FAE">
              <w:rPr>
                <w:rFonts w:ascii="Tahoma" w:eastAsia="Tahoma" w:hAnsi="Tahoma" w:cs="Tahoma"/>
                <w:b/>
                <w:bCs/>
                <w:color w:val="FFFFFF" w:themeColor="background1"/>
                <w:sz w:val="18"/>
                <w:szCs w:val="18"/>
              </w:rPr>
              <w:t>5</w:t>
            </w:r>
          </w:p>
        </w:tc>
        <w:tc>
          <w:tcPr>
            <w:tcW w:w="0" w:type="auto"/>
            <w:shd w:val="clear" w:color="auto" w:fill="FFFFFF" w:themeFill="background1"/>
            <w:tcMar>
              <w:top w:w="15" w:type="dxa"/>
              <w:left w:w="105" w:type="dxa"/>
              <w:right w:w="105" w:type="dxa"/>
            </w:tcMar>
            <w:vAlign w:val="center"/>
          </w:tcPr>
          <w:p w14:paraId="54FC6AF6" w14:textId="558D03FC" w:rsidR="631A4FAE" w:rsidRDefault="631A4FAE" w:rsidP="631A4FAE">
            <w:pPr>
              <w:jc w:val="both"/>
              <w:rPr>
                <w:rFonts w:ascii="Tahoma" w:eastAsia="Tahoma" w:hAnsi="Tahoma" w:cs="Tahoma"/>
                <w:color w:val="000000"/>
                <w:sz w:val="20"/>
              </w:rPr>
            </w:pPr>
            <w:r w:rsidRPr="631A4FAE">
              <w:rPr>
                <w:rFonts w:ascii="Tahoma" w:eastAsia="Tahoma" w:hAnsi="Tahoma" w:cs="Tahoma"/>
                <w:color w:val="000000"/>
                <w:sz w:val="20"/>
              </w:rPr>
              <w:t>Construcción torre hospitalaria y de apoyo en la ESE Santiago de Tunja Boyacá</w:t>
            </w:r>
          </w:p>
        </w:tc>
        <w:tc>
          <w:tcPr>
            <w:tcW w:w="0" w:type="auto"/>
            <w:shd w:val="clear" w:color="auto" w:fill="FFFFFF" w:themeFill="background1"/>
            <w:tcMar>
              <w:top w:w="15" w:type="dxa"/>
              <w:left w:w="105" w:type="dxa"/>
              <w:right w:w="105" w:type="dxa"/>
            </w:tcMar>
            <w:vAlign w:val="center"/>
          </w:tcPr>
          <w:p w14:paraId="0437BC04" w14:textId="4E666346" w:rsidR="631A4FAE" w:rsidRDefault="631A4FAE" w:rsidP="631A4FAE">
            <w:pPr>
              <w:jc w:val="center"/>
              <w:rPr>
                <w:rFonts w:ascii="Tahoma" w:eastAsia="Tahoma" w:hAnsi="Tahoma" w:cs="Tahoma"/>
                <w:color w:val="000000"/>
                <w:sz w:val="18"/>
                <w:szCs w:val="18"/>
              </w:rPr>
            </w:pPr>
            <w:r w:rsidRPr="631A4FAE">
              <w:rPr>
                <w:rFonts w:ascii="Tahoma" w:eastAsia="Tahoma" w:hAnsi="Tahoma" w:cs="Tahoma"/>
                <w:color w:val="000000"/>
                <w:sz w:val="18"/>
                <w:szCs w:val="18"/>
              </w:rPr>
              <w:t>$12.371.982,00</w:t>
            </w:r>
          </w:p>
        </w:tc>
        <w:tc>
          <w:tcPr>
            <w:tcW w:w="0" w:type="auto"/>
            <w:shd w:val="clear" w:color="auto" w:fill="FFFFFF" w:themeFill="background1"/>
            <w:tcMar>
              <w:top w:w="15" w:type="dxa"/>
              <w:left w:w="105" w:type="dxa"/>
              <w:right w:w="105" w:type="dxa"/>
            </w:tcMar>
            <w:vAlign w:val="center"/>
          </w:tcPr>
          <w:p w14:paraId="7CD8E664" w14:textId="369CCB8E" w:rsidR="631A4FAE" w:rsidRDefault="631A4FAE" w:rsidP="631A4FAE">
            <w:pPr>
              <w:jc w:val="both"/>
              <w:rPr>
                <w:rFonts w:ascii="Tahoma" w:eastAsia="Tahoma" w:hAnsi="Tahoma" w:cs="Tahoma"/>
                <w:color w:val="000000"/>
                <w:sz w:val="18"/>
                <w:szCs w:val="18"/>
              </w:rPr>
            </w:pPr>
            <w:r w:rsidRPr="631A4FAE">
              <w:rPr>
                <w:rFonts w:ascii="Tahoma" w:eastAsia="Tahoma" w:hAnsi="Tahoma" w:cs="Tahoma"/>
                <w:color w:val="000000"/>
                <w:sz w:val="18"/>
                <w:szCs w:val="18"/>
              </w:rPr>
              <w:t>Alcaldía Mayor de Tunja</w:t>
            </w:r>
          </w:p>
        </w:tc>
        <w:tc>
          <w:tcPr>
            <w:tcW w:w="0" w:type="auto"/>
            <w:shd w:val="clear" w:color="auto" w:fill="FFFFFF" w:themeFill="background1"/>
            <w:tcMar>
              <w:top w:w="15" w:type="dxa"/>
              <w:left w:w="105" w:type="dxa"/>
              <w:right w:w="105" w:type="dxa"/>
            </w:tcMar>
            <w:vAlign w:val="center"/>
          </w:tcPr>
          <w:p w14:paraId="103D3406" w14:textId="16F13256" w:rsidR="631A4FAE" w:rsidRDefault="631A4FAE" w:rsidP="631A4FAE">
            <w:pPr>
              <w:jc w:val="both"/>
              <w:rPr>
                <w:rFonts w:ascii="Tahoma" w:eastAsia="Tahoma" w:hAnsi="Tahoma" w:cs="Tahoma"/>
                <w:color w:val="000000"/>
                <w:sz w:val="18"/>
                <w:szCs w:val="18"/>
              </w:rPr>
            </w:pPr>
            <w:r w:rsidRPr="631A4FAE">
              <w:rPr>
                <w:rFonts w:ascii="Tahoma" w:eastAsia="Tahoma" w:hAnsi="Tahoma" w:cs="Tahoma"/>
                <w:color w:val="000000"/>
                <w:sz w:val="18"/>
                <w:szCs w:val="18"/>
              </w:rPr>
              <w:t>Convenio No. 1102 de 2021</w:t>
            </w:r>
          </w:p>
        </w:tc>
        <w:tc>
          <w:tcPr>
            <w:tcW w:w="0" w:type="auto"/>
            <w:shd w:val="clear" w:color="auto" w:fill="FFFFFF" w:themeFill="background1"/>
            <w:tcMar>
              <w:top w:w="15" w:type="dxa"/>
              <w:left w:w="105" w:type="dxa"/>
              <w:right w:w="105" w:type="dxa"/>
            </w:tcMar>
            <w:vAlign w:val="center"/>
          </w:tcPr>
          <w:p w14:paraId="3E9DDDA3" w14:textId="5D539785" w:rsidR="631A4FAE" w:rsidRDefault="631A4FAE" w:rsidP="631A4FAE">
            <w:pPr>
              <w:jc w:val="both"/>
              <w:rPr>
                <w:rFonts w:ascii="Tahoma" w:eastAsia="Tahoma" w:hAnsi="Tahoma" w:cs="Tahoma"/>
                <w:color w:val="000000"/>
                <w:sz w:val="18"/>
                <w:szCs w:val="18"/>
              </w:rPr>
            </w:pPr>
            <w:r w:rsidRPr="631A4FAE">
              <w:rPr>
                <w:rFonts w:ascii="Tahoma" w:eastAsia="Tahoma" w:hAnsi="Tahoma" w:cs="Tahoma"/>
                <w:color w:val="000000"/>
                <w:sz w:val="18"/>
                <w:szCs w:val="18"/>
              </w:rPr>
              <w:t>Se realizó contrato interadministrativo, No. 1102</w:t>
            </w:r>
          </w:p>
        </w:tc>
      </w:tr>
    </w:tbl>
    <w:p w14:paraId="58F42F28" w14:textId="77777777" w:rsidR="00326B40" w:rsidRPr="00E7380C" w:rsidRDefault="00326B40" w:rsidP="00326B40">
      <w:pPr>
        <w:spacing w:line="360" w:lineRule="auto"/>
        <w:jc w:val="center"/>
        <w:rPr>
          <w:rFonts w:ascii="Tahoma" w:eastAsia="Arial" w:hAnsi="Tahoma" w:cs="Tahoma"/>
          <w:b/>
          <w:bCs/>
          <w:sz w:val="18"/>
          <w:szCs w:val="18"/>
        </w:rPr>
      </w:pPr>
      <w:r w:rsidRPr="00E7380C">
        <w:rPr>
          <w:rFonts w:ascii="Tahoma" w:eastAsia="Arial" w:hAnsi="Tahoma" w:cs="Tahoma"/>
          <w:b/>
          <w:bCs/>
          <w:sz w:val="18"/>
          <w:szCs w:val="18"/>
        </w:rPr>
        <w:t xml:space="preserve">Fuente: </w:t>
      </w:r>
      <w:r w:rsidRPr="00E7380C">
        <w:rPr>
          <w:rFonts w:ascii="Tahoma" w:eastAsia="Arial" w:hAnsi="Tahoma" w:cs="Tahoma"/>
          <w:sz w:val="18"/>
          <w:szCs w:val="18"/>
        </w:rPr>
        <w:t xml:space="preserve"> Gestión de Proyectos de inversión</w:t>
      </w:r>
    </w:p>
    <w:p w14:paraId="116E15E1" w14:textId="43F0D209" w:rsidR="00D36EA6" w:rsidRPr="00E7380C" w:rsidRDefault="00D36EA6" w:rsidP="00474406">
      <w:pPr>
        <w:spacing w:line="360" w:lineRule="auto"/>
        <w:jc w:val="center"/>
        <w:rPr>
          <w:rFonts w:ascii="Tahoma" w:eastAsia="Arial" w:hAnsi="Tahoma" w:cs="Tahoma"/>
          <w:b/>
          <w:sz w:val="20"/>
        </w:rPr>
      </w:pPr>
    </w:p>
    <w:p w14:paraId="1B9D17CC" w14:textId="38C9963B" w:rsidR="00815A57" w:rsidRPr="00E7380C" w:rsidRDefault="00474406" w:rsidP="00474406">
      <w:pPr>
        <w:pStyle w:val="APACaptionTahoma10"/>
        <w:rPr>
          <w:rFonts w:eastAsia="Arial" w:cs="Tahoma"/>
        </w:rPr>
      </w:pPr>
      <w:r>
        <w:rPr>
          <w:rFonts w:eastAsia="Tahoma" w:cs="Tahoma"/>
          <w:b/>
        </w:rPr>
        <w:t>Tabla 5</w:t>
      </w:r>
      <w:r>
        <w:rPr>
          <w:rFonts w:eastAsia="Tahoma" w:cs="Tahoma"/>
          <w:b/>
        </w:rPr>
        <w:br/>
      </w:r>
      <w:r>
        <w:rPr>
          <w:rFonts w:eastAsia="Tahoma" w:cs="Tahoma"/>
          <w:i/>
        </w:rPr>
        <w:t>Proyectos en trámite</w:t>
      </w:r>
    </w:p>
    <w:tbl>
      <w:tblPr>
        <w:tblW w:w="0" w:type="auto"/>
        <w:jc w:val="center"/>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Look w:val="04A0" w:firstRow="1" w:lastRow="0" w:firstColumn="1" w:lastColumn="0" w:noHBand="0" w:noVBand="1"/>
      </w:tblPr>
      <w:tblGrid>
        <w:gridCol w:w="649"/>
        <w:gridCol w:w="5720"/>
        <w:gridCol w:w="6051"/>
      </w:tblGrid>
      <w:tr w:rsidR="2F4316FB" w14:paraId="3503C5C2" w14:textId="77777777" w:rsidTr="00C676EE">
        <w:trPr>
          <w:trHeight w:val="300"/>
          <w:tblHeader/>
          <w:jc w:val="center"/>
        </w:trPr>
        <w:tc>
          <w:tcPr>
            <w:tcW w:w="0" w:type="auto"/>
            <w:shd w:val="clear" w:color="auto" w:fill="0B5388" w:themeFill="accent1" w:themeFillShade="BF"/>
            <w:tcMar>
              <w:top w:w="15" w:type="dxa"/>
              <w:left w:w="105" w:type="dxa"/>
              <w:right w:w="105" w:type="dxa"/>
            </w:tcMar>
            <w:vAlign w:val="center"/>
          </w:tcPr>
          <w:p w14:paraId="7852D7F8" w14:textId="7939CB4F" w:rsidR="2F4316FB" w:rsidRDefault="2F4316FB" w:rsidP="2F4316FB">
            <w:pPr>
              <w:ind w:left="284"/>
              <w:rPr>
                <w:rFonts w:ascii="Tahoma" w:eastAsia="Tahoma" w:hAnsi="Tahoma" w:cs="Tahoma"/>
                <w:color w:val="FFFFFF" w:themeColor="background1"/>
                <w:sz w:val="20"/>
              </w:rPr>
            </w:pPr>
            <w:r w:rsidRPr="2F4316FB">
              <w:rPr>
                <w:rFonts w:ascii="Tahoma" w:eastAsia="Tahoma" w:hAnsi="Tahoma" w:cs="Tahoma"/>
                <w:b/>
                <w:bCs/>
                <w:color w:val="FFFFFF" w:themeColor="background1"/>
                <w:sz w:val="20"/>
              </w:rPr>
              <w:t>N</w:t>
            </w:r>
          </w:p>
        </w:tc>
        <w:tc>
          <w:tcPr>
            <w:tcW w:w="5722" w:type="dxa"/>
            <w:shd w:val="clear" w:color="auto" w:fill="0B5388" w:themeFill="accent1" w:themeFillShade="BF"/>
            <w:tcMar>
              <w:top w:w="15" w:type="dxa"/>
              <w:left w:w="105" w:type="dxa"/>
              <w:right w:w="105" w:type="dxa"/>
            </w:tcMar>
            <w:vAlign w:val="center"/>
          </w:tcPr>
          <w:p w14:paraId="32384671" w14:textId="1A0268CB" w:rsidR="2F4316FB" w:rsidRDefault="2F4316FB" w:rsidP="2F4316FB">
            <w:pPr>
              <w:ind w:left="284"/>
              <w:rPr>
                <w:rFonts w:ascii="Tahoma" w:eastAsia="Tahoma" w:hAnsi="Tahoma" w:cs="Tahoma"/>
                <w:color w:val="FFFFFF" w:themeColor="background1"/>
                <w:sz w:val="20"/>
              </w:rPr>
            </w:pPr>
            <w:r w:rsidRPr="2F4316FB">
              <w:rPr>
                <w:rFonts w:ascii="Tahoma" w:eastAsia="Tahoma" w:hAnsi="Tahoma" w:cs="Tahoma"/>
                <w:b/>
                <w:bCs/>
                <w:color w:val="FFFFFF" w:themeColor="background1"/>
                <w:sz w:val="20"/>
              </w:rPr>
              <w:t>NOMBRE</w:t>
            </w:r>
          </w:p>
        </w:tc>
        <w:tc>
          <w:tcPr>
            <w:tcW w:w="6053" w:type="dxa"/>
            <w:shd w:val="clear" w:color="auto" w:fill="0B5388" w:themeFill="accent1" w:themeFillShade="BF"/>
            <w:tcMar>
              <w:top w:w="15" w:type="dxa"/>
              <w:left w:w="105" w:type="dxa"/>
              <w:right w:w="105" w:type="dxa"/>
            </w:tcMar>
            <w:vAlign w:val="center"/>
          </w:tcPr>
          <w:p w14:paraId="6952C465" w14:textId="3FC84B07" w:rsidR="2F4316FB" w:rsidRDefault="2F4316FB" w:rsidP="2F4316FB">
            <w:pPr>
              <w:ind w:left="284"/>
              <w:rPr>
                <w:rFonts w:ascii="Tahoma" w:eastAsia="Tahoma" w:hAnsi="Tahoma" w:cs="Tahoma"/>
                <w:color w:val="FFFFFF" w:themeColor="background1"/>
                <w:sz w:val="20"/>
              </w:rPr>
            </w:pPr>
            <w:r w:rsidRPr="2F4316FB">
              <w:rPr>
                <w:rFonts w:ascii="Tahoma" w:eastAsia="Tahoma" w:hAnsi="Tahoma" w:cs="Tahoma"/>
                <w:b/>
                <w:bCs/>
                <w:color w:val="FFFFFF" w:themeColor="background1"/>
                <w:sz w:val="20"/>
              </w:rPr>
              <w:t>OBSERVACIÓN</w:t>
            </w:r>
          </w:p>
        </w:tc>
      </w:tr>
      <w:tr w:rsidR="2F4316FB" w14:paraId="385FFCC0" w14:textId="77777777" w:rsidTr="00C676EE">
        <w:trPr>
          <w:trHeight w:val="300"/>
          <w:jc w:val="center"/>
        </w:trPr>
        <w:tc>
          <w:tcPr>
            <w:tcW w:w="0" w:type="auto"/>
            <w:shd w:val="clear" w:color="auto" w:fill="0B5388" w:themeFill="accent1" w:themeFillShade="BF"/>
            <w:tcMar>
              <w:top w:w="15" w:type="dxa"/>
              <w:left w:w="105" w:type="dxa"/>
              <w:right w:w="105" w:type="dxa"/>
            </w:tcMar>
            <w:vAlign w:val="center"/>
          </w:tcPr>
          <w:p w14:paraId="753EEE74" w14:textId="6DABDCE7" w:rsidR="2F4316FB" w:rsidRDefault="2F4316FB" w:rsidP="2F4316FB">
            <w:pPr>
              <w:ind w:left="284"/>
              <w:rPr>
                <w:rFonts w:ascii="Tahoma" w:eastAsia="Tahoma" w:hAnsi="Tahoma" w:cs="Tahoma"/>
                <w:color w:val="FFFFFF" w:themeColor="background1"/>
                <w:sz w:val="20"/>
              </w:rPr>
            </w:pPr>
            <w:r w:rsidRPr="2F4316FB">
              <w:rPr>
                <w:rFonts w:ascii="Tahoma" w:eastAsia="Tahoma" w:hAnsi="Tahoma" w:cs="Tahoma"/>
                <w:b/>
                <w:bCs/>
                <w:color w:val="FFFFFF" w:themeColor="background1"/>
                <w:sz w:val="20"/>
              </w:rPr>
              <w:t>1</w:t>
            </w:r>
          </w:p>
        </w:tc>
        <w:tc>
          <w:tcPr>
            <w:tcW w:w="5722" w:type="dxa"/>
            <w:shd w:val="clear" w:color="auto" w:fill="FFFFFF" w:themeFill="background1"/>
            <w:tcMar>
              <w:top w:w="15" w:type="dxa"/>
              <w:left w:w="105" w:type="dxa"/>
              <w:right w:w="105" w:type="dxa"/>
            </w:tcMar>
            <w:vAlign w:val="center"/>
          </w:tcPr>
          <w:p w14:paraId="5E0678FF" w14:textId="568B1D4F" w:rsidR="2F4316FB" w:rsidRDefault="2F4316FB" w:rsidP="2F4316FB">
            <w:pPr>
              <w:ind w:left="87"/>
              <w:jc w:val="both"/>
              <w:rPr>
                <w:rFonts w:ascii="Tahoma" w:eastAsia="Tahoma" w:hAnsi="Tahoma" w:cs="Tahoma"/>
                <w:color w:val="000000"/>
                <w:sz w:val="20"/>
              </w:rPr>
            </w:pPr>
            <w:r w:rsidRPr="2F4316FB">
              <w:rPr>
                <w:rFonts w:ascii="Tahoma" w:eastAsia="Tahoma" w:hAnsi="Tahoma" w:cs="Tahoma"/>
                <w:color w:val="000000"/>
                <w:sz w:val="20"/>
              </w:rPr>
              <w:t>Dotación para la prestación de los servicios de salud de cirugía y atención del parto en la ESE Santiago de Tunja” de la empresa social del estado Santiago de Tunja</w:t>
            </w:r>
          </w:p>
        </w:tc>
        <w:tc>
          <w:tcPr>
            <w:tcW w:w="6053" w:type="dxa"/>
            <w:shd w:val="clear" w:color="auto" w:fill="FFFFFF" w:themeFill="background1"/>
            <w:tcMar>
              <w:top w:w="15" w:type="dxa"/>
              <w:left w:w="105" w:type="dxa"/>
              <w:right w:w="105" w:type="dxa"/>
            </w:tcMar>
            <w:vAlign w:val="center"/>
          </w:tcPr>
          <w:p w14:paraId="49A4F469" w14:textId="0DD38783" w:rsidR="2F4316FB" w:rsidRDefault="2F4316FB" w:rsidP="2F4316FB">
            <w:pPr>
              <w:rPr>
                <w:rFonts w:ascii="Tahoma" w:eastAsia="Tahoma" w:hAnsi="Tahoma" w:cs="Tahoma"/>
                <w:color w:val="000000"/>
                <w:sz w:val="20"/>
              </w:rPr>
            </w:pPr>
            <w:r w:rsidRPr="2F4316FB">
              <w:rPr>
                <w:rFonts w:ascii="Tahoma" w:eastAsia="Tahoma" w:hAnsi="Tahoma" w:cs="Tahoma"/>
                <w:color w:val="000000"/>
                <w:sz w:val="20"/>
              </w:rPr>
              <w:t>El proyectó fue viabilizado por la Gobernación y se encuentra en trámite de asignación de recursos</w:t>
            </w:r>
          </w:p>
        </w:tc>
      </w:tr>
      <w:tr w:rsidR="2F4316FB" w14:paraId="75B174DB" w14:textId="77777777" w:rsidTr="00C676EE">
        <w:trPr>
          <w:trHeight w:val="300"/>
          <w:jc w:val="center"/>
        </w:trPr>
        <w:tc>
          <w:tcPr>
            <w:tcW w:w="0" w:type="auto"/>
            <w:shd w:val="clear" w:color="auto" w:fill="0B5388" w:themeFill="accent1" w:themeFillShade="BF"/>
            <w:tcMar>
              <w:top w:w="15" w:type="dxa"/>
              <w:left w:w="105" w:type="dxa"/>
              <w:right w:w="105" w:type="dxa"/>
            </w:tcMar>
            <w:vAlign w:val="center"/>
          </w:tcPr>
          <w:p w14:paraId="575C2F66" w14:textId="274AB0C3" w:rsidR="2F4316FB" w:rsidRDefault="2F4316FB" w:rsidP="2F4316FB">
            <w:pPr>
              <w:ind w:left="284"/>
              <w:rPr>
                <w:rFonts w:ascii="Tahoma" w:eastAsia="Tahoma" w:hAnsi="Tahoma" w:cs="Tahoma"/>
                <w:color w:val="FFFFFF" w:themeColor="background1"/>
                <w:sz w:val="20"/>
              </w:rPr>
            </w:pPr>
            <w:r w:rsidRPr="2F4316FB">
              <w:rPr>
                <w:rFonts w:ascii="Tahoma" w:eastAsia="Tahoma" w:hAnsi="Tahoma" w:cs="Tahoma"/>
                <w:b/>
                <w:bCs/>
                <w:color w:val="FFFFFF" w:themeColor="background1"/>
                <w:sz w:val="20"/>
              </w:rPr>
              <w:t>2</w:t>
            </w:r>
          </w:p>
        </w:tc>
        <w:tc>
          <w:tcPr>
            <w:tcW w:w="5722" w:type="dxa"/>
            <w:shd w:val="clear" w:color="auto" w:fill="FFFFFF" w:themeFill="background1"/>
            <w:tcMar>
              <w:top w:w="15" w:type="dxa"/>
              <w:left w:w="105" w:type="dxa"/>
              <w:right w:w="105" w:type="dxa"/>
            </w:tcMar>
            <w:vAlign w:val="center"/>
          </w:tcPr>
          <w:p w14:paraId="039943AA" w14:textId="397716FE" w:rsidR="2F4316FB" w:rsidRDefault="2F4316FB" w:rsidP="2F4316FB">
            <w:pPr>
              <w:ind w:left="87"/>
              <w:jc w:val="both"/>
              <w:rPr>
                <w:rFonts w:ascii="Tahoma" w:eastAsia="Tahoma" w:hAnsi="Tahoma" w:cs="Tahoma"/>
                <w:color w:val="000000"/>
                <w:sz w:val="20"/>
              </w:rPr>
            </w:pPr>
            <w:r w:rsidRPr="2F4316FB">
              <w:rPr>
                <w:rFonts w:ascii="Tahoma" w:eastAsia="Tahoma" w:hAnsi="Tahoma" w:cs="Tahoma"/>
                <w:color w:val="000000"/>
                <w:sz w:val="20"/>
              </w:rPr>
              <w:t>Dotación de un tomógrafo computarizado para complementar los servicios prestados en el Hospital Metropolitano de la ESE Santiago de Tunja Boyacá</w:t>
            </w:r>
          </w:p>
        </w:tc>
        <w:tc>
          <w:tcPr>
            <w:tcW w:w="6053" w:type="dxa"/>
            <w:shd w:val="clear" w:color="auto" w:fill="FFFFFF" w:themeFill="background1"/>
            <w:tcMar>
              <w:top w:w="15" w:type="dxa"/>
              <w:left w:w="105" w:type="dxa"/>
              <w:right w:w="105" w:type="dxa"/>
            </w:tcMar>
            <w:vAlign w:val="center"/>
          </w:tcPr>
          <w:p w14:paraId="3B6DCA35" w14:textId="15A45D59" w:rsidR="2F4316FB" w:rsidRDefault="2F4316FB" w:rsidP="2F4316FB">
            <w:pPr>
              <w:spacing w:line="259" w:lineRule="auto"/>
              <w:jc w:val="both"/>
              <w:rPr>
                <w:rFonts w:ascii="Tahoma" w:eastAsia="Tahoma" w:hAnsi="Tahoma" w:cs="Tahoma"/>
                <w:color w:val="000000"/>
                <w:sz w:val="20"/>
              </w:rPr>
            </w:pPr>
            <w:r w:rsidRPr="2F4316FB">
              <w:rPr>
                <w:rFonts w:ascii="Tahoma" w:eastAsia="Tahoma" w:hAnsi="Tahoma" w:cs="Tahoma"/>
                <w:color w:val="000000"/>
                <w:sz w:val="20"/>
              </w:rPr>
              <w:t>El proyecto tuvo devolución por parte del Ministerio de Salud por la terminación de la infraestructura para la instalación, infraestructura que tiene viabilidad el 16 de octubre pendiente transferencia de recursos.</w:t>
            </w:r>
          </w:p>
        </w:tc>
      </w:tr>
      <w:tr w:rsidR="2F4316FB" w14:paraId="32C02BDB" w14:textId="77777777" w:rsidTr="00C676EE">
        <w:trPr>
          <w:trHeight w:val="300"/>
          <w:jc w:val="center"/>
        </w:trPr>
        <w:tc>
          <w:tcPr>
            <w:tcW w:w="0" w:type="auto"/>
            <w:shd w:val="clear" w:color="auto" w:fill="0B5388" w:themeFill="accent1" w:themeFillShade="BF"/>
            <w:tcMar>
              <w:top w:w="15" w:type="dxa"/>
              <w:left w:w="105" w:type="dxa"/>
              <w:right w:w="105" w:type="dxa"/>
            </w:tcMar>
            <w:vAlign w:val="center"/>
          </w:tcPr>
          <w:p w14:paraId="25B626A6" w14:textId="62D8551E" w:rsidR="2F4316FB" w:rsidRDefault="2F4316FB" w:rsidP="2F4316FB">
            <w:pPr>
              <w:ind w:left="284"/>
              <w:rPr>
                <w:rFonts w:ascii="Tahoma" w:eastAsia="Tahoma" w:hAnsi="Tahoma" w:cs="Tahoma"/>
                <w:color w:val="FFFFFF" w:themeColor="background1"/>
                <w:sz w:val="20"/>
              </w:rPr>
            </w:pPr>
            <w:r w:rsidRPr="2F4316FB">
              <w:rPr>
                <w:rFonts w:ascii="Tahoma" w:eastAsia="Tahoma" w:hAnsi="Tahoma" w:cs="Tahoma"/>
                <w:b/>
                <w:bCs/>
                <w:color w:val="FFFFFF" w:themeColor="background1"/>
                <w:sz w:val="20"/>
              </w:rPr>
              <w:t>3</w:t>
            </w:r>
          </w:p>
        </w:tc>
        <w:tc>
          <w:tcPr>
            <w:tcW w:w="5722" w:type="dxa"/>
            <w:shd w:val="clear" w:color="auto" w:fill="FFFFFF" w:themeFill="background1"/>
            <w:tcMar>
              <w:top w:w="15" w:type="dxa"/>
              <w:left w:w="105" w:type="dxa"/>
              <w:right w:w="105" w:type="dxa"/>
            </w:tcMar>
            <w:vAlign w:val="center"/>
          </w:tcPr>
          <w:p w14:paraId="578B7210" w14:textId="77C96786" w:rsidR="2F4316FB" w:rsidRDefault="2F4316FB" w:rsidP="2F4316FB">
            <w:pPr>
              <w:ind w:left="87"/>
              <w:jc w:val="both"/>
              <w:rPr>
                <w:rFonts w:ascii="Tahoma" w:eastAsia="Tahoma" w:hAnsi="Tahoma" w:cs="Tahoma"/>
                <w:color w:val="000000"/>
                <w:sz w:val="20"/>
              </w:rPr>
            </w:pPr>
            <w:r w:rsidRPr="2F4316FB">
              <w:rPr>
                <w:rFonts w:ascii="Tahoma" w:eastAsia="Tahoma" w:hAnsi="Tahoma" w:cs="Tahoma"/>
                <w:color w:val="000000"/>
                <w:sz w:val="20"/>
              </w:rPr>
              <w:t xml:space="preserve">Construcción centro de salud </w:t>
            </w:r>
          </w:p>
          <w:p w14:paraId="00751F4C" w14:textId="4D0978AB" w:rsidR="2F4316FB" w:rsidRDefault="2F4316FB" w:rsidP="2F4316FB">
            <w:pPr>
              <w:ind w:left="87"/>
              <w:jc w:val="both"/>
              <w:rPr>
                <w:rFonts w:ascii="Tahoma" w:eastAsia="Tahoma" w:hAnsi="Tahoma" w:cs="Tahoma"/>
                <w:color w:val="000000"/>
                <w:sz w:val="20"/>
              </w:rPr>
            </w:pPr>
            <w:r w:rsidRPr="2F4316FB">
              <w:rPr>
                <w:rFonts w:ascii="Tahoma" w:eastAsia="Tahoma" w:hAnsi="Tahoma" w:cs="Tahoma"/>
                <w:color w:val="000000"/>
                <w:sz w:val="20"/>
              </w:rPr>
              <w:t>La Hoya de la ESE Santiago de Tunja</w:t>
            </w:r>
          </w:p>
        </w:tc>
        <w:tc>
          <w:tcPr>
            <w:tcW w:w="6053" w:type="dxa"/>
            <w:shd w:val="clear" w:color="auto" w:fill="FFFFFF" w:themeFill="background1"/>
            <w:tcMar>
              <w:top w:w="15" w:type="dxa"/>
              <w:left w:w="105" w:type="dxa"/>
              <w:right w:w="105" w:type="dxa"/>
            </w:tcMar>
            <w:vAlign w:val="center"/>
          </w:tcPr>
          <w:p w14:paraId="3A82E7A4" w14:textId="34311510" w:rsidR="2F4316FB" w:rsidRDefault="2F4316FB" w:rsidP="2F4316FB">
            <w:pPr>
              <w:jc w:val="both"/>
              <w:rPr>
                <w:rFonts w:ascii="Tahoma" w:eastAsia="Tahoma" w:hAnsi="Tahoma" w:cs="Tahoma"/>
                <w:color w:val="000000"/>
                <w:sz w:val="20"/>
              </w:rPr>
            </w:pPr>
            <w:r w:rsidRPr="2F4316FB">
              <w:rPr>
                <w:rFonts w:ascii="Tahoma" w:eastAsia="Tahoma" w:hAnsi="Tahoma" w:cs="Tahoma"/>
                <w:color w:val="000000"/>
                <w:sz w:val="20"/>
              </w:rPr>
              <w:t xml:space="preserve">La ESE a la fecha dio cumplimiento con el trámite ante Secretaría de Salud de Boyacá, igualmente el acuerdo 026 de 2024 del Concejo Municipal ordenó la transferencia a título gratuito del predio a la ESE, esto es requisito para poder viabilizar el proyecto para lo cual se remitió oficio de solicitud al Departamento Administrativo de Planeación y Departamento Administrativo de </w:t>
            </w:r>
            <w:r w:rsidRPr="2F4316FB">
              <w:rPr>
                <w:rFonts w:ascii="Tahoma" w:eastAsia="Tahoma" w:hAnsi="Tahoma" w:cs="Tahoma"/>
                <w:color w:val="000000"/>
                <w:sz w:val="20"/>
              </w:rPr>
              <w:lastRenderedPageBreak/>
              <w:t>Bienes y Servicios y Función pública , en donde se han realizado acercamientos con el departamento de bienes para el trámite del predio el cual sigue pendiente.</w:t>
            </w:r>
          </w:p>
        </w:tc>
      </w:tr>
      <w:tr w:rsidR="2F4316FB" w14:paraId="1DB428C2" w14:textId="77777777" w:rsidTr="00C676EE">
        <w:trPr>
          <w:trHeight w:val="585"/>
          <w:jc w:val="center"/>
        </w:trPr>
        <w:tc>
          <w:tcPr>
            <w:tcW w:w="0" w:type="auto"/>
            <w:shd w:val="clear" w:color="auto" w:fill="0B5388" w:themeFill="accent1" w:themeFillShade="BF"/>
            <w:tcMar>
              <w:top w:w="15" w:type="dxa"/>
              <w:left w:w="105" w:type="dxa"/>
              <w:right w:w="105" w:type="dxa"/>
            </w:tcMar>
            <w:vAlign w:val="center"/>
          </w:tcPr>
          <w:p w14:paraId="274D05D3" w14:textId="0842941D" w:rsidR="2F4316FB" w:rsidRDefault="2F4316FB" w:rsidP="2F4316FB">
            <w:pPr>
              <w:ind w:left="284"/>
              <w:rPr>
                <w:rFonts w:ascii="Tahoma" w:eastAsia="Tahoma" w:hAnsi="Tahoma" w:cs="Tahoma"/>
                <w:color w:val="FFFFFF" w:themeColor="background1"/>
                <w:sz w:val="20"/>
              </w:rPr>
            </w:pPr>
            <w:r w:rsidRPr="2F4316FB">
              <w:rPr>
                <w:rFonts w:ascii="Tahoma" w:eastAsia="Tahoma" w:hAnsi="Tahoma" w:cs="Tahoma"/>
                <w:b/>
                <w:bCs/>
                <w:color w:val="FFFFFF" w:themeColor="background1"/>
                <w:sz w:val="20"/>
              </w:rPr>
              <w:lastRenderedPageBreak/>
              <w:t>4</w:t>
            </w:r>
          </w:p>
        </w:tc>
        <w:tc>
          <w:tcPr>
            <w:tcW w:w="5722" w:type="dxa"/>
            <w:shd w:val="clear" w:color="auto" w:fill="FFFFFF" w:themeFill="background1"/>
            <w:tcMar>
              <w:top w:w="15" w:type="dxa"/>
              <w:left w:w="105" w:type="dxa"/>
              <w:right w:w="105" w:type="dxa"/>
            </w:tcMar>
            <w:vAlign w:val="center"/>
          </w:tcPr>
          <w:p w14:paraId="3716AD18" w14:textId="17EB1AE6" w:rsidR="2F4316FB" w:rsidRDefault="2F4316FB" w:rsidP="2F4316FB">
            <w:pPr>
              <w:ind w:left="87"/>
              <w:jc w:val="both"/>
              <w:rPr>
                <w:rFonts w:ascii="Tahoma" w:eastAsia="Tahoma" w:hAnsi="Tahoma" w:cs="Tahoma"/>
                <w:color w:val="000000"/>
                <w:sz w:val="20"/>
              </w:rPr>
            </w:pPr>
            <w:r w:rsidRPr="2F4316FB">
              <w:rPr>
                <w:rFonts w:ascii="Tahoma" w:eastAsia="Tahoma" w:hAnsi="Tahoma" w:cs="Tahoma"/>
                <w:color w:val="000000"/>
                <w:sz w:val="20"/>
              </w:rPr>
              <w:t>Adquisición de un vehículo para el desplazamiento del personal asistencial y de logística para la APS de la ESE Santiago de Tunja</w:t>
            </w:r>
          </w:p>
        </w:tc>
        <w:tc>
          <w:tcPr>
            <w:tcW w:w="6053" w:type="dxa"/>
            <w:shd w:val="clear" w:color="auto" w:fill="FFFFFF" w:themeFill="background1"/>
            <w:tcMar>
              <w:top w:w="15" w:type="dxa"/>
              <w:left w:w="105" w:type="dxa"/>
              <w:right w:w="105" w:type="dxa"/>
            </w:tcMar>
            <w:vAlign w:val="center"/>
          </w:tcPr>
          <w:p w14:paraId="0D39F123" w14:textId="61ADAA39" w:rsidR="2F4316FB" w:rsidRDefault="2F4316FB" w:rsidP="2F4316FB">
            <w:pPr>
              <w:rPr>
                <w:rFonts w:ascii="Tahoma" w:eastAsia="Tahoma" w:hAnsi="Tahoma" w:cs="Tahoma"/>
                <w:color w:val="000000"/>
                <w:sz w:val="20"/>
              </w:rPr>
            </w:pPr>
            <w:r w:rsidRPr="2F4316FB">
              <w:rPr>
                <w:rFonts w:ascii="Tahoma" w:eastAsia="Tahoma" w:hAnsi="Tahoma" w:cs="Tahoma"/>
                <w:color w:val="000000"/>
                <w:sz w:val="20"/>
              </w:rPr>
              <w:t>Se obtuvo concepto favorable y está pendiente la asignación de recursos.</w:t>
            </w:r>
          </w:p>
        </w:tc>
      </w:tr>
      <w:tr w:rsidR="2F4316FB" w14:paraId="3AA33660" w14:textId="77777777" w:rsidTr="00C676EE">
        <w:trPr>
          <w:trHeight w:val="300"/>
          <w:jc w:val="center"/>
        </w:trPr>
        <w:tc>
          <w:tcPr>
            <w:tcW w:w="0" w:type="auto"/>
            <w:shd w:val="clear" w:color="auto" w:fill="0B5388" w:themeFill="accent1" w:themeFillShade="BF"/>
            <w:tcMar>
              <w:top w:w="15" w:type="dxa"/>
              <w:left w:w="105" w:type="dxa"/>
              <w:right w:w="105" w:type="dxa"/>
            </w:tcMar>
            <w:vAlign w:val="center"/>
          </w:tcPr>
          <w:p w14:paraId="6E2DBF95" w14:textId="329BFAFE" w:rsidR="2F4316FB" w:rsidRDefault="2F4316FB" w:rsidP="2F4316FB">
            <w:pPr>
              <w:ind w:left="284"/>
              <w:rPr>
                <w:rFonts w:ascii="Tahoma" w:eastAsia="Tahoma" w:hAnsi="Tahoma" w:cs="Tahoma"/>
                <w:color w:val="FFFFFF" w:themeColor="background1"/>
                <w:sz w:val="20"/>
              </w:rPr>
            </w:pPr>
            <w:r w:rsidRPr="2F4316FB">
              <w:rPr>
                <w:rFonts w:ascii="Tahoma" w:eastAsia="Tahoma" w:hAnsi="Tahoma" w:cs="Tahoma"/>
                <w:b/>
                <w:bCs/>
                <w:color w:val="FFFFFF" w:themeColor="background1"/>
                <w:sz w:val="20"/>
              </w:rPr>
              <w:t>5</w:t>
            </w:r>
          </w:p>
        </w:tc>
        <w:tc>
          <w:tcPr>
            <w:tcW w:w="5722" w:type="dxa"/>
            <w:shd w:val="clear" w:color="auto" w:fill="FFFFFF" w:themeFill="background1"/>
            <w:tcMar>
              <w:top w:w="15" w:type="dxa"/>
              <w:left w:w="105" w:type="dxa"/>
              <w:right w:w="105" w:type="dxa"/>
            </w:tcMar>
            <w:vAlign w:val="center"/>
          </w:tcPr>
          <w:p w14:paraId="6838FDC7" w14:textId="0623B0A0" w:rsidR="2F4316FB" w:rsidRDefault="2F4316FB" w:rsidP="2F4316FB">
            <w:pPr>
              <w:ind w:left="87"/>
              <w:jc w:val="both"/>
              <w:rPr>
                <w:rFonts w:ascii="Tahoma" w:eastAsia="Tahoma" w:hAnsi="Tahoma" w:cs="Tahoma"/>
                <w:color w:val="000000"/>
                <w:sz w:val="20"/>
              </w:rPr>
            </w:pPr>
            <w:r w:rsidRPr="2F4316FB">
              <w:rPr>
                <w:rFonts w:ascii="Tahoma" w:eastAsia="Tahoma" w:hAnsi="Tahoma" w:cs="Tahoma"/>
                <w:color w:val="000000"/>
                <w:sz w:val="20"/>
              </w:rPr>
              <w:t>Construcción de infraestructura para la terminación de la obra de la torre hospitalaria y de apoyo en la ESE Santiago de Tunja Boyacá</w:t>
            </w:r>
          </w:p>
        </w:tc>
        <w:tc>
          <w:tcPr>
            <w:tcW w:w="6053" w:type="dxa"/>
            <w:shd w:val="clear" w:color="auto" w:fill="FFFFFF" w:themeFill="background1"/>
            <w:tcMar>
              <w:top w:w="15" w:type="dxa"/>
              <w:left w:w="105" w:type="dxa"/>
              <w:right w:w="105" w:type="dxa"/>
            </w:tcMar>
            <w:vAlign w:val="center"/>
          </w:tcPr>
          <w:p w14:paraId="13AB224E" w14:textId="690DA5E3" w:rsidR="2F4316FB" w:rsidRDefault="2F4316FB" w:rsidP="2F4316FB">
            <w:pPr>
              <w:jc w:val="both"/>
              <w:rPr>
                <w:rFonts w:ascii="Tahoma" w:eastAsia="Tahoma" w:hAnsi="Tahoma" w:cs="Tahoma"/>
                <w:color w:val="000000"/>
                <w:sz w:val="20"/>
              </w:rPr>
            </w:pPr>
            <w:r w:rsidRPr="2F4316FB">
              <w:rPr>
                <w:rFonts w:ascii="Tahoma" w:eastAsia="Tahoma" w:hAnsi="Tahoma" w:cs="Tahoma"/>
                <w:color w:val="000000"/>
                <w:sz w:val="20"/>
              </w:rPr>
              <w:t>El proyecto fue radicado ante el Ministerio de Salud el 06 de febrero de 2025, luego se realizó mesa técnica en el Ministerio de Salud el 12 de abril de 2025 sobre al informe realizado el 11 de marzo de 2025 por el ing Cesar Perilla, a lo cual se ajustó y radicó el 22 de julio de 2025, se realizó mesa técnica el pasado 08 de septiembre en el Ministerio de Salud con el Dr. Miguel Ángel Diaz Bonilla en donde se solicitaron documentos adicionales los cuales fueron remitidos el 11 de septiembre. Radicado: 11 de septiembre.</w:t>
            </w:r>
          </w:p>
        </w:tc>
      </w:tr>
      <w:tr w:rsidR="2F4316FB" w14:paraId="36AE3FB4" w14:textId="77777777" w:rsidTr="00C676EE">
        <w:trPr>
          <w:trHeight w:val="300"/>
          <w:jc w:val="center"/>
        </w:trPr>
        <w:tc>
          <w:tcPr>
            <w:tcW w:w="0" w:type="auto"/>
            <w:shd w:val="clear" w:color="auto" w:fill="0B5388" w:themeFill="accent1" w:themeFillShade="BF"/>
            <w:tcMar>
              <w:top w:w="15" w:type="dxa"/>
              <w:left w:w="105" w:type="dxa"/>
              <w:right w:w="105" w:type="dxa"/>
            </w:tcMar>
            <w:vAlign w:val="center"/>
          </w:tcPr>
          <w:p w14:paraId="3AB050E7" w14:textId="7B2AD34E" w:rsidR="2F4316FB" w:rsidRDefault="2F4316FB" w:rsidP="2F4316FB">
            <w:pPr>
              <w:ind w:left="284"/>
              <w:rPr>
                <w:rFonts w:ascii="Tahoma" w:eastAsia="Tahoma" w:hAnsi="Tahoma" w:cs="Tahoma"/>
                <w:color w:val="FFFFFF" w:themeColor="background1"/>
                <w:sz w:val="20"/>
              </w:rPr>
            </w:pPr>
            <w:r w:rsidRPr="2F4316FB">
              <w:rPr>
                <w:rFonts w:ascii="Tahoma" w:eastAsia="Tahoma" w:hAnsi="Tahoma" w:cs="Tahoma"/>
                <w:b/>
                <w:bCs/>
                <w:color w:val="FFFFFF" w:themeColor="background1"/>
                <w:sz w:val="20"/>
              </w:rPr>
              <w:t>6</w:t>
            </w:r>
          </w:p>
        </w:tc>
        <w:tc>
          <w:tcPr>
            <w:tcW w:w="5722" w:type="dxa"/>
            <w:shd w:val="clear" w:color="auto" w:fill="FFFFFF" w:themeFill="background1"/>
            <w:tcMar>
              <w:top w:w="15" w:type="dxa"/>
              <w:left w:w="105" w:type="dxa"/>
              <w:right w:w="105" w:type="dxa"/>
            </w:tcMar>
            <w:vAlign w:val="center"/>
          </w:tcPr>
          <w:p w14:paraId="60EFF655" w14:textId="456478B8" w:rsidR="2F4316FB" w:rsidRDefault="2F4316FB" w:rsidP="2F4316FB">
            <w:pPr>
              <w:ind w:left="87"/>
              <w:jc w:val="both"/>
              <w:rPr>
                <w:rFonts w:ascii="Tahoma" w:eastAsia="Tahoma" w:hAnsi="Tahoma" w:cs="Tahoma"/>
                <w:color w:val="000000"/>
                <w:sz w:val="20"/>
              </w:rPr>
            </w:pPr>
            <w:r w:rsidRPr="2F4316FB">
              <w:rPr>
                <w:rFonts w:ascii="Tahoma" w:eastAsia="Tahoma" w:hAnsi="Tahoma" w:cs="Tahoma"/>
                <w:color w:val="000000"/>
                <w:sz w:val="20"/>
              </w:rPr>
              <w:t>Adecuación de infraestructura para el Hospital Metropolitano Santiago de Tunja de la ESE Santiago de Tunja, departamento de Boyacá</w:t>
            </w:r>
          </w:p>
        </w:tc>
        <w:tc>
          <w:tcPr>
            <w:tcW w:w="6053" w:type="dxa"/>
            <w:shd w:val="clear" w:color="auto" w:fill="FFFFFF" w:themeFill="background1"/>
            <w:tcMar>
              <w:top w:w="15" w:type="dxa"/>
              <w:left w:w="105" w:type="dxa"/>
              <w:right w:w="105" w:type="dxa"/>
            </w:tcMar>
            <w:vAlign w:val="center"/>
          </w:tcPr>
          <w:p w14:paraId="6BA95132" w14:textId="768EE835" w:rsidR="2F4316FB" w:rsidRDefault="2F4316FB" w:rsidP="2F4316FB">
            <w:pPr>
              <w:rPr>
                <w:rFonts w:ascii="Tahoma" w:eastAsia="Tahoma" w:hAnsi="Tahoma" w:cs="Tahoma"/>
                <w:color w:val="000000"/>
                <w:sz w:val="20"/>
              </w:rPr>
            </w:pPr>
            <w:r w:rsidRPr="2F4316FB">
              <w:rPr>
                <w:rFonts w:ascii="Tahoma" w:eastAsia="Tahoma" w:hAnsi="Tahoma" w:cs="Tahoma"/>
                <w:color w:val="000000"/>
                <w:sz w:val="20"/>
              </w:rPr>
              <w:t>Infraestructura para prestar el servicio de tomografía en el Hospital Metropolitano que tiene viabilidad el 16 de octubre.</w:t>
            </w:r>
          </w:p>
        </w:tc>
      </w:tr>
      <w:tr w:rsidR="2F4316FB" w14:paraId="451E3652" w14:textId="77777777" w:rsidTr="00C676EE">
        <w:trPr>
          <w:trHeight w:val="300"/>
          <w:jc w:val="center"/>
        </w:trPr>
        <w:tc>
          <w:tcPr>
            <w:tcW w:w="0" w:type="auto"/>
            <w:shd w:val="clear" w:color="auto" w:fill="0B5388" w:themeFill="accent1" w:themeFillShade="BF"/>
            <w:tcMar>
              <w:top w:w="15" w:type="dxa"/>
              <w:left w:w="105" w:type="dxa"/>
              <w:right w:w="105" w:type="dxa"/>
            </w:tcMar>
            <w:vAlign w:val="center"/>
          </w:tcPr>
          <w:p w14:paraId="144316D3" w14:textId="547483EF" w:rsidR="2F4316FB" w:rsidRDefault="2F4316FB" w:rsidP="2F4316FB">
            <w:pPr>
              <w:ind w:left="284"/>
              <w:rPr>
                <w:rFonts w:ascii="Tahoma" w:eastAsia="Tahoma" w:hAnsi="Tahoma" w:cs="Tahoma"/>
                <w:color w:val="FFFFFF" w:themeColor="background1"/>
                <w:sz w:val="20"/>
              </w:rPr>
            </w:pPr>
            <w:r w:rsidRPr="2F4316FB">
              <w:rPr>
                <w:rFonts w:ascii="Tahoma" w:eastAsia="Tahoma" w:hAnsi="Tahoma" w:cs="Tahoma"/>
                <w:b/>
                <w:bCs/>
                <w:color w:val="FFFFFF" w:themeColor="background1"/>
                <w:sz w:val="20"/>
              </w:rPr>
              <w:t>7</w:t>
            </w:r>
          </w:p>
        </w:tc>
        <w:tc>
          <w:tcPr>
            <w:tcW w:w="5722" w:type="dxa"/>
            <w:shd w:val="clear" w:color="auto" w:fill="FFFFFF" w:themeFill="background1"/>
            <w:tcMar>
              <w:top w:w="15" w:type="dxa"/>
              <w:left w:w="105" w:type="dxa"/>
              <w:right w:w="105" w:type="dxa"/>
            </w:tcMar>
            <w:vAlign w:val="center"/>
          </w:tcPr>
          <w:p w14:paraId="501BC9A0" w14:textId="1017F60F" w:rsidR="2F4316FB" w:rsidRDefault="2F4316FB" w:rsidP="2F4316FB">
            <w:pPr>
              <w:ind w:left="87"/>
              <w:jc w:val="both"/>
              <w:rPr>
                <w:rFonts w:ascii="Tahoma" w:eastAsia="Tahoma" w:hAnsi="Tahoma" w:cs="Tahoma"/>
                <w:color w:val="000000"/>
                <w:sz w:val="20"/>
              </w:rPr>
            </w:pPr>
            <w:r w:rsidRPr="2F4316FB">
              <w:rPr>
                <w:rFonts w:ascii="Tahoma" w:eastAsia="Tahoma" w:hAnsi="Tahoma" w:cs="Tahoma"/>
                <w:color w:val="000000"/>
                <w:sz w:val="20"/>
              </w:rPr>
              <w:t>Dotación biomédica para el servicio de imágenes diagnósticas y cirugía del hospital metropolitano Santiago de Tunja</w:t>
            </w:r>
          </w:p>
        </w:tc>
        <w:tc>
          <w:tcPr>
            <w:tcW w:w="6053" w:type="dxa"/>
            <w:shd w:val="clear" w:color="auto" w:fill="FFFFFF" w:themeFill="background1"/>
            <w:tcMar>
              <w:top w:w="15" w:type="dxa"/>
              <w:left w:w="105" w:type="dxa"/>
              <w:right w:w="105" w:type="dxa"/>
            </w:tcMar>
            <w:vAlign w:val="center"/>
          </w:tcPr>
          <w:p w14:paraId="4B1CC253" w14:textId="6E4BF719" w:rsidR="2F4316FB" w:rsidRDefault="2F4316FB" w:rsidP="2F4316FB">
            <w:pPr>
              <w:jc w:val="both"/>
              <w:rPr>
                <w:rFonts w:ascii="Tahoma" w:eastAsia="Tahoma" w:hAnsi="Tahoma" w:cs="Tahoma"/>
                <w:color w:val="000000"/>
                <w:sz w:val="20"/>
              </w:rPr>
            </w:pPr>
            <w:r w:rsidRPr="2F4316FB">
              <w:rPr>
                <w:rFonts w:ascii="Tahoma" w:eastAsia="Tahoma" w:hAnsi="Tahoma" w:cs="Tahoma"/>
                <w:color w:val="000000"/>
                <w:sz w:val="20"/>
              </w:rPr>
              <w:t>Radicado ante Ministerio de Salud y Protección social el 02 de diciembre de 2024, a lo cual se realizó mesa técnica con el ministerio de salud con el ingeniero Andrés naranjo el 24 de febrero, por lo que la ESE Santiago realizó los ajustes y se procedió a radicar el 22 de mayo de 2025 a ministerio de salud, el 10 de julio se solicitó ajuste por cambio normativo Resolución 485 del 27 de marzo de 2025 por la ing. Catherine Campos, finalmente el 15 de julio se recibieron observaciones y devolución el pasado 18 de septiembre Radicado: 21 de octubre</w:t>
            </w:r>
          </w:p>
        </w:tc>
      </w:tr>
    </w:tbl>
    <w:p w14:paraId="6FFEA42F" w14:textId="77777777" w:rsidR="00326B40" w:rsidRPr="00E7380C" w:rsidRDefault="00326B40" w:rsidP="00326B40">
      <w:pPr>
        <w:spacing w:line="360" w:lineRule="auto"/>
        <w:jc w:val="center"/>
        <w:rPr>
          <w:rFonts w:ascii="Tahoma" w:eastAsia="Arial" w:hAnsi="Tahoma" w:cs="Tahoma"/>
          <w:b/>
          <w:bCs/>
          <w:sz w:val="18"/>
          <w:szCs w:val="18"/>
        </w:rPr>
      </w:pPr>
      <w:r w:rsidRPr="00E7380C">
        <w:rPr>
          <w:rFonts w:ascii="Tahoma" w:eastAsia="Arial" w:hAnsi="Tahoma" w:cs="Tahoma"/>
          <w:b/>
          <w:bCs/>
          <w:sz w:val="18"/>
          <w:szCs w:val="18"/>
        </w:rPr>
        <w:t xml:space="preserve">Fuente: </w:t>
      </w:r>
      <w:r w:rsidRPr="00E7380C">
        <w:rPr>
          <w:rFonts w:ascii="Tahoma" w:eastAsia="Arial" w:hAnsi="Tahoma" w:cs="Tahoma"/>
          <w:sz w:val="18"/>
          <w:szCs w:val="18"/>
        </w:rPr>
        <w:t xml:space="preserve"> Gestión de Proyectos de inversión</w:t>
      </w:r>
    </w:p>
    <w:p w14:paraId="10556ECB" w14:textId="09A69A0D" w:rsidR="2F4316FB" w:rsidRDefault="2F4316FB" w:rsidP="2F4316FB">
      <w:pPr>
        <w:spacing w:line="360" w:lineRule="auto"/>
        <w:jc w:val="center"/>
        <w:rPr>
          <w:rFonts w:ascii="Tahoma" w:eastAsia="Arial" w:hAnsi="Tahoma" w:cs="Tahoma"/>
          <w:sz w:val="20"/>
        </w:rPr>
      </w:pPr>
    </w:p>
    <w:p w14:paraId="7E1FE4AB" w14:textId="641548CF" w:rsidR="00815A57" w:rsidRPr="00E7380C" w:rsidRDefault="00D3236E" w:rsidP="00B824DE">
      <w:pPr>
        <w:spacing w:line="360" w:lineRule="auto"/>
        <w:jc w:val="both"/>
        <w:rPr>
          <w:rFonts w:ascii="Tahoma" w:eastAsia="Arial" w:hAnsi="Tahoma" w:cs="Tahoma"/>
          <w:b/>
          <w:bCs/>
          <w:sz w:val="20"/>
        </w:rPr>
      </w:pPr>
      <w:r w:rsidRPr="00E7380C">
        <w:rPr>
          <w:rFonts w:ascii="Tahoma" w:eastAsia="Arial" w:hAnsi="Tahoma" w:cs="Tahoma"/>
          <w:b/>
          <w:bCs/>
          <w:sz w:val="20"/>
        </w:rPr>
        <w:t>Resultados FURAG</w:t>
      </w:r>
    </w:p>
    <w:p w14:paraId="53B09740" w14:textId="43AA6481" w:rsidR="3C25A802" w:rsidRDefault="52146AD6" w:rsidP="3C25A802">
      <w:pPr>
        <w:spacing w:line="360" w:lineRule="auto"/>
        <w:jc w:val="both"/>
        <w:rPr>
          <w:rFonts w:eastAsia="Arial"/>
        </w:rPr>
      </w:pPr>
      <w:r w:rsidRPr="5A4D1828">
        <w:rPr>
          <w:rFonts w:ascii="Tahoma" w:eastAsia="Tahoma" w:hAnsi="Tahoma" w:cs="Tahoma"/>
          <w:sz w:val="20"/>
        </w:rPr>
        <w:t>Durante la vigencia 2025 se presentó el reporte FURAG en tiempos oportunos respondiendo los cuestionarios de planeación y control interno en su totalidad obteniendo los siguientes resultados del 2024:</w:t>
      </w:r>
    </w:p>
    <w:p w14:paraId="6EA4A3E2" w14:textId="77777777" w:rsidR="00ED0395" w:rsidRDefault="00ED0395" w:rsidP="4DCB1169">
      <w:pPr>
        <w:spacing w:line="360" w:lineRule="auto"/>
        <w:jc w:val="both"/>
        <w:rPr>
          <w:rFonts w:ascii="Tahoma" w:eastAsia="Arial" w:hAnsi="Tahoma" w:cs="Tahoma"/>
          <w:sz w:val="20"/>
        </w:rPr>
      </w:pPr>
    </w:p>
    <w:p w14:paraId="2A41C9E7" w14:textId="0C7D33A4" w:rsidR="00D9618A" w:rsidRPr="00E7380C" w:rsidRDefault="008E5B63" w:rsidP="00B824DE">
      <w:pPr>
        <w:pStyle w:val="APACaptionTahoma10"/>
        <w:rPr>
          <w:rFonts w:eastAsia="Arial" w:cs="Tahoma"/>
          <w:b/>
          <w:bCs/>
        </w:rPr>
      </w:pPr>
      <w:r>
        <w:rPr>
          <w:rFonts w:eastAsia="Tahoma" w:cs="Tahoma"/>
          <w:b/>
        </w:rPr>
        <w:lastRenderedPageBreak/>
        <w:t>Imagen 2</w:t>
      </w:r>
      <w:r>
        <w:rPr>
          <w:rFonts w:eastAsia="Tahoma" w:cs="Tahoma"/>
          <w:b/>
        </w:rPr>
        <w:br/>
      </w:r>
      <w:r>
        <w:rPr>
          <w:rFonts w:eastAsia="Tahoma" w:cs="Tahoma"/>
          <w:i/>
        </w:rPr>
        <w:t>Índice de desempeño Institucional</w:t>
      </w:r>
    </w:p>
    <w:p w14:paraId="6D6B8ADE" w14:textId="1C281D3C" w:rsidR="7514DEC0" w:rsidRDefault="00F734D5" w:rsidP="0CB2BAB1">
      <w:pPr>
        <w:spacing w:line="360" w:lineRule="auto"/>
        <w:jc w:val="center"/>
      </w:pPr>
      <w:r>
        <w:rPr>
          <w:noProof/>
        </w:rPr>
        <w:drawing>
          <wp:inline distT="0" distB="0" distL="0" distR="0" wp14:anchorId="1C24C408" wp14:editId="172CB080">
            <wp:extent cx="3896750" cy="3112169"/>
            <wp:effectExtent l="0" t="0" r="8890" b="0"/>
            <wp:docPr id="1764338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3826" name="Picture 176433826"/>
                    <pic:cNvPicPr/>
                  </pic:nvPicPr>
                  <pic:blipFill>
                    <a:blip r:embed="rId16">
                      <a:extLst>
                        <a:ext uri="{28A0092B-C50C-407E-A947-70E740481C1C}">
                          <a14:useLocalDpi xmlns:a14="http://schemas.microsoft.com/office/drawing/2010/main"/>
                        </a:ext>
                      </a:extLst>
                    </a:blip>
                    <a:stretch>
                      <a:fillRect/>
                    </a:stretch>
                  </pic:blipFill>
                  <pic:spPr>
                    <a:xfrm>
                      <a:off x="0" y="0"/>
                      <a:ext cx="3909572" cy="3122410"/>
                    </a:xfrm>
                    <a:prstGeom prst="rect">
                      <a:avLst/>
                    </a:prstGeom>
                  </pic:spPr>
                </pic:pic>
              </a:graphicData>
            </a:graphic>
          </wp:inline>
        </w:drawing>
      </w:r>
    </w:p>
    <w:p w14:paraId="5B960F20" w14:textId="65F5454A" w:rsidR="00074578" w:rsidRPr="00E7380C" w:rsidRDefault="00F734D5" w:rsidP="00B824DE">
      <w:pPr>
        <w:spacing w:line="360" w:lineRule="auto"/>
        <w:jc w:val="center"/>
        <w:rPr>
          <w:rFonts w:eastAsia="Arial"/>
        </w:rPr>
      </w:pPr>
      <w:r>
        <w:rPr>
          <w:noProof/>
        </w:rPr>
        <w:lastRenderedPageBreak/>
        <w:drawing>
          <wp:inline distT="0" distB="0" distL="0" distR="0" wp14:anchorId="1AED9C8B" wp14:editId="322E4BDC">
            <wp:extent cx="3214467" cy="3952604"/>
            <wp:effectExtent l="0" t="0" r="5080" b="0"/>
            <wp:docPr id="16762959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95995" name="Picture 1676295995"/>
                    <pic:cNvPicPr/>
                  </pic:nvPicPr>
                  <pic:blipFill>
                    <a:blip r:embed="rId17">
                      <a:extLst>
                        <a:ext uri="{28A0092B-C50C-407E-A947-70E740481C1C}">
                          <a14:useLocalDpi xmlns:a14="http://schemas.microsoft.com/office/drawing/2010/main"/>
                        </a:ext>
                      </a:extLst>
                    </a:blip>
                    <a:stretch>
                      <a:fillRect/>
                    </a:stretch>
                  </pic:blipFill>
                  <pic:spPr>
                    <a:xfrm>
                      <a:off x="0" y="0"/>
                      <a:ext cx="3226793" cy="3967760"/>
                    </a:xfrm>
                    <a:prstGeom prst="rect">
                      <a:avLst/>
                    </a:prstGeom>
                  </pic:spPr>
                </pic:pic>
              </a:graphicData>
            </a:graphic>
          </wp:inline>
        </w:drawing>
      </w:r>
    </w:p>
    <w:p w14:paraId="2DE25AA7" w14:textId="77777777" w:rsidR="00326B40" w:rsidRPr="00E7380C" w:rsidRDefault="00326B40" w:rsidP="00326B40">
      <w:pPr>
        <w:spacing w:line="360" w:lineRule="auto"/>
        <w:jc w:val="center"/>
        <w:rPr>
          <w:rFonts w:ascii="Tahoma" w:eastAsia="Arial" w:hAnsi="Tahoma" w:cs="Tahoma"/>
          <w:b/>
          <w:bCs/>
          <w:sz w:val="18"/>
          <w:szCs w:val="18"/>
        </w:rPr>
      </w:pPr>
      <w:r w:rsidRPr="00E7380C">
        <w:rPr>
          <w:rFonts w:ascii="Tahoma" w:eastAsia="Arial" w:hAnsi="Tahoma" w:cs="Tahoma"/>
          <w:b/>
          <w:bCs/>
          <w:sz w:val="18"/>
          <w:szCs w:val="18"/>
        </w:rPr>
        <w:t xml:space="preserve">Fuente: </w:t>
      </w:r>
      <w:r w:rsidRPr="00E7380C">
        <w:rPr>
          <w:rFonts w:ascii="Tahoma" w:eastAsia="Arial" w:hAnsi="Tahoma" w:cs="Tahoma"/>
          <w:sz w:val="18"/>
          <w:szCs w:val="18"/>
        </w:rPr>
        <w:t xml:space="preserve"> </w:t>
      </w:r>
      <w:r>
        <w:rPr>
          <w:rFonts w:ascii="Tahoma" w:eastAsia="Arial" w:hAnsi="Tahoma" w:cs="Tahoma"/>
          <w:sz w:val="18"/>
          <w:szCs w:val="18"/>
        </w:rPr>
        <w:t>Área de planeación</w:t>
      </w:r>
    </w:p>
    <w:p w14:paraId="7D4A3034" w14:textId="334DD328" w:rsidR="007F07E7" w:rsidRPr="00E7380C" w:rsidRDefault="007F07E7" w:rsidP="00B824DE">
      <w:pPr>
        <w:spacing w:line="360" w:lineRule="auto"/>
        <w:jc w:val="center"/>
        <w:rPr>
          <w:rFonts w:eastAsia="Arial"/>
        </w:rPr>
      </w:pPr>
    </w:p>
    <w:p w14:paraId="35530B4A" w14:textId="77777777" w:rsidR="00BE0BB4" w:rsidRDefault="00BE0BB4" w:rsidP="00B824DE">
      <w:pPr>
        <w:spacing w:line="360" w:lineRule="auto"/>
        <w:jc w:val="center"/>
        <w:rPr>
          <w:rFonts w:ascii="Tahoma" w:eastAsia="Arial" w:hAnsi="Tahoma" w:cs="Tahoma"/>
          <w:b/>
          <w:bCs/>
          <w:sz w:val="20"/>
        </w:rPr>
      </w:pPr>
    </w:p>
    <w:p w14:paraId="492FA7DB" w14:textId="77777777" w:rsidR="00326B40" w:rsidRPr="00E7380C" w:rsidRDefault="00326B40" w:rsidP="00B824DE">
      <w:pPr>
        <w:spacing w:line="360" w:lineRule="auto"/>
        <w:jc w:val="center"/>
        <w:rPr>
          <w:rFonts w:ascii="Tahoma" w:eastAsia="Arial" w:hAnsi="Tahoma" w:cs="Tahoma"/>
          <w:b/>
          <w:bCs/>
          <w:sz w:val="20"/>
        </w:rPr>
      </w:pPr>
    </w:p>
    <w:p w14:paraId="5F5149C4" w14:textId="51B68930" w:rsidR="00FC39EF" w:rsidRPr="00E7380C" w:rsidRDefault="00EE0617" w:rsidP="00EE0617">
      <w:pPr>
        <w:pStyle w:val="Ttulo3"/>
        <w:rPr>
          <w:rFonts w:eastAsia="Arial" w:cs="Tahoma"/>
        </w:rPr>
      </w:pPr>
      <w:bookmarkStart w:id="15" w:name="_Toc226621563"/>
      <w:r w:rsidRPr="70F1ECDD">
        <w:rPr>
          <w:rFonts w:eastAsia="Arial" w:cs="Tahoma"/>
        </w:rPr>
        <w:lastRenderedPageBreak/>
        <w:t>1.1.</w:t>
      </w:r>
      <w:r w:rsidR="00EF7424">
        <w:rPr>
          <w:rFonts w:eastAsia="Arial" w:cs="Tahoma"/>
        </w:rPr>
        <w:t>2</w:t>
      </w:r>
      <w:r w:rsidRPr="70F1ECDD">
        <w:rPr>
          <w:rFonts w:eastAsia="Arial" w:cs="Tahoma"/>
        </w:rPr>
        <w:t xml:space="preserve"> </w:t>
      </w:r>
      <w:r w:rsidR="00FC39EF" w:rsidRPr="70F1ECDD">
        <w:rPr>
          <w:rFonts w:eastAsia="Arial" w:cs="Tahoma"/>
        </w:rPr>
        <w:t>Gestión de Mercadeo</w:t>
      </w:r>
      <w:bookmarkEnd w:id="15"/>
    </w:p>
    <w:p w14:paraId="2D8BA559" w14:textId="5E4C380A" w:rsidR="46349DD3" w:rsidRDefault="46349DD3" w:rsidP="70F1ECDD">
      <w:pPr>
        <w:spacing w:line="360" w:lineRule="auto"/>
        <w:rPr>
          <w:rFonts w:ascii="Tahoma" w:eastAsia="Arial" w:hAnsi="Tahoma" w:cs="Tahoma"/>
          <w:sz w:val="20"/>
        </w:rPr>
      </w:pPr>
      <w:r w:rsidRPr="70F1ECDD">
        <w:rPr>
          <w:rFonts w:ascii="Tahoma" w:eastAsia="Arial" w:hAnsi="Tahoma" w:cs="Tahoma"/>
          <w:sz w:val="20"/>
        </w:rPr>
        <w:t xml:space="preserve">Durante el 2025 la ESE Santiago de Tunja contó con 19 contratos en diferentes modalidades con diferentes EAPB y entidades del régimen especial para la prestación de servicios en el hospital Metropolitano y sus sedes.  </w:t>
      </w:r>
    </w:p>
    <w:p w14:paraId="4FD413F3" w14:textId="15B742F5" w:rsidR="00ED28E0" w:rsidRDefault="00ED28E0" w:rsidP="00D5402D">
      <w:pPr>
        <w:pStyle w:val="APACaptionTahoma10"/>
        <w:rPr>
          <w:rFonts w:cs="Tahoma"/>
          <w:color w:val="262626" w:themeColor="text1"/>
        </w:rPr>
      </w:pPr>
      <w:r>
        <w:rPr>
          <w:rFonts w:eastAsia="Tahoma" w:cs="Tahoma"/>
          <w:b/>
        </w:rPr>
        <w:t>Tabla 6</w:t>
      </w:r>
      <w:r>
        <w:rPr>
          <w:rFonts w:eastAsia="Tahoma" w:cs="Tahoma"/>
          <w:b/>
        </w:rPr>
        <w:br/>
      </w:r>
      <w:r>
        <w:rPr>
          <w:rFonts w:eastAsia="Tahoma" w:cs="Tahoma"/>
          <w:i/>
        </w:rPr>
        <w:t>Contratos EAPB</w:t>
      </w:r>
    </w:p>
    <w:tbl>
      <w:tblPr>
        <w:tblW w:w="5000" w:type="pct"/>
        <w:tblBorders>
          <w:top w:val="single" w:sz="4" w:space="0" w:color="0B5388" w:themeColor="accent1" w:themeShade="BF"/>
          <w:left w:val="single" w:sz="4" w:space="0" w:color="0B5388" w:themeColor="accent1" w:themeShade="BF"/>
          <w:bottom w:val="single" w:sz="4" w:space="0" w:color="0B5388" w:themeColor="accent1" w:themeShade="BF"/>
          <w:right w:val="single" w:sz="4" w:space="0" w:color="0B5388" w:themeColor="accent1" w:themeShade="BF"/>
          <w:insideH w:val="single" w:sz="4" w:space="0" w:color="0B5388" w:themeColor="accent1" w:themeShade="BF"/>
          <w:insideV w:val="single" w:sz="4" w:space="0" w:color="0B5388" w:themeColor="accent1" w:themeShade="BF"/>
        </w:tblBorders>
        <w:tblLayout w:type="fixed"/>
        <w:tblCellMar>
          <w:left w:w="70" w:type="dxa"/>
          <w:right w:w="70" w:type="dxa"/>
        </w:tblCellMar>
        <w:tblLook w:val="04A0" w:firstRow="1" w:lastRow="0" w:firstColumn="1" w:lastColumn="0" w:noHBand="0" w:noVBand="1"/>
      </w:tblPr>
      <w:tblGrid>
        <w:gridCol w:w="983"/>
        <w:gridCol w:w="1281"/>
        <w:gridCol w:w="4529"/>
        <w:gridCol w:w="1134"/>
        <w:gridCol w:w="1278"/>
        <w:gridCol w:w="1984"/>
        <w:gridCol w:w="1241"/>
      </w:tblGrid>
      <w:tr w:rsidR="00716827" w:rsidRPr="00716827" w14:paraId="70B47B4C" w14:textId="77777777" w:rsidTr="00716827">
        <w:trPr>
          <w:trHeight w:val="1159"/>
          <w:tblHeader/>
        </w:trPr>
        <w:tc>
          <w:tcPr>
            <w:tcW w:w="395" w:type="pct"/>
            <w:shd w:val="clear" w:color="000000" w:fill="0B5388"/>
            <w:vAlign w:val="center"/>
            <w:hideMark/>
          </w:tcPr>
          <w:p w14:paraId="5801B319" w14:textId="77777777" w:rsidR="00716827" w:rsidRPr="00716827" w:rsidRDefault="00716827" w:rsidP="00716827">
            <w:pPr>
              <w:jc w:val="center"/>
              <w:rPr>
                <w:rFonts w:ascii="Tahoma" w:hAnsi="Tahoma" w:cs="Tahoma"/>
                <w:b/>
                <w:bCs/>
                <w:color w:val="FFFFFF"/>
                <w:sz w:val="18"/>
                <w:szCs w:val="18"/>
                <w:lang w:eastAsia="es-CO"/>
              </w:rPr>
            </w:pPr>
            <w:r w:rsidRPr="00716827">
              <w:rPr>
                <w:rFonts w:ascii="Tahoma" w:hAnsi="Tahoma" w:cs="Tahoma"/>
                <w:b/>
                <w:bCs/>
                <w:color w:val="FFFFFF"/>
                <w:sz w:val="18"/>
                <w:szCs w:val="18"/>
                <w:lang w:eastAsia="es-CO"/>
              </w:rPr>
              <w:t>No. De Contrato</w:t>
            </w:r>
          </w:p>
        </w:tc>
        <w:tc>
          <w:tcPr>
            <w:tcW w:w="515" w:type="pct"/>
            <w:shd w:val="clear" w:color="000000" w:fill="0B5388"/>
            <w:vAlign w:val="center"/>
            <w:hideMark/>
          </w:tcPr>
          <w:p w14:paraId="5440AA1C" w14:textId="77777777" w:rsidR="00716827" w:rsidRPr="00716827" w:rsidRDefault="00716827" w:rsidP="00716827">
            <w:pPr>
              <w:jc w:val="center"/>
              <w:rPr>
                <w:rFonts w:ascii="Tahoma" w:hAnsi="Tahoma" w:cs="Tahoma"/>
                <w:b/>
                <w:bCs/>
                <w:color w:val="FFFFFF"/>
                <w:sz w:val="18"/>
                <w:szCs w:val="18"/>
                <w:lang w:eastAsia="es-CO"/>
              </w:rPr>
            </w:pPr>
            <w:r w:rsidRPr="00716827">
              <w:rPr>
                <w:rFonts w:ascii="Tahoma" w:hAnsi="Tahoma" w:cs="Tahoma"/>
                <w:b/>
                <w:bCs/>
                <w:color w:val="FFFFFF"/>
                <w:sz w:val="18"/>
                <w:szCs w:val="18"/>
                <w:lang w:eastAsia="es-CO"/>
              </w:rPr>
              <w:t>Nombre del Contratante</w:t>
            </w:r>
          </w:p>
        </w:tc>
        <w:tc>
          <w:tcPr>
            <w:tcW w:w="1822" w:type="pct"/>
            <w:shd w:val="clear" w:color="000000" w:fill="0B5388"/>
            <w:vAlign w:val="center"/>
            <w:hideMark/>
          </w:tcPr>
          <w:p w14:paraId="4FCAE0D1" w14:textId="77777777" w:rsidR="00716827" w:rsidRPr="00716827" w:rsidRDefault="00716827" w:rsidP="00716827">
            <w:pPr>
              <w:jc w:val="center"/>
              <w:rPr>
                <w:rFonts w:ascii="Tahoma" w:hAnsi="Tahoma" w:cs="Tahoma"/>
                <w:b/>
                <w:bCs/>
                <w:color w:val="FFFFFF"/>
                <w:sz w:val="18"/>
                <w:szCs w:val="18"/>
                <w:lang w:eastAsia="es-CO"/>
              </w:rPr>
            </w:pPr>
            <w:r w:rsidRPr="00716827">
              <w:rPr>
                <w:rFonts w:ascii="Tahoma" w:hAnsi="Tahoma" w:cs="Tahoma"/>
                <w:b/>
                <w:bCs/>
                <w:color w:val="FFFFFF"/>
                <w:sz w:val="18"/>
                <w:szCs w:val="18"/>
                <w:lang w:eastAsia="es-CO"/>
              </w:rPr>
              <w:t>Objeto Contrato / Servicios Contratados</w:t>
            </w:r>
          </w:p>
        </w:tc>
        <w:tc>
          <w:tcPr>
            <w:tcW w:w="456" w:type="pct"/>
            <w:shd w:val="clear" w:color="000000" w:fill="0B5388"/>
            <w:vAlign w:val="center"/>
            <w:hideMark/>
          </w:tcPr>
          <w:p w14:paraId="351F9A4D" w14:textId="77777777" w:rsidR="00716827" w:rsidRPr="00716827" w:rsidRDefault="00716827" w:rsidP="00716827">
            <w:pPr>
              <w:jc w:val="center"/>
              <w:rPr>
                <w:rFonts w:ascii="Tahoma" w:hAnsi="Tahoma" w:cs="Tahoma"/>
                <w:b/>
                <w:bCs/>
                <w:color w:val="FFFFFF"/>
                <w:sz w:val="18"/>
                <w:szCs w:val="18"/>
                <w:lang w:eastAsia="es-CO"/>
              </w:rPr>
            </w:pPr>
            <w:r w:rsidRPr="00716827">
              <w:rPr>
                <w:rFonts w:ascii="Tahoma" w:hAnsi="Tahoma" w:cs="Tahoma"/>
                <w:b/>
                <w:bCs/>
                <w:color w:val="FFFFFF"/>
                <w:sz w:val="18"/>
                <w:szCs w:val="18"/>
                <w:lang w:eastAsia="es-CO"/>
              </w:rPr>
              <w:t>Modalidad</w:t>
            </w:r>
          </w:p>
        </w:tc>
        <w:tc>
          <w:tcPr>
            <w:tcW w:w="514" w:type="pct"/>
            <w:shd w:val="clear" w:color="000000" w:fill="0B5388"/>
            <w:vAlign w:val="center"/>
            <w:hideMark/>
          </w:tcPr>
          <w:p w14:paraId="186F56CA" w14:textId="77777777" w:rsidR="00716827" w:rsidRPr="00716827" w:rsidRDefault="00716827" w:rsidP="00716827">
            <w:pPr>
              <w:jc w:val="center"/>
              <w:rPr>
                <w:rFonts w:ascii="Tahoma" w:hAnsi="Tahoma" w:cs="Tahoma"/>
                <w:b/>
                <w:bCs/>
                <w:color w:val="FFFFFF"/>
                <w:sz w:val="18"/>
                <w:szCs w:val="18"/>
                <w:lang w:eastAsia="es-CO"/>
              </w:rPr>
            </w:pPr>
            <w:r w:rsidRPr="00716827">
              <w:rPr>
                <w:rFonts w:ascii="Tahoma" w:hAnsi="Tahoma" w:cs="Tahoma"/>
                <w:b/>
                <w:bCs/>
                <w:color w:val="FFFFFF"/>
                <w:sz w:val="18"/>
                <w:szCs w:val="18"/>
                <w:lang w:eastAsia="es-CO"/>
              </w:rPr>
              <w:t>Régimen</w:t>
            </w:r>
          </w:p>
        </w:tc>
        <w:tc>
          <w:tcPr>
            <w:tcW w:w="798" w:type="pct"/>
            <w:shd w:val="clear" w:color="000000" w:fill="0B5388"/>
            <w:vAlign w:val="center"/>
            <w:hideMark/>
          </w:tcPr>
          <w:p w14:paraId="02613C8F" w14:textId="77777777" w:rsidR="00716827" w:rsidRPr="00716827" w:rsidRDefault="00716827" w:rsidP="00716827">
            <w:pPr>
              <w:jc w:val="center"/>
              <w:rPr>
                <w:rFonts w:ascii="Tahoma" w:hAnsi="Tahoma" w:cs="Tahoma"/>
                <w:b/>
                <w:bCs/>
                <w:color w:val="FFFFFF"/>
                <w:sz w:val="18"/>
                <w:szCs w:val="18"/>
                <w:lang w:eastAsia="es-CO"/>
              </w:rPr>
            </w:pPr>
            <w:r w:rsidRPr="00716827">
              <w:rPr>
                <w:rFonts w:ascii="Tahoma" w:hAnsi="Tahoma" w:cs="Tahoma"/>
                <w:b/>
                <w:bCs/>
                <w:color w:val="FFFFFF"/>
                <w:sz w:val="18"/>
                <w:szCs w:val="18"/>
                <w:lang w:eastAsia="es-CO"/>
              </w:rPr>
              <w:t>Valor</w:t>
            </w:r>
          </w:p>
        </w:tc>
        <w:tc>
          <w:tcPr>
            <w:tcW w:w="499" w:type="pct"/>
            <w:shd w:val="clear" w:color="000000" w:fill="0B5388"/>
            <w:vAlign w:val="center"/>
            <w:hideMark/>
          </w:tcPr>
          <w:p w14:paraId="675CDDC3" w14:textId="77777777" w:rsidR="00716827" w:rsidRPr="00716827" w:rsidRDefault="00716827" w:rsidP="00716827">
            <w:pPr>
              <w:jc w:val="center"/>
              <w:rPr>
                <w:rFonts w:ascii="Tahoma" w:hAnsi="Tahoma" w:cs="Tahoma"/>
                <w:b/>
                <w:bCs/>
                <w:color w:val="FFFFFF"/>
                <w:sz w:val="18"/>
                <w:szCs w:val="18"/>
                <w:lang w:eastAsia="es-CO"/>
              </w:rPr>
            </w:pPr>
            <w:r w:rsidRPr="00716827">
              <w:rPr>
                <w:rFonts w:ascii="Tahoma" w:hAnsi="Tahoma" w:cs="Tahoma"/>
                <w:b/>
                <w:bCs/>
                <w:color w:val="FFFFFF"/>
                <w:sz w:val="18"/>
                <w:szCs w:val="18"/>
                <w:lang w:eastAsia="es-CO"/>
              </w:rPr>
              <w:t>Estado Contrato</w:t>
            </w:r>
          </w:p>
        </w:tc>
      </w:tr>
      <w:tr w:rsidR="00716827" w:rsidRPr="00716827" w14:paraId="16580AF5" w14:textId="77777777" w:rsidTr="00716827">
        <w:trPr>
          <w:trHeight w:val="1159"/>
        </w:trPr>
        <w:tc>
          <w:tcPr>
            <w:tcW w:w="395" w:type="pct"/>
            <w:vAlign w:val="center"/>
            <w:hideMark/>
          </w:tcPr>
          <w:p w14:paraId="56EB144F"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02-02-02-00440-2016</w:t>
            </w:r>
          </w:p>
        </w:tc>
        <w:tc>
          <w:tcPr>
            <w:tcW w:w="515" w:type="pct"/>
            <w:vAlign w:val="center"/>
            <w:hideMark/>
          </w:tcPr>
          <w:p w14:paraId="137704BA"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NUEVA EPS</w:t>
            </w:r>
          </w:p>
        </w:tc>
        <w:tc>
          <w:tcPr>
            <w:tcW w:w="1822" w:type="pct"/>
            <w:vAlign w:val="center"/>
            <w:hideMark/>
          </w:tcPr>
          <w:p w14:paraId="57FD07DE"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 xml:space="preserve">PRESTACIÓN DE SERVICIOS BAJO MODALIDAD CÁPITA - REGIMEN SUBSIDIADO PRIMER NIVEL DE ATENCIÓN </w:t>
            </w:r>
          </w:p>
        </w:tc>
        <w:tc>
          <w:tcPr>
            <w:tcW w:w="456" w:type="pct"/>
            <w:vAlign w:val="center"/>
            <w:hideMark/>
          </w:tcPr>
          <w:p w14:paraId="2123C79C"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CAPITADO</w:t>
            </w:r>
          </w:p>
        </w:tc>
        <w:tc>
          <w:tcPr>
            <w:tcW w:w="514" w:type="pct"/>
            <w:vAlign w:val="center"/>
            <w:hideMark/>
          </w:tcPr>
          <w:p w14:paraId="74AD7E17"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SUBSIDIADO</w:t>
            </w:r>
          </w:p>
        </w:tc>
        <w:tc>
          <w:tcPr>
            <w:tcW w:w="798" w:type="pct"/>
            <w:vAlign w:val="center"/>
            <w:hideMark/>
          </w:tcPr>
          <w:p w14:paraId="3ECB3111" w14:textId="04CE7758"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$6</w:t>
            </w:r>
            <w:r>
              <w:rPr>
                <w:rFonts w:cs="Arial"/>
                <w:color w:val="000000"/>
                <w:sz w:val="18"/>
                <w:szCs w:val="18"/>
                <w:lang w:eastAsia="es-CO"/>
              </w:rPr>
              <w:t>,</w:t>
            </w:r>
            <w:r w:rsidRPr="00716827">
              <w:rPr>
                <w:rFonts w:cs="Arial"/>
                <w:color w:val="000000"/>
                <w:sz w:val="18"/>
                <w:szCs w:val="18"/>
                <w:lang w:eastAsia="es-CO"/>
              </w:rPr>
              <w:t>896</w:t>
            </w:r>
            <w:r>
              <w:rPr>
                <w:rFonts w:cs="Arial"/>
                <w:color w:val="000000"/>
                <w:sz w:val="18"/>
                <w:szCs w:val="18"/>
                <w:lang w:eastAsia="es-CO"/>
              </w:rPr>
              <w:t>,</w:t>
            </w:r>
            <w:r w:rsidRPr="00716827">
              <w:rPr>
                <w:rFonts w:cs="Arial"/>
                <w:color w:val="000000"/>
                <w:sz w:val="18"/>
                <w:szCs w:val="18"/>
                <w:lang w:eastAsia="es-CO"/>
              </w:rPr>
              <w:t>902</w:t>
            </w:r>
            <w:r>
              <w:rPr>
                <w:rFonts w:cs="Arial"/>
                <w:color w:val="000000"/>
                <w:sz w:val="18"/>
                <w:szCs w:val="18"/>
                <w:lang w:eastAsia="es-CO"/>
              </w:rPr>
              <w:t>,</w:t>
            </w:r>
            <w:r w:rsidRPr="00716827">
              <w:rPr>
                <w:rFonts w:cs="Arial"/>
                <w:color w:val="000000"/>
                <w:sz w:val="18"/>
                <w:szCs w:val="18"/>
                <w:lang w:eastAsia="es-CO"/>
              </w:rPr>
              <w:t>068</w:t>
            </w:r>
          </w:p>
        </w:tc>
        <w:tc>
          <w:tcPr>
            <w:tcW w:w="499" w:type="pct"/>
            <w:noWrap/>
            <w:vAlign w:val="center"/>
            <w:hideMark/>
          </w:tcPr>
          <w:p w14:paraId="142624A2"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14A8AC3E" w14:textId="77777777" w:rsidTr="00716827">
        <w:trPr>
          <w:trHeight w:val="1159"/>
        </w:trPr>
        <w:tc>
          <w:tcPr>
            <w:tcW w:w="395" w:type="pct"/>
            <w:vAlign w:val="center"/>
            <w:hideMark/>
          </w:tcPr>
          <w:p w14:paraId="4AA92402"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02-01-02-00167-2025</w:t>
            </w:r>
          </w:p>
        </w:tc>
        <w:tc>
          <w:tcPr>
            <w:tcW w:w="515" w:type="pct"/>
            <w:vAlign w:val="center"/>
            <w:hideMark/>
          </w:tcPr>
          <w:p w14:paraId="55D733BF"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NUEVA EPS</w:t>
            </w:r>
          </w:p>
        </w:tc>
        <w:tc>
          <w:tcPr>
            <w:tcW w:w="1822" w:type="pct"/>
            <w:vAlign w:val="center"/>
            <w:hideMark/>
          </w:tcPr>
          <w:p w14:paraId="3BE90A1E"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MEDIANA COMPLEJIDAD (URGENCIAS - HOSPITALIZACIÓN Y PROC QX)</w:t>
            </w:r>
          </w:p>
        </w:tc>
        <w:tc>
          <w:tcPr>
            <w:tcW w:w="456" w:type="pct"/>
            <w:vAlign w:val="center"/>
            <w:hideMark/>
          </w:tcPr>
          <w:p w14:paraId="7635F1AB"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0E8525FC"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SUBSIDIADO</w:t>
            </w:r>
          </w:p>
        </w:tc>
        <w:tc>
          <w:tcPr>
            <w:tcW w:w="798" w:type="pct"/>
            <w:vAlign w:val="center"/>
            <w:hideMark/>
          </w:tcPr>
          <w:p w14:paraId="250EE793"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INDETERMINADO/ ESTIMADO $9,000,000,000 </w:t>
            </w:r>
          </w:p>
        </w:tc>
        <w:tc>
          <w:tcPr>
            <w:tcW w:w="499" w:type="pct"/>
            <w:noWrap/>
            <w:vAlign w:val="center"/>
            <w:hideMark/>
          </w:tcPr>
          <w:p w14:paraId="47D6C0A1"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585A1142" w14:textId="77777777" w:rsidTr="00716827">
        <w:trPr>
          <w:trHeight w:val="1159"/>
        </w:trPr>
        <w:tc>
          <w:tcPr>
            <w:tcW w:w="395" w:type="pct"/>
            <w:vAlign w:val="center"/>
            <w:hideMark/>
          </w:tcPr>
          <w:p w14:paraId="25E49281"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01-01-02-00168-2025</w:t>
            </w:r>
          </w:p>
        </w:tc>
        <w:tc>
          <w:tcPr>
            <w:tcW w:w="515" w:type="pct"/>
            <w:vAlign w:val="center"/>
            <w:hideMark/>
          </w:tcPr>
          <w:p w14:paraId="4CD51962"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NUEVA EPS</w:t>
            </w:r>
          </w:p>
        </w:tc>
        <w:tc>
          <w:tcPr>
            <w:tcW w:w="1822" w:type="pct"/>
            <w:vAlign w:val="center"/>
            <w:hideMark/>
          </w:tcPr>
          <w:p w14:paraId="263B991F"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MEDIANA COMPLEJIDAD (URGENCIAS - HOSPITALIZACIÓN Y PROC QX)</w:t>
            </w:r>
          </w:p>
        </w:tc>
        <w:tc>
          <w:tcPr>
            <w:tcW w:w="456" w:type="pct"/>
            <w:vAlign w:val="center"/>
            <w:hideMark/>
          </w:tcPr>
          <w:p w14:paraId="576E0FE7"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3465025C"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CONTRIBUTIVO</w:t>
            </w:r>
          </w:p>
        </w:tc>
        <w:tc>
          <w:tcPr>
            <w:tcW w:w="798" w:type="pct"/>
            <w:vAlign w:val="center"/>
            <w:hideMark/>
          </w:tcPr>
          <w:p w14:paraId="22185D6A"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INDETERMINADO/ ESTIMADO $1,320,000,000 </w:t>
            </w:r>
          </w:p>
        </w:tc>
        <w:tc>
          <w:tcPr>
            <w:tcW w:w="499" w:type="pct"/>
            <w:noWrap/>
            <w:vAlign w:val="center"/>
            <w:hideMark/>
          </w:tcPr>
          <w:p w14:paraId="1BC464C1"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0C56D655" w14:textId="77777777" w:rsidTr="00716827">
        <w:trPr>
          <w:trHeight w:val="1159"/>
        </w:trPr>
        <w:tc>
          <w:tcPr>
            <w:tcW w:w="395" w:type="pct"/>
            <w:vAlign w:val="center"/>
            <w:hideMark/>
          </w:tcPr>
          <w:p w14:paraId="12550651"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RS-10166</w:t>
            </w:r>
          </w:p>
        </w:tc>
        <w:tc>
          <w:tcPr>
            <w:tcW w:w="515" w:type="pct"/>
            <w:vAlign w:val="center"/>
            <w:hideMark/>
          </w:tcPr>
          <w:p w14:paraId="62E01622"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CAJACOPI EPS</w:t>
            </w:r>
          </w:p>
        </w:tc>
        <w:tc>
          <w:tcPr>
            <w:tcW w:w="1822" w:type="pct"/>
            <w:vAlign w:val="center"/>
            <w:hideMark/>
          </w:tcPr>
          <w:p w14:paraId="49BE05D8"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BAJO MODALIDAD CÁPITA - PRIMER NIVEL DE ATENCIÓN (ASISTENCIAL)</w:t>
            </w:r>
          </w:p>
        </w:tc>
        <w:tc>
          <w:tcPr>
            <w:tcW w:w="456" w:type="pct"/>
            <w:vAlign w:val="center"/>
            <w:hideMark/>
          </w:tcPr>
          <w:p w14:paraId="19F3141A"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CAPITADO</w:t>
            </w:r>
          </w:p>
        </w:tc>
        <w:tc>
          <w:tcPr>
            <w:tcW w:w="514" w:type="pct"/>
            <w:vAlign w:val="center"/>
            <w:hideMark/>
          </w:tcPr>
          <w:p w14:paraId="1D56DAC0"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SUBSIDIADO</w:t>
            </w:r>
          </w:p>
        </w:tc>
        <w:tc>
          <w:tcPr>
            <w:tcW w:w="798" w:type="pct"/>
            <w:vAlign w:val="center"/>
            <w:hideMark/>
          </w:tcPr>
          <w:p w14:paraId="2812BF29"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   602.903.136,00 </w:t>
            </w:r>
          </w:p>
        </w:tc>
        <w:tc>
          <w:tcPr>
            <w:tcW w:w="499" w:type="pct"/>
            <w:noWrap/>
            <w:vAlign w:val="center"/>
            <w:hideMark/>
          </w:tcPr>
          <w:p w14:paraId="723C3F57"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4312E267" w14:textId="77777777" w:rsidTr="00716827">
        <w:trPr>
          <w:trHeight w:val="1159"/>
        </w:trPr>
        <w:tc>
          <w:tcPr>
            <w:tcW w:w="395" w:type="pct"/>
            <w:vAlign w:val="center"/>
            <w:hideMark/>
          </w:tcPr>
          <w:p w14:paraId="7A6939BE"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RS-10167</w:t>
            </w:r>
          </w:p>
        </w:tc>
        <w:tc>
          <w:tcPr>
            <w:tcW w:w="515" w:type="pct"/>
            <w:vAlign w:val="center"/>
            <w:hideMark/>
          </w:tcPr>
          <w:p w14:paraId="31D91713"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CAJACOPI EPS</w:t>
            </w:r>
          </w:p>
        </w:tc>
        <w:tc>
          <w:tcPr>
            <w:tcW w:w="1822" w:type="pct"/>
            <w:vAlign w:val="center"/>
            <w:hideMark/>
          </w:tcPr>
          <w:p w14:paraId="705700DA"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BAJO MODALIDAD CÁPITA - PRIMER NIVEL DE ATENCIÓN (PYM)</w:t>
            </w:r>
          </w:p>
        </w:tc>
        <w:tc>
          <w:tcPr>
            <w:tcW w:w="456" w:type="pct"/>
            <w:vAlign w:val="center"/>
            <w:hideMark/>
          </w:tcPr>
          <w:p w14:paraId="54C899F0"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CAPITADO</w:t>
            </w:r>
          </w:p>
        </w:tc>
        <w:tc>
          <w:tcPr>
            <w:tcW w:w="514" w:type="pct"/>
            <w:vAlign w:val="center"/>
            <w:hideMark/>
          </w:tcPr>
          <w:p w14:paraId="2EC67803"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SUBSIDIADO</w:t>
            </w:r>
          </w:p>
        </w:tc>
        <w:tc>
          <w:tcPr>
            <w:tcW w:w="798" w:type="pct"/>
            <w:vAlign w:val="center"/>
            <w:hideMark/>
          </w:tcPr>
          <w:p w14:paraId="0EF6CD2E"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   181.533.372,00 </w:t>
            </w:r>
          </w:p>
        </w:tc>
        <w:tc>
          <w:tcPr>
            <w:tcW w:w="499" w:type="pct"/>
            <w:noWrap/>
            <w:vAlign w:val="center"/>
            <w:hideMark/>
          </w:tcPr>
          <w:p w14:paraId="2D2A1921"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4E364D66" w14:textId="77777777" w:rsidTr="00716827">
        <w:trPr>
          <w:trHeight w:val="1159"/>
        </w:trPr>
        <w:tc>
          <w:tcPr>
            <w:tcW w:w="395" w:type="pct"/>
            <w:vAlign w:val="center"/>
            <w:hideMark/>
          </w:tcPr>
          <w:p w14:paraId="468453F9"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lastRenderedPageBreak/>
              <w:t>RC-3744</w:t>
            </w:r>
          </w:p>
        </w:tc>
        <w:tc>
          <w:tcPr>
            <w:tcW w:w="515" w:type="pct"/>
            <w:vAlign w:val="center"/>
            <w:hideMark/>
          </w:tcPr>
          <w:p w14:paraId="5D964708"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CAJACOPI EPS</w:t>
            </w:r>
          </w:p>
        </w:tc>
        <w:tc>
          <w:tcPr>
            <w:tcW w:w="1822" w:type="pct"/>
            <w:vAlign w:val="center"/>
            <w:hideMark/>
          </w:tcPr>
          <w:p w14:paraId="692FD3FF"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MEDIANA COMPLEJIDAD (URGENCIAS - HOSPITALIZACIÓN Y PROC QX)</w:t>
            </w:r>
          </w:p>
        </w:tc>
        <w:tc>
          <w:tcPr>
            <w:tcW w:w="456" w:type="pct"/>
            <w:vAlign w:val="center"/>
            <w:hideMark/>
          </w:tcPr>
          <w:p w14:paraId="6AE4D286"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676D464E"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CONTRIBUTIVO</w:t>
            </w:r>
          </w:p>
        </w:tc>
        <w:tc>
          <w:tcPr>
            <w:tcW w:w="798" w:type="pct"/>
            <w:vAlign w:val="center"/>
            <w:hideMark/>
          </w:tcPr>
          <w:p w14:paraId="662F0044"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   400.000.000,00 </w:t>
            </w:r>
          </w:p>
        </w:tc>
        <w:tc>
          <w:tcPr>
            <w:tcW w:w="499" w:type="pct"/>
            <w:noWrap/>
            <w:vAlign w:val="center"/>
            <w:hideMark/>
          </w:tcPr>
          <w:p w14:paraId="342A1A0E"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6ADB58F4" w14:textId="77777777" w:rsidTr="00716827">
        <w:trPr>
          <w:trHeight w:val="1159"/>
        </w:trPr>
        <w:tc>
          <w:tcPr>
            <w:tcW w:w="395" w:type="pct"/>
            <w:vAlign w:val="center"/>
            <w:hideMark/>
          </w:tcPr>
          <w:p w14:paraId="14441261"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RS-10872</w:t>
            </w:r>
          </w:p>
        </w:tc>
        <w:tc>
          <w:tcPr>
            <w:tcW w:w="515" w:type="pct"/>
            <w:vAlign w:val="center"/>
            <w:hideMark/>
          </w:tcPr>
          <w:p w14:paraId="1281E24A"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CAJACOPI EPS</w:t>
            </w:r>
          </w:p>
        </w:tc>
        <w:tc>
          <w:tcPr>
            <w:tcW w:w="1822" w:type="pct"/>
            <w:vAlign w:val="center"/>
            <w:hideMark/>
          </w:tcPr>
          <w:p w14:paraId="1BD2FC90"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MEDIANA COMPLEJIDAD (URGENCIAS - HOSPITALIZACIÓN Y PROC QX)</w:t>
            </w:r>
          </w:p>
        </w:tc>
        <w:tc>
          <w:tcPr>
            <w:tcW w:w="456" w:type="pct"/>
            <w:vAlign w:val="center"/>
            <w:hideMark/>
          </w:tcPr>
          <w:p w14:paraId="082FE553"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307D5FCB"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SUBSIDIADO</w:t>
            </w:r>
          </w:p>
        </w:tc>
        <w:tc>
          <w:tcPr>
            <w:tcW w:w="798" w:type="pct"/>
            <w:vAlign w:val="center"/>
            <w:hideMark/>
          </w:tcPr>
          <w:p w14:paraId="54D0C2E4"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   800.000.000,00 </w:t>
            </w:r>
          </w:p>
        </w:tc>
        <w:tc>
          <w:tcPr>
            <w:tcW w:w="499" w:type="pct"/>
            <w:noWrap/>
            <w:vAlign w:val="center"/>
            <w:hideMark/>
          </w:tcPr>
          <w:p w14:paraId="67D17DFE"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4CE3C8CD" w14:textId="77777777" w:rsidTr="00716827">
        <w:trPr>
          <w:trHeight w:val="1159"/>
        </w:trPr>
        <w:tc>
          <w:tcPr>
            <w:tcW w:w="395" w:type="pct"/>
            <w:vAlign w:val="center"/>
            <w:hideMark/>
          </w:tcPr>
          <w:p w14:paraId="7BF0871E"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15001S00061648-25</w:t>
            </w:r>
          </w:p>
        </w:tc>
        <w:tc>
          <w:tcPr>
            <w:tcW w:w="515" w:type="pct"/>
            <w:vAlign w:val="center"/>
            <w:hideMark/>
          </w:tcPr>
          <w:p w14:paraId="557C7B1D"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COOSLAUD EPS</w:t>
            </w:r>
          </w:p>
        </w:tc>
        <w:tc>
          <w:tcPr>
            <w:tcW w:w="1822" w:type="pct"/>
            <w:vAlign w:val="center"/>
            <w:hideMark/>
          </w:tcPr>
          <w:p w14:paraId="238BF30F"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MEDIANA COMPLEJIDAD (URGENCIAS - HOSPITALIZACIÓN Y PROC QX)</w:t>
            </w:r>
          </w:p>
        </w:tc>
        <w:tc>
          <w:tcPr>
            <w:tcW w:w="456" w:type="pct"/>
            <w:vAlign w:val="center"/>
            <w:hideMark/>
          </w:tcPr>
          <w:p w14:paraId="4AF85307"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3395FF72"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SUBSIDIADO</w:t>
            </w:r>
          </w:p>
        </w:tc>
        <w:tc>
          <w:tcPr>
            <w:tcW w:w="798" w:type="pct"/>
            <w:vAlign w:val="center"/>
            <w:hideMark/>
          </w:tcPr>
          <w:p w14:paraId="1C759255"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   864.000.000,00 </w:t>
            </w:r>
          </w:p>
        </w:tc>
        <w:tc>
          <w:tcPr>
            <w:tcW w:w="499" w:type="pct"/>
            <w:noWrap/>
            <w:vAlign w:val="center"/>
            <w:hideMark/>
          </w:tcPr>
          <w:p w14:paraId="657B7927"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177B5381" w14:textId="77777777" w:rsidTr="00716827">
        <w:trPr>
          <w:trHeight w:val="1159"/>
        </w:trPr>
        <w:tc>
          <w:tcPr>
            <w:tcW w:w="395" w:type="pct"/>
            <w:vAlign w:val="center"/>
            <w:hideMark/>
          </w:tcPr>
          <w:p w14:paraId="599B2F12"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15001C00061646-25</w:t>
            </w:r>
          </w:p>
        </w:tc>
        <w:tc>
          <w:tcPr>
            <w:tcW w:w="515" w:type="pct"/>
            <w:vAlign w:val="center"/>
            <w:hideMark/>
          </w:tcPr>
          <w:p w14:paraId="3169B422"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COOSLAUD EPS</w:t>
            </w:r>
          </w:p>
        </w:tc>
        <w:tc>
          <w:tcPr>
            <w:tcW w:w="1822" w:type="pct"/>
            <w:vAlign w:val="center"/>
            <w:hideMark/>
          </w:tcPr>
          <w:p w14:paraId="3F305A16"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MEDIANA COMPLEJIDAD (URGENCIAS - HOSPITALIZACIÓN Y PROC QX)</w:t>
            </w:r>
          </w:p>
        </w:tc>
        <w:tc>
          <w:tcPr>
            <w:tcW w:w="456" w:type="pct"/>
            <w:vAlign w:val="center"/>
            <w:hideMark/>
          </w:tcPr>
          <w:p w14:paraId="3CFCE0C0"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4C46E8A9"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CONTRIBUTIVO</w:t>
            </w:r>
          </w:p>
        </w:tc>
        <w:tc>
          <w:tcPr>
            <w:tcW w:w="798" w:type="pct"/>
            <w:vAlign w:val="center"/>
            <w:hideMark/>
          </w:tcPr>
          <w:p w14:paraId="57587D1A"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   216.000.000,00 </w:t>
            </w:r>
          </w:p>
        </w:tc>
        <w:tc>
          <w:tcPr>
            <w:tcW w:w="499" w:type="pct"/>
            <w:noWrap/>
            <w:vAlign w:val="center"/>
            <w:hideMark/>
          </w:tcPr>
          <w:p w14:paraId="78C422E3"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61CEB5C0" w14:textId="77777777" w:rsidTr="00716827">
        <w:trPr>
          <w:trHeight w:val="1159"/>
        </w:trPr>
        <w:tc>
          <w:tcPr>
            <w:tcW w:w="395" w:type="pct"/>
            <w:vAlign w:val="center"/>
            <w:hideMark/>
          </w:tcPr>
          <w:p w14:paraId="713F4B36"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IBOGCU-2641</w:t>
            </w:r>
          </w:p>
        </w:tc>
        <w:tc>
          <w:tcPr>
            <w:tcW w:w="515" w:type="pct"/>
            <w:vAlign w:val="center"/>
            <w:hideMark/>
          </w:tcPr>
          <w:p w14:paraId="24353E2C"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SANITAS EPS</w:t>
            </w:r>
          </w:p>
        </w:tc>
        <w:tc>
          <w:tcPr>
            <w:tcW w:w="1822" w:type="pct"/>
            <w:vAlign w:val="center"/>
            <w:hideMark/>
          </w:tcPr>
          <w:p w14:paraId="299ED2A9"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 xml:space="preserve">PRESTACIÓN DE SERVICIOS BAJO MODALIDAD CÁPITA - PRIMER NIVEL DE ATENCIÓN </w:t>
            </w:r>
          </w:p>
        </w:tc>
        <w:tc>
          <w:tcPr>
            <w:tcW w:w="456" w:type="pct"/>
            <w:vAlign w:val="center"/>
            <w:hideMark/>
          </w:tcPr>
          <w:p w14:paraId="4D046B78"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CAPITADO</w:t>
            </w:r>
          </w:p>
        </w:tc>
        <w:tc>
          <w:tcPr>
            <w:tcW w:w="514" w:type="pct"/>
            <w:vAlign w:val="center"/>
            <w:hideMark/>
          </w:tcPr>
          <w:p w14:paraId="3D9BBEC6"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SUBSIDIADO</w:t>
            </w:r>
          </w:p>
        </w:tc>
        <w:tc>
          <w:tcPr>
            <w:tcW w:w="798" w:type="pct"/>
            <w:vAlign w:val="center"/>
            <w:hideMark/>
          </w:tcPr>
          <w:p w14:paraId="1AF28627" w14:textId="2E9FCFD0"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$ 3.380.676.133,00</w:t>
            </w:r>
          </w:p>
        </w:tc>
        <w:tc>
          <w:tcPr>
            <w:tcW w:w="499" w:type="pct"/>
            <w:noWrap/>
            <w:vAlign w:val="center"/>
            <w:hideMark/>
          </w:tcPr>
          <w:p w14:paraId="65113FF0"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78B78A2C" w14:textId="77777777" w:rsidTr="00716827">
        <w:trPr>
          <w:trHeight w:val="1159"/>
        </w:trPr>
        <w:tc>
          <w:tcPr>
            <w:tcW w:w="395" w:type="pct"/>
            <w:vAlign w:val="center"/>
            <w:hideMark/>
          </w:tcPr>
          <w:p w14:paraId="521F5F3D"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IBOGCU 3047</w:t>
            </w:r>
          </w:p>
        </w:tc>
        <w:tc>
          <w:tcPr>
            <w:tcW w:w="515" w:type="pct"/>
            <w:vAlign w:val="center"/>
            <w:hideMark/>
          </w:tcPr>
          <w:p w14:paraId="189594DC"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SANITAS EPS</w:t>
            </w:r>
          </w:p>
        </w:tc>
        <w:tc>
          <w:tcPr>
            <w:tcW w:w="1822" w:type="pct"/>
            <w:vAlign w:val="center"/>
            <w:hideMark/>
          </w:tcPr>
          <w:p w14:paraId="3D7C6C67"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 MEDICINA INTERNA, MEDICINA FAMILIAR, PEDIATRIA Y GINECOLOGIA</w:t>
            </w:r>
          </w:p>
        </w:tc>
        <w:tc>
          <w:tcPr>
            <w:tcW w:w="456" w:type="pct"/>
            <w:vAlign w:val="center"/>
            <w:hideMark/>
          </w:tcPr>
          <w:p w14:paraId="695772E6"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5ADFC655"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SUBSIDIADO Y CONTRIBUTIVO</w:t>
            </w:r>
          </w:p>
        </w:tc>
        <w:tc>
          <w:tcPr>
            <w:tcW w:w="798" w:type="pct"/>
            <w:vAlign w:val="center"/>
            <w:hideMark/>
          </w:tcPr>
          <w:p w14:paraId="55C8907B"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INDETERMINADO </w:t>
            </w:r>
          </w:p>
        </w:tc>
        <w:tc>
          <w:tcPr>
            <w:tcW w:w="499" w:type="pct"/>
            <w:noWrap/>
            <w:vAlign w:val="center"/>
            <w:hideMark/>
          </w:tcPr>
          <w:p w14:paraId="0A5BA437"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193B8C5C" w14:textId="77777777" w:rsidTr="00716827">
        <w:trPr>
          <w:trHeight w:val="1159"/>
        </w:trPr>
        <w:tc>
          <w:tcPr>
            <w:tcW w:w="395" w:type="pct"/>
            <w:vAlign w:val="center"/>
            <w:hideMark/>
          </w:tcPr>
          <w:p w14:paraId="343CC307"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lastRenderedPageBreak/>
              <w:t>PRESTACION DE SERVICIOS POR EVENTO</w:t>
            </w:r>
          </w:p>
        </w:tc>
        <w:tc>
          <w:tcPr>
            <w:tcW w:w="515" w:type="pct"/>
            <w:vAlign w:val="center"/>
            <w:hideMark/>
          </w:tcPr>
          <w:p w14:paraId="1A12C5ED"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SALUD TOTAL</w:t>
            </w:r>
          </w:p>
        </w:tc>
        <w:tc>
          <w:tcPr>
            <w:tcW w:w="1822" w:type="pct"/>
            <w:vAlign w:val="center"/>
            <w:hideMark/>
          </w:tcPr>
          <w:p w14:paraId="5D3FDB87"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BAJA Y MEDIANA COMPLEJIDAD EVENTO</w:t>
            </w:r>
          </w:p>
        </w:tc>
        <w:tc>
          <w:tcPr>
            <w:tcW w:w="456" w:type="pct"/>
            <w:vAlign w:val="center"/>
            <w:hideMark/>
          </w:tcPr>
          <w:p w14:paraId="75D5C05A"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244135A2"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SUBSIDIADO Y CONTRIBUTIVO</w:t>
            </w:r>
          </w:p>
        </w:tc>
        <w:tc>
          <w:tcPr>
            <w:tcW w:w="798" w:type="pct"/>
            <w:vAlign w:val="center"/>
            <w:hideMark/>
          </w:tcPr>
          <w:p w14:paraId="74B341EB"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INDETERMINADO </w:t>
            </w:r>
          </w:p>
        </w:tc>
        <w:tc>
          <w:tcPr>
            <w:tcW w:w="499" w:type="pct"/>
            <w:noWrap/>
            <w:vAlign w:val="center"/>
            <w:hideMark/>
          </w:tcPr>
          <w:p w14:paraId="1BF4CBCF"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4BB7C06D" w14:textId="77777777" w:rsidTr="00716827">
        <w:trPr>
          <w:trHeight w:val="1159"/>
        </w:trPr>
        <w:tc>
          <w:tcPr>
            <w:tcW w:w="395" w:type="pct"/>
            <w:vAlign w:val="center"/>
            <w:hideMark/>
          </w:tcPr>
          <w:p w14:paraId="1C8455D4"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CONT-COL-15001-C001939</w:t>
            </w:r>
          </w:p>
        </w:tc>
        <w:tc>
          <w:tcPr>
            <w:tcW w:w="515" w:type="pct"/>
            <w:vAlign w:val="center"/>
            <w:hideMark/>
          </w:tcPr>
          <w:p w14:paraId="1BDD6688"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COLSANITAS MED PREPAGADA</w:t>
            </w:r>
          </w:p>
        </w:tc>
        <w:tc>
          <w:tcPr>
            <w:tcW w:w="1822" w:type="pct"/>
            <w:vAlign w:val="center"/>
            <w:hideMark/>
          </w:tcPr>
          <w:p w14:paraId="17B331F2"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BAJA Y MEDIANA COMPLEJIDAD EVENTO</w:t>
            </w:r>
          </w:p>
        </w:tc>
        <w:tc>
          <w:tcPr>
            <w:tcW w:w="456" w:type="pct"/>
            <w:vAlign w:val="center"/>
            <w:hideMark/>
          </w:tcPr>
          <w:p w14:paraId="508FCFC7"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3822EE58"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MED PREPAGADA</w:t>
            </w:r>
          </w:p>
        </w:tc>
        <w:tc>
          <w:tcPr>
            <w:tcW w:w="798" w:type="pct"/>
            <w:vAlign w:val="center"/>
            <w:hideMark/>
          </w:tcPr>
          <w:p w14:paraId="2F1E72C6"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INDETERMINADO </w:t>
            </w:r>
          </w:p>
        </w:tc>
        <w:tc>
          <w:tcPr>
            <w:tcW w:w="499" w:type="pct"/>
            <w:noWrap/>
            <w:vAlign w:val="center"/>
            <w:hideMark/>
          </w:tcPr>
          <w:p w14:paraId="3E25D060"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5A78B4AB" w14:textId="77777777" w:rsidTr="00716827">
        <w:trPr>
          <w:trHeight w:val="1159"/>
        </w:trPr>
        <w:tc>
          <w:tcPr>
            <w:tcW w:w="395" w:type="pct"/>
            <w:vAlign w:val="center"/>
            <w:hideMark/>
          </w:tcPr>
          <w:p w14:paraId="635DEF5C"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CONT-MED-15001-C001940</w:t>
            </w:r>
          </w:p>
        </w:tc>
        <w:tc>
          <w:tcPr>
            <w:tcW w:w="515" w:type="pct"/>
            <w:vAlign w:val="center"/>
            <w:hideMark/>
          </w:tcPr>
          <w:p w14:paraId="25B48D7E"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MEDISANITAS MED PREPAGADA</w:t>
            </w:r>
          </w:p>
        </w:tc>
        <w:tc>
          <w:tcPr>
            <w:tcW w:w="1822" w:type="pct"/>
            <w:vAlign w:val="center"/>
            <w:hideMark/>
          </w:tcPr>
          <w:p w14:paraId="1AA4D1EC"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BAJA Y MEDIANA COMPLEJIDAD EVENTO</w:t>
            </w:r>
          </w:p>
        </w:tc>
        <w:tc>
          <w:tcPr>
            <w:tcW w:w="456" w:type="pct"/>
            <w:vAlign w:val="center"/>
            <w:hideMark/>
          </w:tcPr>
          <w:p w14:paraId="40161896"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2ABA01C5"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MED PREPAGADA</w:t>
            </w:r>
          </w:p>
        </w:tc>
        <w:tc>
          <w:tcPr>
            <w:tcW w:w="798" w:type="pct"/>
            <w:vAlign w:val="center"/>
            <w:hideMark/>
          </w:tcPr>
          <w:p w14:paraId="3CE29CC9"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INDETERMINADO </w:t>
            </w:r>
          </w:p>
        </w:tc>
        <w:tc>
          <w:tcPr>
            <w:tcW w:w="499" w:type="pct"/>
            <w:noWrap/>
            <w:vAlign w:val="center"/>
            <w:hideMark/>
          </w:tcPr>
          <w:p w14:paraId="5CA5AA07"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259770D9" w14:textId="77777777" w:rsidTr="00716827">
        <w:trPr>
          <w:trHeight w:val="1159"/>
        </w:trPr>
        <w:tc>
          <w:tcPr>
            <w:tcW w:w="395" w:type="pct"/>
            <w:vAlign w:val="center"/>
            <w:hideMark/>
          </w:tcPr>
          <w:p w14:paraId="63B7F410"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81-5-20223-25</w:t>
            </w:r>
          </w:p>
        </w:tc>
        <w:tc>
          <w:tcPr>
            <w:tcW w:w="515" w:type="pct"/>
            <w:vAlign w:val="center"/>
            <w:hideMark/>
          </w:tcPr>
          <w:p w14:paraId="231AF1E4"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REGIONAL DE ASEGURAMIENTO EN SALUD #1</w:t>
            </w:r>
          </w:p>
        </w:tc>
        <w:tc>
          <w:tcPr>
            <w:tcW w:w="1822" w:type="pct"/>
            <w:vAlign w:val="center"/>
            <w:hideMark/>
          </w:tcPr>
          <w:p w14:paraId="5BBE76C4"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BAJA Y MEDIANA COMPLEJIDAD EVENTO</w:t>
            </w:r>
          </w:p>
        </w:tc>
        <w:tc>
          <w:tcPr>
            <w:tcW w:w="456" w:type="pct"/>
            <w:vAlign w:val="center"/>
            <w:hideMark/>
          </w:tcPr>
          <w:p w14:paraId="34DF2D39"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70D6AC63"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REGIMEN ESPECIAL</w:t>
            </w:r>
          </w:p>
        </w:tc>
        <w:tc>
          <w:tcPr>
            <w:tcW w:w="798" w:type="pct"/>
            <w:vAlign w:val="center"/>
            <w:hideMark/>
          </w:tcPr>
          <w:p w14:paraId="76A03325"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   210.000.000,00 </w:t>
            </w:r>
          </w:p>
        </w:tc>
        <w:tc>
          <w:tcPr>
            <w:tcW w:w="499" w:type="pct"/>
            <w:noWrap/>
            <w:vAlign w:val="center"/>
            <w:hideMark/>
          </w:tcPr>
          <w:p w14:paraId="7AD702E8"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5B2A3E20" w14:textId="77777777" w:rsidTr="00716827">
        <w:trPr>
          <w:trHeight w:val="1159"/>
        </w:trPr>
        <w:tc>
          <w:tcPr>
            <w:tcW w:w="395" w:type="pct"/>
            <w:noWrap/>
            <w:vAlign w:val="center"/>
            <w:hideMark/>
          </w:tcPr>
          <w:p w14:paraId="3DD10455"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DISPENSARIO MEDICO SUROCCIDENTE</w:t>
            </w:r>
          </w:p>
        </w:tc>
        <w:tc>
          <w:tcPr>
            <w:tcW w:w="515" w:type="pct"/>
            <w:vAlign w:val="center"/>
            <w:hideMark/>
          </w:tcPr>
          <w:p w14:paraId="16A00002"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DISPENSARIO MEDICO SUROCCIDENTE</w:t>
            </w:r>
          </w:p>
        </w:tc>
        <w:tc>
          <w:tcPr>
            <w:tcW w:w="1822" w:type="pct"/>
            <w:vAlign w:val="center"/>
            <w:hideMark/>
          </w:tcPr>
          <w:p w14:paraId="132CF903"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BAJA Y MEDIANA COMPLEJIDAD EVENTO</w:t>
            </w:r>
          </w:p>
        </w:tc>
        <w:tc>
          <w:tcPr>
            <w:tcW w:w="456" w:type="pct"/>
            <w:vAlign w:val="center"/>
            <w:hideMark/>
          </w:tcPr>
          <w:p w14:paraId="3F59A8FA"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6DB46432"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REGIMEN ESPECIAL</w:t>
            </w:r>
          </w:p>
        </w:tc>
        <w:tc>
          <w:tcPr>
            <w:tcW w:w="798" w:type="pct"/>
            <w:vAlign w:val="center"/>
            <w:hideMark/>
          </w:tcPr>
          <w:p w14:paraId="3C74C927"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   250.000.000,00 </w:t>
            </w:r>
          </w:p>
        </w:tc>
        <w:tc>
          <w:tcPr>
            <w:tcW w:w="499" w:type="pct"/>
            <w:noWrap/>
            <w:vAlign w:val="center"/>
            <w:hideMark/>
          </w:tcPr>
          <w:p w14:paraId="6755A1BA"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506109A3" w14:textId="77777777" w:rsidTr="00716827">
        <w:trPr>
          <w:trHeight w:val="1159"/>
        </w:trPr>
        <w:tc>
          <w:tcPr>
            <w:tcW w:w="395" w:type="pct"/>
            <w:vAlign w:val="center"/>
            <w:hideMark/>
          </w:tcPr>
          <w:p w14:paraId="7E9E3E7E"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307</w:t>
            </w:r>
          </w:p>
        </w:tc>
        <w:tc>
          <w:tcPr>
            <w:tcW w:w="515" w:type="pct"/>
            <w:vAlign w:val="center"/>
            <w:hideMark/>
          </w:tcPr>
          <w:p w14:paraId="17D0650E"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POSITIVA</w:t>
            </w:r>
          </w:p>
        </w:tc>
        <w:tc>
          <w:tcPr>
            <w:tcW w:w="1822" w:type="pct"/>
            <w:vAlign w:val="center"/>
            <w:hideMark/>
          </w:tcPr>
          <w:p w14:paraId="30C1988A"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BAJA Y MEDIANA COMPLEJIDAD EVENTO</w:t>
            </w:r>
          </w:p>
        </w:tc>
        <w:tc>
          <w:tcPr>
            <w:tcW w:w="456" w:type="pct"/>
            <w:vAlign w:val="center"/>
            <w:hideMark/>
          </w:tcPr>
          <w:p w14:paraId="0E05A06E"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08E85B94"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ARL</w:t>
            </w:r>
          </w:p>
        </w:tc>
        <w:tc>
          <w:tcPr>
            <w:tcW w:w="798" w:type="pct"/>
            <w:vAlign w:val="center"/>
            <w:hideMark/>
          </w:tcPr>
          <w:p w14:paraId="550DF868"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INDETERMINADO </w:t>
            </w:r>
          </w:p>
        </w:tc>
        <w:tc>
          <w:tcPr>
            <w:tcW w:w="499" w:type="pct"/>
            <w:noWrap/>
            <w:vAlign w:val="center"/>
            <w:hideMark/>
          </w:tcPr>
          <w:p w14:paraId="13FF9E1A"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05403F17" w14:textId="77777777" w:rsidTr="00716827">
        <w:trPr>
          <w:trHeight w:val="1159"/>
        </w:trPr>
        <w:tc>
          <w:tcPr>
            <w:tcW w:w="395" w:type="pct"/>
            <w:vAlign w:val="center"/>
            <w:hideMark/>
          </w:tcPr>
          <w:p w14:paraId="35BB82EA"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lastRenderedPageBreak/>
              <w:t>12076-1830-2025</w:t>
            </w:r>
          </w:p>
        </w:tc>
        <w:tc>
          <w:tcPr>
            <w:tcW w:w="515" w:type="pct"/>
            <w:vAlign w:val="center"/>
            <w:hideMark/>
          </w:tcPr>
          <w:p w14:paraId="759A1688"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FOMAG</w:t>
            </w:r>
          </w:p>
        </w:tc>
        <w:tc>
          <w:tcPr>
            <w:tcW w:w="1822" w:type="pct"/>
            <w:vAlign w:val="center"/>
            <w:hideMark/>
          </w:tcPr>
          <w:p w14:paraId="335F6335"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BAJA Y MEDIANA COMPLEJIDAD EVENTO</w:t>
            </w:r>
          </w:p>
        </w:tc>
        <w:tc>
          <w:tcPr>
            <w:tcW w:w="456" w:type="pct"/>
            <w:vAlign w:val="center"/>
            <w:hideMark/>
          </w:tcPr>
          <w:p w14:paraId="6D6DAF35"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23E784FC"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REGIMEN ESPECIAL</w:t>
            </w:r>
          </w:p>
        </w:tc>
        <w:tc>
          <w:tcPr>
            <w:tcW w:w="798" w:type="pct"/>
            <w:vAlign w:val="center"/>
            <w:hideMark/>
          </w:tcPr>
          <w:p w14:paraId="03E56D6D"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     63.464.394,00 </w:t>
            </w:r>
          </w:p>
        </w:tc>
        <w:tc>
          <w:tcPr>
            <w:tcW w:w="499" w:type="pct"/>
            <w:noWrap/>
            <w:vAlign w:val="center"/>
            <w:hideMark/>
          </w:tcPr>
          <w:p w14:paraId="13A392B7"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r w:rsidR="00716827" w:rsidRPr="00716827" w14:paraId="764E02A4" w14:textId="77777777" w:rsidTr="00716827">
        <w:trPr>
          <w:trHeight w:val="1159"/>
        </w:trPr>
        <w:tc>
          <w:tcPr>
            <w:tcW w:w="395" w:type="pct"/>
            <w:vAlign w:val="center"/>
            <w:hideMark/>
          </w:tcPr>
          <w:p w14:paraId="0CC10936"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26</w:t>
            </w:r>
          </w:p>
        </w:tc>
        <w:tc>
          <w:tcPr>
            <w:tcW w:w="515" w:type="pct"/>
            <w:vAlign w:val="center"/>
            <w:hideMark/>
          </w:tcPr>
          <w:p w14:paraId="648B0467"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UPTC</w:t>
            </w:r>
          </w:p>
        </w:tc>
        <w:tc>
          <w:tcPr>
            <w:tcW w:w="1822" w:type="pct"/>
            <w:vAlign w:val="center"/>
            <w:hideMark/>
          </w:tcPr>
          <w:p w14:paraId="4434CE91"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PRESTACIÓN DE SERVICIOS BAJA Y MEDIANA COMPLEJIDAD EVENTO</w:t>
            </w:r>
          </w:p>
        </w:tc>
        <w:tc>
          <w:tcPr>
            <w:tcW w:w="456" w:type="pct"/>
            <w:vAlign w:val="center"/>
            <w:hideMark/>
          </w:tcPr>
          <w:p w14:paraId="38E560C6"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EVENTO</w:t>
            </w:r>
          </w:p>
        </w:tc>
        <w:tc>
          <w:tcPr>
            <w:tcW w:w="514" w:type="pct"/>
            <w:vAlign w:val="center"/>
            <w:hideMark/>
          </w:tcPr>
          <w:p w14:paraId="52BE6C70" w14:textId="77777777" w:rsidR="00716827" w:rsidRPr="00716827" w:rsidRDefault="00716827" w:rsidP="00716827">
            <w:pPr>
              <w:jc w:val="center"/>
              <w:rPr>
                <w:rFonts w:ascii="Tahoma" w:hAnsi="Tahoma" w:cs="Tahoma"/>
                <w:color w:val="000000"/>
                <w:sz w:val="18"/>
                <w:szCs w:val="18"/>
                <w:lang w:eastAsia="es-CO"/>
              </w:rPr>
            </w:pPr>
            <w:r w:rsidRPr="00716827">
              <w:rPr>
                <w:rFonts w:ascii="Tahoma" w:hAnsi="Tahoma" w:cs="Tahoma"/>
                <w:color w:val="000000"/>
                <w:sz w:val="18"/>
                <w:szCs w:val="18"/>
                <w:lang w:eastAsia="es-CO"/>
              </w:rPr>
              <w:t>REGIMEN ESPECIAL</w:t>
            </w:r>
          </w:p>
        </w:tc>
        <w:tc>
          <w:tcPr>
            <w:tcW w:w="798" w:type="pct"/>
            <w:vAlign w:val="center"/>
            <w:hideMark/>
          </w:tcPr>
          <w:p w14:paraId="6E52DCBA" w14:textId="77777777" w:rsidR="00716827" w:rsidRPr="00716827" w:rsidRDefault="00716827" w:rsidP="00716827">
            <w:pPr>
              <w:jc w:val="center"/>
              <w:rPr>
                <w:rFonts w:cs="Arial"/>
                <w:color w:val="000000"/>
                <w:sz w:val="18"/>
                <w:szCs w:val="18"/>
                <w:lang w:eastAsia="es-CO"/>
              </w:rPr>
            </w:pPr>
            <w:r w:rsidRPr="00716827">
              <w:rPr>
                <w:rFonts w:cs="Arial"/>
                <w:color w:val="000000"/>
                <w:sz w:val="18"/>
                <w:szCs w:val="18"/>
                <w:lang w:eastAsia="es-CO"/>
              </w:rPr>
              <w:t xml:space="preserve"> $   150.000.000,00 </w:t>
            </w:r>
          </w:p>
        </w:tc>
        <w:tc>
          <w:tcPr>
            <w:tcW w:w="499" w:type="pct"/>
            <w:noWrap/>
            <w:vAlign w:val="center"/>
            <w:hideMark/>
          </w:tcPr>
          <w:p w14:paraId="7BEAB5D1" w14:textId="77777777" w:rsidR="00716827" w:rsidRPr="00716827" w:rsidRDefault="00716827" w:rsidP="00716827">
            <w:pPr>
              <w:jc w:val="center"/>
              <w:rPr>
                <w:rFonts w:ascii="Aptos Narrow" w:hAnsi="Aptos Narrow"/>
                <w:color w:val="000000"/>
                <w:sz w:val="18"/>
                <w:szCs w:val="18"/>
                <w:lang w:eastAsia="es-CO"/>
              </w:rPr>
            </w:pPr>
            <w:r w:rsidRPr="00716827">
              <w:rPr>
                <w:rFonts w:ascii="Aptos Narrow" w:hAnsi="Aptos Narrow"/>
                <w:color w:val="000000"/>
                <w:sz w:val="18"/>
                <w:szCs w:val="18"/>
                <w:lang w:eastAsia="es-CO"/>
              </w:rPr>
              <w:t>VIGENTE</w:t>
            </w:r>
          </w:p>
        </w:tc>
      </w:tr>
    </w:tbl>
    <w:p w14:paraId="59AB7299" w14:textId="6C81270C" w:rsidR="00FC39EF" w:rsidRDefault="00FC39EF" w:rsidP="48DE324E">
      <w:pPr>
        <w:spacing w:line="360" w:lineRule="auto"/>
        <w:jc w:val="both"/>
        <w:rPr>
          <w:rFonts w:ascii="Tahoma" w:eastAsia="Arial" w:hAnsi="Tahoma" w:cs="Tahoma"/>
          <w:b/>
          <w:bCs/>
          <w:sz w:val="20"/>
        </w:rPr>
      </w:pPr>
    </w:p>
    <w:p w14:paraId="78A7C4A9" w14:textId="65CCE5A7" w:rsidR="00FA3D74" w:rsidRPr="00E7380C" w:rsidRDefault="00517F58" w:rsidP="00B80E48">
      <w:pPr>
        <w:pStyle w:val="Ttulo1"/>
        <w:numPr>
          <w:ilvl w:val="0"/>
          <w:numId w:val="14"/>
        </w:numPr>
        <w:spacing w:before="0" w:after="0" w:line="360" w:lineRule="auto"/>
        <w:rPr>
          <w:rFonts w:eastAsia="Arial" w:cs="Tahoma"/>
          <w:b w:val="0"/>
        </w:rPr>
      </w:pPr>
      <w:bookmarkStart w:id="16" w:name="_Toc226621564"/>
      <w:r w:rsidRPr="00E7380C">
        <w:rPr>
          <w:rFonts w:eastAsia="Arial" w:cs="Tahoma"/>
        </w:rPr>
        <w:t>AREA DE GESTION FINANCIERA Y ADMINISTRATIVA</w:t>
      </w:r>
      <w:bookmarkEnd w:id="16"/>
    </w:p>
    <w:p w14:paraId="29FF1F9A" w14:textId="19FC3418" w:rsidR="00FA3D74" w:rsidRPr="00E7380C" w:rsidRDefault="006143A6" w:rsidP="00B80E48">
      <w:pPr>
        <w:pStyle w:val="Ttulo2"/>
        <w:spacing w:line="360" w:lineRule="auto"/>
        <w:rPr>
          <w:rFonts w:eastAsia="Arial" w:cs="Tahoma"/>
          <w:b w:val="0"/>
        </w:rPr>
      </w:pPr>
      <w:bookmarkStart w:id="17" w:name="_Toc226621565"/>
      <w:r w:rsidRPr="00E7380C">
        <w:rPr>
          <w:rFonts w:eastAsia="Arial" w:cs="Tahoma"/>
        </w:rPr>
        <w:t xml:space="preserve">2.1 </w:t>
      </w:r>
      <w:r w:rsidR="00FA3D74" w:rsidRPr="00E7380C">
        <w:rPr>
          <w:rFonts w:eastAsia="Arial" w:cs="Tahoma"/>
        </w:rPr>
        <w:t>Gestión Financiera</w:t>
      </w:r>
      <w:bookmarkEnd w:id="17"/>
    </w:p>
    <w:p w14:paraId="54DFF895" w14:textId="7843A6C5" w:rsidR="00FA3D74" w:rsidRPr="00E7380C" w:rsidRDefault="0090191B" w:rsidP="00B80E48">
      <w:pPr>
        <w:pStyle w:val="Ttulo3"/>
        <w:spacing w:before="0" w:after="0" w:line="360" w:lineRule="auto"/>
        <w:rPr>
          <w:rFonts w:eastAsia="Arial" w:cs="Tahoma"/>
          <w:b w:val="0"/>
        </w:rPr>
      </w:pPr>
      <w:bookmarkStart w:id="18" w:name="_Toc226621566"/>
      <w:r w:rsidRPr="00E7380C">
        <w:rPr>
          <w:rFonts w:eastAsia="Arial" w:cs="Tahoma"/>
        </w:rPr>
        <w:t>2.1.</w:t>
      </w:r>
      <w:r w:rsidR="00F34077" w:rsidRPr="00E7380C">
        <w:rPr>
          <w:rFonts w:eastAsia="Arial" w:cs="Tahoma"/>
        </w:rPr>
        <w:t>1</w:t>
      </w:r>
      <w:r w:rsidRPr="00E7380C">
        <w:rPr>
          <w:rFonts w:eastAsia="Arial" w:cs="Tahoma"/>
        </w:rPr>
        <w:t xml:space="preserve"> </w:t>
      </w:r>
      <w:r w:rsidR="00FA3D74" w:rsidRPr="00E7380C">
        <w:rPr>
          <w:rFonts w:eastAsia="Arial" w:cs="Tahoma"/>
        </w:rPr>
        <w:t>Presupuesto</w:t>
      </w:r>
      <w:bookmarkEnd w:id="18"/>
    </w:p>
    <w:p w14:paraId="641C8BF5" w14:textId="77777777" w:rsidR="006F1DCA" w:rsidRPr="00E7380C" w:rsidRDefault="006F1DCA" w:rsidP="00B824DE">
      <w:pPr>
        <w:spacing w:line="360" w:lineRule="auto"/>
        <w:jc w:val="both"/>
        <w:rPr>
          <w:rFonts w:ascii="Tahoma" w:eastAsia="Arial" w:hAnsi="Tahoma" w:cs="Tahoma"/>
          <w:sz w:val="20"/>
        </w:rPr>
      </w:pPr>
    </w:p>
    <w:p w14:paraId="2053645A" w14:textId="2F2B71C4" w:rsidR="006F1DCA" w:rsidRPr="00E7380C" w:rsidRDefault="006F1DCA" w:rsidP="00B824DE">
      <w:pPr>
        <w:spacing w:line="360" w:lineRule="auto"/>
        <w:jc w:val="both"/>
        <w:rPr>
          <w:rFonts w:ascii="Tahoma" w:eastAsia="Arial" w:hAnsi="Tahoma" w:cs="Tahoma"/>
          <w:sz w:val="20"/>
        </w:rPr>
      </w:pPr>
      <w:r w:rsidRPr="00E7380C">
        <w:rPr>
          <w:rFonts w:ascii="Tahoma" w:eastAsia="Arial" w:hAnsi="Tahoma" w:cs="Tahoma"/>
          <w:sz w:val="20"/>
        </w:rPr>
        <w:t xml:space="preserve">La situación presupuestal, correspondiente a la vigencia de </w:t>
      </w:r>
      <w:r w:rsidRPr="59A748C7">
        <w:rPr>
          <w:rFonts w:ascii="Tahoma" w:eastAsia="Arial" w:hAnsi="Tahoma" w:cs="Tahoma"/>
          <w:sz w:val="20"/>
        </w:rPr>
        <w:t>202</w:t>
      </w:r>
      <w:r w:rsidR="2AD567DA" w:rsidRPr="59A748C7">
        <w:rPr>
          <w:rFonts w:ascii="Tahoma" w:eastAsia="Arial" w:hAnsi="Tahoma" w:cs="Tahoma"/>
          <w:sz w:val="20"/>
        </w:rPr>
        <w:t>5</w:t>
      </w:r>
      <w:r w:rsidRPr="00E7380C">
        <w:rPr>
          <w:rFonts w:ascii="Tahoma" w:eastAsia="Arial" w:hAnsi="Tahoma" w:cs="Tahoma"/>
          <w:sz w:val="20"/>
        </w:rPr>
        <w:t>, se estructura a partir del presupuesto definitivo, reconocimientos, recaudos, compromisos y obligaciones para determinar la capacidad económica de la entidad para honrar sus compromisos y obligaciones.</w:t>
      </w:r>
    </w:p>
    <w:p w14:paraId="3A3D94F5" w14:textId="77777777" w:rsidR="006F1DCA" w:rsidRPr="00E7380C" w:rsidRDefault="006F1DCA" w:rsidP="00B824DE">
      <w:pPr>
        <w:pStyle w:val="Prrafodelista"/>
        <w:spacing w:line="360" w:lineRule="auto"/>
        <w:ind w:left="360"/>
        <w:jc w:val="both"/>
        <w:rPr>
          <w:rFonts w:ascii="Tahoma" w:eastAsia="Arial" w:hAnsi="Tahoma" w:cs="Tahoma"/>
          <w:b/>
          <w:bCs/>
          <w:sz w:val="20"/>
        </w:rPr>
      </w:pPr>
    </w:p>
    <w:p w14:paraId="678840AF" w14:textId="19063F84" w:rsidR="006F1DCA" w:rsidRDefault="00D51B7C" w:rsidP="00973A72">
      <w:pPr>
        <w:pStyle w:val="APACaptionTahoma10"/>
        <w:rPr>
          <w:rFonts w:eastAsia="Arial" w:cs="Tahoma"/>
        </w:rPr>
      </w:pPr>
      <w:r>
        <w:rPr>
          <w:rFonts w:eastAsia="Tahoma" w:cs="Tahoma"/>
          <w:b/>
        </w:rPr>
        <w:t>Tabla 7</w:t>
      </w:r>
      <w:r>
        <w:rPr>
          <w:rFonts w:eastAsia="Tahoma" w:cs="Tahoma"/>
          <w:b/>
        </w:rPr>
        <w:br/>
      </w:r>
      <w:r>
        <w:rPr>
          <w:rFonts w:eastAsia="Tahoma" w:cs="Tahoma"/>
          <w:i/>
        </w:rPr>
        <w:t>Presupuesto de Ingresos y Gastos 2025</w:t>
      </w:r>
    </w:p>
    <w:tbl>
      <w:tblPr>
        <w:tblW w:w="0" w:type="auto"/>
        <w:tblCellMar>
          <w:left w:w="0" w:type="dxa"/>
          <w:right w:w="0" w:type="dxa"/>
        </w:tblCellMar>
        <w:tblLook w:val="04A0" w:firstRow="1" w:lastRow="0" w:firstColumn="1" w:lastColumn="0" w:noHBand="0" w:noVBand="1"/>
      </w:tblPr>
      <w:tblGrid>
        <w:gridCol w:w="5093"/>
        <w:gridCol w:w="2835"/>
        <w:gridCol w:w="2410"/>
        <w:gridCol w:w="1701"/>
      </w:tblGrid>
      <w:tr w:rsidR="00A915D7" w:rsidRPr="00A915D7" w14:paraId="4E05705F" w14:textId="77777777" w:rsidTr="008645D1">
        <w:trPr>
          <w:trHeight w:val="377"/>
          <w:tblHeader/>
        </w:trPr>
        <w:tc>
          <w:tcPr>
            <w:tcW w:w="5093" w:type="dxa"/>
            <w:tcBorders>
              <w:top w:val="single" w:sz="8" w:space="0" w:color="FFFFFF"/>
              <w:left w:val="single" w:sz="8" w:space="0" w:color="FFFFFF"/>
              <w:bottom w:val="single" w:sz="8" w:space="0" w:color="0B5388" w:themeColor="accent1" w:themeShade="BF"/>
              <w:right w:val="single" w:sz="8" w:space="0" w:color="FFFFFF"/>
            </w:tcBorders>
            <w:shd w:val="clear" w:color="auto" w:fill="0B5388" w:themeFill="accent1" w:themeFillShade="BF"/>
            <w:tcMar>
              <w:top w:w="15" w:type="dxa"/>
              <w:left w:w="70" w:type="dxa"/>
              <w:bottom w:w="0" w:type="dxa"/>
              <w:right w:w="70" w:type="dxa"/>
            </w:tcMar>
            <w:vAlign w:val="center"/>
            <w:hideMark/>
          </w:tcPr>
          <w:p w14:paraId="60E080BF" w14:textId="24BA3792" w:rsidR="00A915D7" w:rsidRPr="008645D1" w:rsidRDefault="00EE4108" w:rsidP="00A915D7">
            <w:pPr>
              <w:rPr>
                <w:rFonts w:eastAsia="Arial"/>
                <w:color w:val="FFFFFF" w:themeColor="background1"/>
                <w:sz w:val="22"/>
                <w:szCs w:val="18"/>
              </w:rPr>
            </w:pPr>
            <w:r w:rsidRPr="00EE4108">
              <w:rPr>
                <w:rFonts w:eastAsia="Arial"/>
                <w:b/>
                <w:color w:val="FFFFFF" w:themeColor="background1"/>
                <w:sz w:val="22"/>
                <w:szCs w:val="18"/>
              </w:rPr>
              <w:t>Concepto</w:t>
            </w:r>
          </w:p>
        </w:tc>
        <w:tc>
          <w:tcPr>
            <w:tcW w:w="2835" w:type="dxa"/>
            <w:tcBorders>
              <w:top w:val="single" w:sz="8" w:space="0" w:color="FFFFFF"/>
              <w:left w:val="single" w:sz="8" w:space="0" w:color="FFFFFF"/>
              <w:bottom w:val="single" w:sz="8" w:space="0" w:color="0B5388" w:themeColor="accent1" w:themeShade="BF"/>
              <w:right w:val="single" w:sz="8" w:space="0" w:color="FFFFFF"/>
            </w:tcBorders>
            <w:shd w:val="clear" w:color="auto" w:fill="0B5388" w:themeFill="accent1" w:themeFillShade="BF"/>
            <w:tcMar>
              <w:top w:w="15" w:type="dxa"/>
              <w:left w:w="70" w:type="dxa"/>
              <w:bottom w:w="0" w:type="dxa"/>
              <w:right w:w="70" w:type="dxa"/>
            </w:tcMar>
            <w:vAlign w:val="center"/>
            <w:hideMark/>
          </w:tcPr>
          <w:p w14:paraId="1FB8134E" w14:textId="00075938" w:rsidR="00A915D7" w:rsidRPr="008645D1" w:rsidRDefault="00EE4108" w:rsidP="00A915D7">
            <w:pPr>
              <w:rPr>
                <w:rFonts w:eastAsia="Arial"/>
                <w:color w:val="FFFFFF" w:themeColor="background1"/>
                <w:sz w:val="22"/>
                <w:szCs w:val="18"/>
              </w:rPr>
            </w:pPr>
            <w:r w:rsidRPr="00EE4108">
              <w:rPr>
                <w:rFonts w:eastAsia="Arial"/>
                <w:b/>
                <w:color w:val="FFFFFF" w:themeColor="background1"/>
                <w:sz w:val="22"/>
                <w:szCs w:val="18"/>
              </w:rPr>
              <w:t xml:space="preserve"> vigencia 2024</w:t>
            </w:r>
          </w:p>
        </w:tc>
        <w:tc>
          <w:tcPr>
            <w:tcW w:w="2410" w:type="dxa"/>
            <w:tcBorders>
              <w:top w:val="single" w:sz="8" w:space="0" w:color="FFFFFF"/>
              <w:left w:val="single" w:sz="8" w:space="0" w:color="FFFFFF"/>
              <w:bottom w:val="single" w:sz="8" w:space="0" w:color="0B5388" w:themeColor="accent1" w:themeShade="BF"/>
              <w:right w:val="single" w:sz="8" w:space="0" w:color="FFFFFF"/>
            </w:tcBorders>
            <w:shd w:val="clear" w:color="auto" w:fill="0B5388" w:themeFill="accent1" w:themeFillShade="BF"/>
            <w:tcMar>
              <w:top w:w="15" w:type="dxa"/>
              <w:left w:w="70" w:type="dxa"/>
              <w:bottom w:w="0" w:type="dxa"/>
              <w:right w:w="70" w:type="dxa"/>
            </w:tcMar>
            <w:vAlign w:val="center"/>
            <w:hideMark/>
          </w:tcPr>
          <w:p w14:paraId="73C94ABC" w14:textId="6B9A12E4" w:rsidR="00A915D7" w:rsidRPr="008645D1" w:rsidRDefault="00EE4108" w:rsidP="00A915D7">
            <w:pPr>
              <w:rPr>
                <w:rFonts w:eastAsia="Arial"/>
                <w:color w:val="FFFFFF" w:themeColor="background1"/>
                <w:sz w:val="22"/>
                <w:szCs w:val="18"/>
              </w:rPr>
            </w:pPr>
            <w:r w:rsidRPr="00EE4108">
              <w:rPr>
                <w:rFonts w:eastAsia="Arial"/>
                <w:b/>
                <w:color w:val="FFFFFF" w:themeColor="background1"/>
                <w:sz w:val="22"/>
                <w:szCs w:val="18"/>
              </w:rPr>
              <w:t xml:space="preserve"> vigencia 2025</w:t>
            </w:r>
          </w:p>
        </w:tc>
        <w:tc>
          <w:tcPr>
            <w:tcW w:w="1701" w:type="dxa"/>
            <w:tcBorders>
              <w:top w:val="single" w:sz="8" w:space="0" w:color="FFFFFF"/>
              <w:left w:val="single" w:sz="8" w:space="0" w:color="FFFFFF"/>
              <w:bottom w:val="single" w:sz="8" w:space="0" w:color="0B5388" w:themeColor="accent1" w:themeShade="BF"/>
              <w:right w:val="single" w:sz="8" w:space="0" w:color="FFFFFF"/>
            </w:tcBorders>
            <w:shd w:val="clear" w:color="auto" w:fill="0B5388" w:themeFill="accent1" w:themeFillShade="BF"/>
            <w:tcMar>
              <w:top w:w="15" w:type="dxa"/>
              <w:left w:w="70" w:type="dxa"/>
              <w:bottom w:w="0" w:type="dxa"/>
              <w:right w:w="70" w:type="dxa"/>
            </w:tcMar>
            <w:vAlign w:val="center"/>
            <w:hideMark/>
          </w:tcPr>
          <w:p w14:paraId="0C44FF5E" w14:textId="75F0C4A9" w:rsidR="00A915D7" w:rsidRPr="00EE4108" w:rsidRDefault="00EE4108" w:rsidP="00A915D7">
            <w:pPr>
              <w:rPr>
                <w:rFonts w:eastAsia="Arial"/>
                <w:color w:val="FFFFFF" w:themeColor="background1"/>
              </w:rPr>
            </w:pPr>
            <w:r w:rsidRPr="00EE4108">
              <w:rPr>
                <w:rFonts w:eastAsia="Arial"/>
                <w:b/>
                <w:bCs/>
                <w:color w:val="FFFFFF" w:themeColor="background1"/>
              </w:rPr>
              <w:t>Variacion</w:t>
            </w:r>
          </w:p>
        </w:tc>
      </w:tr>
      <w:tr w:rsidR="00A915D7" w:rsidRPr="00A915D7" w14:paraId="2CE01674" w14:textId="77777777" w:rsidTr="008645D1">
        <w:trPr>
          <w:trHeight w:val="377"/>
        </w:trPr>
        <w:tc>
          <w:tcPr>
            <w:tcW w:w="5093"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tcMar>
              <w:top w:w="15" w:type="dxa"/>
              <w:left w:w="70" w:type="dxa"/>
              <w:bottom w:w="0" w:type="dxa"/>
              <w:right w:w="70" w:type="dxa"/>
            </w:tcMar>
            <w:vAlign w:val="center"/>
            <w:hideMark/>
          </w:tcPr>
          <w:p w14:paraId="41B4C155" w14:textId="77777777" w:rsidR="00A915D7" w:rsidRPr="008645D1" w:rsidRDefault="00A915D7" w:rsidP="00A915D7">
            <w:pPr>
              <w:rPr>
                <w:rFonts w:eastAsia="Arial"/>
                <w:sz w:val="22"/>
                <w:szCs w:val="18"/>
              </w:rPr>
            </w:pPr>
            <w:r w:rsidRPr="008645D1">
              <w:rPr>
                <w:rFonts w:eastAsia="Arial"/>
                <w:b/>
                <w:bCs/>
                <w:sz w:val="22"/>
                <w:szCs w:val="18"/>
              </w:rPr>
              <w:t xml:space="preserve"> </w:t>
            </w:r>
            <w:r w:rsidRPr="008645D1">
              <w:rPr>
                <w:rFonts w:eastAsia="Arial"/>
                <w:b/>
                <w:bCs/>
                <w:color w:val="FFFFFF" w:themeColor="background1"/>
                <w:sz w:val="22"/>
                <w:szCs w:val="18"/>
              </w:rPr>
              <w:t xml:space="preserve">Presupuesto Definitivo </w:t>
            </w:r>
          </w:p>
        </w:tc>
        <w:tc>
          <w:tcPr>
            <w:tcW w:w="283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4E69A508" w14:textId="77777777" w:rsidR="00A915D7" w:rsidRPr="008645D1" w:rsidRDefault="00A915D7" w:rsidP="00A915D7">
            <w:pPr>
              <w:rPr>
                <w:rFonts w:eastAsia="Arial"/>
                <w:sz w:val="22"/>
                <w:szCs w:val="18"/>
              </w:rPr>
            </w:pPr>
            <w:r w:rsidRPr="008645D1">
              <w:rPr>
                <w:rFonts w:eastAsia="Arial"/>
                <w:sz w:val="22"/>
                <w:szCs w:val="18"/>
              </w:rPr>
              <w:t>44.982.685.189,22</w:t>
            </w:r>
          </w:p>
        </w:tc>
        <w:tc>
          <w:tcPr>
            <w:tcW w:w="2410"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45ED04DD" w14:textId="77777777" w:rsidR="00A915D7" w:rsidRPr="008645D1" w:rsidRDefault="00A915D7" w:rsidP="00A915D7">
            <w:pPr>
              <w:rPr>
                <w:rFonts w:eastAsia="Arial"/>
                <w:sz w:val="22"/>
                <w:szCs w:val="18"/>
              </w:rPr>
            </w:pPr>
            <w:r w:rsidRPr="008645D1">
              <w:rPr>
                <w:rFonts w:eastAsia="Arial"/>
                <w:sz w:val="22"/>
                <w:szCs w:val="18"/>
              </w:rPr>
              <w:t>52.686.977.852,21</w:t>
            </w:r>
          </w:p>
        </w:tc>
        <w:tc>
          <w:tcPr>
            <w:tcW w:w="1701"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bottom"/>
            <w:hideMark/>
          </w:tcPr>
          <w:p w14:paraId="30E06DC6" w14:textId="77777777" w:rsidR="00A915D7" w:rsidRPr="00A915D7" w:rsidRDefault="00A915D7" w:rsidP="00A915D7">
            <w:pPr>
              <w:rPr>
                <w:rFonts w:eastAsia="Arial"/>
              </w:rPr>
            </w:pPr>
            <w:r w:rsidRPr="00A915D7">
              <w:rPr>
                <w:rFonts w:eastAsia="Arial"/>
              </w:rPr>
              <w:t>14,62%</w:t>
            </w:r>
          </w:p>
        </w:tc>
      </w:tr>
      <w:tr w:rsidR="00A915D7" w:rsidRPr="00A915D7" w14:paraId="0A001AC6" w14:textId="77777777" w:rsidTr="008645D1">
        <w:trPr>
          <w:trHeight w:val="377"/>
        </w:trPr>
        <w:tc>
          <w:tcPr>
            <w:tcW w:w="5093"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tcMar>
              <w:top w:w="15" w:type="dxa"/>
              <w:left w:w="70" w:type="dxa"/>
              <w:bottom w:w="0" w:type="dxa"/>
              <w:right w:w="70" w:type="dxa"/>
            </w:tcMar>
            <w:vAlign w:val="center"/>
            <w:hideMark/>
          </w:tcPr>
          <w:p w14:paraId="2BCA2B98"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 Presupuesto Reconocido </w:t>
            </w:r>
          </w:p>
        </w:tc>
        <w:tc>
          <w:tcPr>
            <w:tcW w:w="283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05F73CB1" w14:textId="77777777" w:rsidR="00A915D7" w:rsidRPr="008645D1" w:rsidRDefault="00A915D7" w:rsidP="00A915D7">
            <w:pPr>
              <w:rPr>
                <w:rFonts w:eastAsia="Arial"/>
                <w:sz w:val="22"/>
                <w:szCs w:val="18"/>
              </w:rPr>
            </w:pPr>
            <w:r w:rsidRPr="008645D1">
              <w:rPr>
                <w:rFonts w:eastAsia="Arial"/>
                <w:sz w:val="22"/>
                <w:szCs w:val="18"/>
              </w:rPr>
              <w:t>49.806.232.214,83</w:t>
            </w:r>
          </w:p>
        </w:tc>
        <w:tc>
          <w:tcPr>
            <w:tcW w:w="2410"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78DFF6F0" w14:textId="77777777" w:rsidR="00A915D7" w:rsidRPr="008645D1" w:rsidRDefault="00A915D7" w:rsidP="00A915D7">
            <w:pPr>
              <w:rPr>
                <w:rFonts w:eastAsia="Arial"/>
                <w:sz w:val="22"/>
                <w:szCs w:val="18"/>
              </w:rPr>
            </w:pPr>
            <w:r w:rsidRPr="008645D1">
              <w:rPr>
                <w:rFonts w:eastAsia="Arial"/>
                <w:sz w:val="22"/>
                <w:szCs w:val="18"/>
              </w:rPr>
              <w:t>65.171.687.351,31</w:t>
            </w:r>
          </w:p>
        </w:tc>
        <w:tc>
          <w:tcPr>
            <w:tcW w:w="1701"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bottom"/>
            <w:hideMark/>
          </w:tcPr>
          <w:p w14:paraId="43114E92" w14:textId="77777777" w:rsidR="00A915D7" w:rsidRPr="00A915D7" w:rsidRDefault="00A915D7" w:rsidP="00A915D7">
            <w:pPr>
              <w:rPr>
                <w:rFonts w:eastAsia="Arial"/>
              </w:rPr>
            </w:pPr>
            <w:r w:rsidRPr="00A915D7">
              <w:rPr>
                <w:rFonts w:eastAsia="Arial"/>
              </w:rPr>
              <w:t>23,58%</w:t>
            </w:r>
          </w:p>
        </w:tc>
      </w:tr>
      <w:tr w:rsidR="00A915D7" w:rsidRPr="00A915D7" w14:paraId="1A7950F5" w14:textId="77777777" w:rsidTr="008645D1">
        <w:trPr>
          <w:trHeight w:val="377"/>
        </w:trPr>
        <w:tc>
          <w:tcPr>
            <w:tcW w:w="5093"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tcMar>
              <w:top w:w="15" w:type="dxa"/>
              <w:left w:w="70" w:type="dxa"/>
              <w:bottom w:w="0" w:type="dxa"/>
              <w:right w:w="70" w:type="dxa"/>
            </w:tcMar>
            <w:vAlign w:val="center"/>
            <w:hideMark/>
          </w:tcPr>
          <w:p w14:paraId="410FC857"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 Ingresos Recaudados </w:t>
            </w:r>
          </w:p>
        </w:tc>
        <w:tc>
          <w:tcPr>
            <w:tcW w:w="283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1585841B" w14:textId="77777777" w:rsidR="00A915D7" w:rsidRPr="008645D1" w:rsidRDefault="00A915D7" w:rsidP="00A915D7">
            <w:pPr>
              <w:rPr>
                <w:rFonts w:eastAsia="Arial"/>
                <w:sz w:val="22"/>
                <w:szCs w:val="18"/>
              </w:rPr>
            </w:pPr>
            <w:r w:rsidRPr="008645D1">
              <w:rPr>
                <w:rFonts w:eastAsia="Arial"/>
                <w:sz w:val="22"/>
                <w:szCs w:val="18"/>
              </w:rPr>
              <w:t>32.201.883.856,06</w:t>
            </w:r>
          </w:p>
        </w:tc>
        <w:tc>
          <w:tcPr>
            <w:tcW w:w="2410"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3E29B2C3" w14:textId="77777777" w:rsidR="00A915D7" w:rsidRPr="008645D1" w:rsidRDefault="00A915D7" w:rsidP="00A915D7">
            <w:pPr>
              <w:rPr>
                <w:rFonts w:eastAsia="Arial"/>
                <w:sz w:val="22"/>
                <w:szCs w:val="18"/>
              </w:rPr>
            </w:pPr>
            <w:r w:rsidRPr="008645D1">
              <w:rPr>
                <w:rFonts w:eastAsia="Arial"/>
                <w:sz w:val="22"/>
                <w:szCs w:val="18"/>
              </w:rPr>
              <w:t>47.153.239.588,90</w:t>
            </w:r>
          </w:p>
        </w:tc>
        <w:tc>
          <w:tcPr>
            <w:tcW w:w="1701"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bottom"/>
            <w:hideMark/>
          </w:tcPr>
          <w:p w14:paraId="60BBAA18" w14:textId="77777777" w:rsidR="00A915D7" w:rsidRPr="00A915D7" w:rsidRDefault="00A915D7" w:rsidP="00A915D7">
            <w:pPr>
              <w:rPr>
                <w:rFonts w:eastAsia="Arial"/>
              </w:rPr>
            </w:pPr>
            <w:r w:rsidRPr="00A915D7">
              <w:rPr>
                <w:rFonts w:eastAsia="Arial"/>
              </w:rPr>
              <w:t>31,71%</w:t>
            </w:r>
          </w:p>
        </w:tc>
      </w:tr>
      <w:tr w:rsidR="00A915D7" w:rsidRPr="00A915D7" w14:paraId="19C1AF16" w14:textId="77777777" w:rsidTr="008645D1">
        <w:trPr>
          <w:trHeight w:val="377"/>
        </w:trPr>
        <w:tc>
          <w:tcPr>
            <w:tcW w:w="5093"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tcMar>
              <w:top w:w="15" w:type="dxa"/>
              <w:left w:w="70" w:type="dxa"/>
              <w:bottom w:w="0" w:type="dxa"/>
              <w:right w:w="70" w:type="dxa"/>
            </w:tcMar>
            <w:vAlign w:val="center"/>
            <w:hideMark/>
          </w:tcPr>
          <w:p w14:paraId="3B23929B"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lastRenderedPageBreak/>
              <w:t xml:space="preserve"> Gastos (Compromisos) </w:t>
            </w:r>
          </w:p>
        </w:tc>
        <w:tc>
          <w:tcPr>
            <w:tcW w:w="283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5EBC28B6" w14:textId="77777777" w:rsidR="00A915D7" w:rsidRPr="008645D1" w:rsidRDefault="00A915D7" w:rsidP="00A915D7">
            <w:pPr>
              <w:rPr>
                <w:rFonts w:eastAsia="Arial"/>
                <w:sz w:val="22"/>
                <w:szCs w:val="18"/>
              </w:rPr>
            </w:pPr>
            <w:r w:rsidRPr="008645D1">
              <w:rPr>
                <w:rFonts w:eastAsia="Arial"/>
                <w:sz w:val="22"/>
                <w:szCs w:val="18"/>
              </w:rPr>
              <w:t>40.349.433.629,58</w:t>
            </w:r>
          </w:p>
        </w:tc>
        <w:tc>
          <w:tcPr>
            <w:tcW w:w="2410"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7372B73D" w14:textId="77777777" w:rsidR="00A915D7" w:rsidRPr="008645D1" w:rsidRDefault="00A915D7" w:rsidP="00A915D7">
            <w:pPr>
              <w:rPr>
                <w:rFonts w:eastAsia="Arial"/>
                <w:sz w:val="22"/>
                <w:szCs w:val="18"/>
              </w:rPr>
            </w:pPr>
            <w:r w:rsidRPr="008645D1">
              <w:rPr>
                <w:rFonts w:eastAsia="Arial"/>
                <w:sz w:val="22"/>
                <w:szCs w:val="18"/>
              </w:rPr>
              <w:t>50.203.625.716,51</w:t>
            </w:r>
          </w:p>
        </w:tc>
        <w:tc>
          <w:tcPr>
            <w:tcW w:w="1701"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bottom"/>
            <w:hideMark/>
          </w:tcPr>
          <w:p w14:paraId="12EC994C" w14:textId="77777777" w:rsidR="00A915D7" w:rsidRPr="00A915D7" w:rsidRDefault="00A915D7" w:rsidP="00A915D7">
            <w:pPr>
              <w:rPr>
                <w:rFonts w:eastAsia="Arial"/>
              </w:rPr>
            </w:pPr>
            <w:r w:rsidRPr="00A915D7">
              <w:rPr>
                <w:rFonts w:eastAsia="Arial"/>
              </w:rPr>
              <w:t>19,63%</w:t>
            </w:r>
          </w:p>
        </w:tc>
      </w:tr>
      <w:tr w:rsidR="00A915D7" w:rsidRPr="00A915D7" w14:paraId="4CF6E1A1" w14:textId="77777777" w:rsidTr="008645D1">
        <w:trPr>
          <w:trHeight w:val="510"/>
        </w:trPr>
        <w:tc>
          <w:tcPr>
            <w:tcW w:w="5093" w:type="dxa"/>
            <w:tcBorders>
              <w:top w:val="single" w:sz="8" w:space="0" w:color="0B5388" w:themeColor="accent1" w:themeShade="BF"/>
              <w:left w:val="single" w:sz="8" w:space="0" w:color="FFFFFF"/>
              <w:bottom w:val="single" w:sz="8" w:space="0" w:color="FFFFFF"/>
              <w:right w:val="single" w:sz="8" w:space="0" w:color="0B5388" w:themeColor="accent1" w:themeShade="BF"/>
            </w:tcBorders>
            <w:shd w:val="clear" w:color="auto" w:fill="0B5388" w:themeFill="accent1" w:themeFillShade="BF"/>
            <w:tcMar>
              <w:top w:w="15" w:type="dxa"/>
              <w:left w:w="70" w:type="dxa"/>
              <w:bottom w:w="0" w:type="dxa"/>
              <w:right w:w="70" w:type="dxa"/>
            </w:tcMar>
            <w:vAlign w:val="center"/>
            <w:hideMark/>
          </w:tcPr>
          <w:p w14:paraId="3666947E"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 Pagos </w:t>
            </w:r>
          </w:p>
        </w:tc>
        <w:tc>
          <w:tcPr>
            <w:tcW w:w="283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185B73C7" w14:textId="77777777" w:rsidR="00A915D7" w:rsidRPr="008645D1" w:rsidRDefault="00A915D7" w:rsidP="00C97A9E">
            <w:pPr>
              <w:jc w:val="center"/>
              <w:rPr>
                <w:rFonts w:eastAsia="Arial"/>
                <w:sz w:val="22"/>
                <w:szCs w:val="18"/>
              </w:rPr>
            </w:pPr>
            <w:r w:rsidRPr="008645D1">
              <w:rPr>
                <w:rFonts w:eastAsia="Arial"/>
                <w:sz w:val="22"/>
                <w:szCs w:val="18"/>
              </w:rPr>
              <w:t>32.008.854.732,24</w:t>
            </w:r>
          </w:p>
        </w:tc>
        <w:tc>
          <w:tcPr>
            <w:tcW w:w="2410"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07755025" w14:textId="77777777" w:rsidR="00A915D7" w:rsidRPr="008645D1" w:rsidRDefault="00A915D7" w:rsidP="00C97A9E">
            <w:pPr>
              <w:jc w:val="center"/>
              <w:rPr>
                <w:rFonts w:eastAsia="Arial"/>
                <w:sz w:val="22"/>
                <w:szCs w:val="18"/>
              </w:rPr>
            </w:pPr>
            <w:r w:rsidRPr="008645D1">
              <w:rPr>
                <w:rFonts w:eastAsia="Arial"/>
                <w:sz w:val="22"/>
                <w:szCs w:val="18"/>
              </w:rPr>
              <w:t>42.124.104.592,35</w:t>
            </w:r>
          </w:p>
        </w:tc>
        <w:tc>
          <w:tcPr>
            <w:tcW w:w="1701" w:type="dxa"/>
            <w:tcBorders>
              <w:top w:val="single" w:sz="8" w:space="0" w:color="0B5388" w:themeColor="accent1" w:themeShade="BF"/>
              <w:left w:val="single" w:sz="8" w:space="0" w:color="0B5388" w:themeColor="accent1" w:themeShade="BF"/>
              <w:bottom w:val="single" w:sz="8" w:space="0" w:color="000000"/>
              <w:right w:val="single" w:sz="8" w:space="0" w:color="000000"/>
            </w:tcBorders>
            <w:shd w:val="clear" w:color="auto" w:fill="FFFFFF"/>
            <w:tcMar>
              <w:top w:w="15" w:type="dxa"/>
              <w:left w:w="70" w:type="dxa"/>
              <w:bottom w:w="0" w:type="dxa"/>
              <w:right w:w="70" w:type="dxa"/>
            </w:tcMar>
            <w:vAlign w:val="bottom"/>
            <w:hideMark/>
          </w:tcPr>
          <w:p w14:paraId="3A904D6B" w14:textId="21F3EA44" w:rsidR="00A915D7" w:rsidRPr="00A915D7" w:rsidRDefault="00EF5C99" w:rsidP="00EF5C99">
            <w:pPr>
              <w:rPr>
                <w:rFonts w:eastAsia="Arial"/>
              </w:rPr>
            </w:pPr>
            <w:r>
              <w:rPr>
                <w:rFonts w:eastAsia="Arial"/>
              </w:rPr>
              <w:t xml:space="preserve">     </w:t>
            </w:r>
            <w:r w:rsidR="00A915D7" w:rsidRPr="00A915D7">
              <w:rPr>
                <w:rFonts w:eastAsia="Arial"/>
              </w:rPr>
              <w:t>24,01%</w:t>
            </w:r>
          </w:p>
        </w:tc>
      </w:tr>
      <w:tr w:rsidR="00EE4108" w:rsidRPr="00A915D7" w14:paraId="6B67A938" w14:textId="77777777" w:rsidTr="00C97A9E">
        <w:trPr>
          <w:trHeight w:val="752"/>
        </w:trPr>
        <w:tc>
          <w:tcPr>
            <w:tcW w:w="5093" w:type="dxa"/>
            <w:tcBorders>
              <w:top w:val="single" w:sz="8" w:space="0" w:color="FFFFFF"/>
              <w:left w:val="single" w:sz="8" w:space="0" w:color="FFFFFF"/>
              <w:bottom w:val="single" w:sz="8" w:space="0" w:color="FFFFFF"/>
              <w:right w:val="single" w:sz="8" w:space="0" w:color="0B5388" w:themeColor="accent1" w:themeShade="BF"/>
            </w:tcBorders>
            <w:shd w:val="clear" w:color="auto" w:fill="0B5388" w:themeFill="accent1" w:themeFillShade="BF"/>
            <w:tcMar>
              <w:top w:w="15" w:type="dxa"/>
              <w:left w:w="70" w:type="dxa"/>
              <w:bottom w:w="0" w:type="dxa"/>
              <w:right w:w="70" w:type="dxa"/>
            </w:tcMar>
            <w:vAlign w:val="center"/>
            <w:hideMark/>
          </w:tcPr>
          <w:p w14:paraId="363ABC93"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 Resultado Presupuestal</w:t>
            </w:r>
          </w:p>
          <w:p w14:paraId="06611A23"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(Presupuesto definitivo/recaudo) </w:t>
            </w:r>
          </w:p>
        </w:tc>
        <w:tc>
          <w:tcPr>
            <w:tcW w:w="283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5634762C" w14:textId="77777777" w:rsidR="00A915D7" w:rsidRPr="008645D1" w:rsidRDefault="00A915D7" w:rsidP="00A915D7">
            <w:pPr>
              <w:rPr>
                <w:rFonts w:eastAsia="Arial"/>
                <w:sz w:val="22"/>
                <w:szCs w:val="18"/>
              </w:rPr>
            </w:pPr>
            <w:r w:rsidRPr="008645D1">
              <w:rPr>
                <w:rFonts w:eastAsia="Arial"/>
                <w:sz w:val="22"/>
                <w:szCs w:val="18"/>
              </w:rPr>
              <w:t>71,59</w:t>
            </w:r>
          </w:p>
        </w:tc>
        <w:tc>
          <w:tcPr>
            <w:tcW w:w="2410"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35A65E6F" w14:textId="77777777" w:rsidR="00A915D7" w:rsidRPr="008645D1" w:rsidRDefault="00A915D7" w:rsidP="00A915D7">
            <w:pPr>
              <w:rPr>
                <w:rFonts w:eastAsia="Arial"/>
                <w:sz w:val="22"/>
                <w:szCs w:val="18"/>
              </w:rPr>
            </w:pPr>
            <w:r w:rsidRPr="008645D1">
              <w:rPr>
                <w:rFonts w:eastAsia="Arial"/>
                <w:sz w:val="22"/>
                <w:szCs w:val="18"/>
              </w:rPr>
              <w:t>89,50</w:t>
            </w:r>
          </w:p>
        </w:tc>
        <w:tc>
          <w:tcPr>
            <w:tcW w:w="1701" w:type="dxa"/>
            <w:vMerge w:val="restart"/>
            <w:tcBorders>
              <w:top w:val="single" w:sz="8" w:space="0" w:color="000000"/>
              <w:left w:val="single" w:sz="8" w:space="0" w:color="0B5388" w:themeColor="accent1" w:themeShade="BF"/>
              <w:bottom w:val="nil"/>
              <w:right w:val="nil"/>
            </w:tcBorders>
            <w:shd w:val="clear" w:color="auto" w:fill="FFFFFF"/>
            <w:tcMar>
              <w:top w:w="15" w:type="dxa"/>
              <w:left w:w="70" w:type="dxa"/>
              <w:bottom w:w="0" w:type="dxa"/>
              <w:right w:w="70" w:type="dxa"/>
            </w:tcMar>
            <w:vAlign w:val="bottom"/>
            <w:hideMark/>
          </w:tcPr>
          <w:p w14:paraId="4A81AA1B" w14:textId="77777777" w:rsidR="00A915D7" w:rsidRPr="00A915D7" w:rsidRDefault="00A915D7" w:rsidP="00A915D7">
            <w:pPr>
              <w:rPr>
                <w:rFonts w:eastAsia="Arial"/>
              </w:rPr>
            </w:pPr>
          </w:p>
        </w:tc>
      </w:tr>
      <w:tr w:rsidR="00A915D7" w:rsidRPr="00A915D7" w14:paraId="7460C8B6" w14:textId="77777777" w:rsidTr="008645D1">
        <w:trPr>
          <w:trHeight w:val="865"/>
        </w:trPr>
        <w:tc>
          <w:tcPr>
            <w:tcW w:w="5093" w:type="dxa"/>
            <w:tcBorders>
              <w:top w:val="single" w:sz="8" w:space="0" w:color="FFFFFF"/>
              <w:left w:val="single" w:sz="8" w:space="0" w:color="FFFFFF"/>
              <w:bottom w:val="single" w:sz="8" w:space="0" w:color="FFFFFF"/>
              <w:right w:val="single" w:sz="8" w:space="0" w:color="0B5388" w:themeColor="accent1" w:themeShade="BF"/>
            </w:tcBorders>
            <w:shd w:val="clear" w:color="auto" w:fill="0B5388" w:themeFill="accent1" w:themeFillShade="BF"/>
            <w:tcMar>
              <w:top w:w="15" w:type="dxa"/>
              <w:left w:w="70" w:type="dxa"/>
              <w:bottom w:w="0" w:type="dxa"/>
              <w:right w:w="70" w:type="dxa"/>
            </w:tcMar>
            <w:vAlign w:val="center"/>
            <w:hideMark/>
          </w:tcPr>
          <w:p w14:paraId="02D3BA44"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 </w:t>
            </w:r>
          </w:p>
          <w:p w14:paraId="0F9D6BFE"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 Resultado Presupuestal</w:t>
            </w:r>
          </w:p>
          <w:p w14:paraId="2544A5FA"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(Presupuesto definitivo/Compromisos) </w:t>
            </w:r>
          </w:p>
        </w:tc>
        <w:tc>
          <w:tcPr>
            <w:tcW w:w="283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55A022DD" w14:textId="77777777" w:rsidR="00A915D7" w:rsidRPr="008645D1" w:rsidRDefault="00A915D7" w:rsidP="00A915D7">
            <w:pPr>
              <w:rPr>
                <w:rFonts w:eastAsia="Arial"/>
                <w:sz w:val="22"/>
                <w:szCs w:val="18"/>
              </w:rPr>
            </w:pPr>
            <w:r w:rsidRPr="008645D1">
              <w:rPr>
                <w:rFonts w:eastAsia="Arial"/>
                <w:sz w:val="22"/>
                <w:szCs w:val="18"/>
              </w:rPr>
              <w:t>89,70</w:t>
            </w:r>
          </w:p>
        </w:tc>
        <w:tc>
          <w:tcPr>
            <w:tcW w:w="2410"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7B665737" w14:textId="77777777" w:rsidR="00A915D7" w:rsidRPr="008645D1" w:rsidRDefault="00A915D7" w:rsidP="00A915D7">
            <w:pPr>
              <w:rPr>
                <w:rFonts w:eastAsia="Arial"/>
                <w:sz w:val="22"/>
                <w:szCs w:val="18"/>
              </w:rPr>
            </w:pPr>
            <w:r w:rsidRPr="008645D1">
              <w:rPr>
                <w:rFonts w:eastAsia="Arial"/>
                <w:sz w:val="22"/>
                <w:szCs w:val="18"/>
              </w:rPr>
              <w:t>95,29</w:t>
            </w:r>
          </w:p>
        </w:tc>
        <w:tc>
          <w:tcPr>
            <w:tcW w:w="1701" w:type="dxa"/>
            <w:vMerge/>
            <w:tcBorders>
              <w:top w:val="single" w:sz="8" w:space="0" w:color="000000"/>
              <w:left w:val="single" w:sz="8" w:space="0" w:color="0B5388" w:themeColor="accent1" w:themeShade="BF"/>
              <w:bottom w:val="nil"/>
              <w:right w:val="nil"/>
            </w:tcBorders>
            <w:vAlign w:val="center"/>
            <w:hideMark/>
          </w:tcPr>
          <w:p w14:paraId="202CDE81" w14:textId="77777777" w:rsidR="00A915D7" w:rsidRPr="00A915D7" w:rsidRDefault="00A915D7" w:rsidP="00A915D7">
            <w:pPr>
              <w:rPr>
                <w:rFonts w:eastAsia="Arial"/>
              </w:rPr>
            </w:pPr>
          </w:p>
        </w:tc>
      </w:tr>
      <w:tr w:rsidR="00A915D7" w:rsidRPr="00A915D7" w14:paraId="1164A896" w14:textId="77777777" w:rsidTr="008645D1">
        <w:trPr>
          <w:trHeight w:val="865"/>
        </w:trPr>
        <w:tc>
          <w:tcPr>
            <w:tcW w:w="5093" w:type="dxa"/>
            <w:tcBorders>
              <w:top w:val="single" w:sz="8" w:space="0" w:color="FFFFFF"/>
              <w:left w:val="single" w:sz="8" w:space="0" w:color="FFFFFF"/>
              <w:bottom w:val="single" w:sz="8" w:space="0" w:color="FFFFFF"/>
              <w:right w:val="single" w:sz="8" w:space="0" w:color="0B5388" w:themeColor="accent1" w:themeShade="BF"/>
            </w:tcBorders>
            <w:shd w:val="clear" w:color="auto" w:fill="0B5388" w:themeFill="accent1" w:themeFillShade="BF"/>
            <w:tcMar>
              <w:top w:w="15" w:type="dxa"/>
              <w:left w:w="70" w:type="dxa"/>
              <w:bottom w:w="0" w:type="dxa"/>
              <w:right w:w="70" w:type="dxa"/>
            </w:tcMar>
            <w:vAlign w:val="center"/>
            <w:hideMark/>
          </w:tcPr>
          <w:p w14:paraId="4000E3C1"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 </w:t>
            </w:r>
          </w:p>
          <w:p w14:paraId="7D2E43D8"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 Resultado Presupuestal</w:t>
            </w:r>
          </w:p>
          <w:p w14:paraId="72EDA269"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(Reconocimientos/Compromisos) </w:t>
            </w:r>
          </w:p>
        </w:tc>
        <w:tc>
          <w:tcPr>
            <w:tcW w:w="283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217C9A8C" w14:textId="77777777" w:rsidR="00A915D7" w:rsidRPr="008645D1" w:rsidRDefault="00A915D7" w:rsidP="00A915D7">
            <w:pPr>
              <w:rPr>
                <w:rFonts w:eastAsia="Arial"/>
                <w:sz w:val="22"/>
                <w:szCs w:val="18"/>
              </w:rPr>
            </w:pPr>
            <w:r w:rsidRPr="008645D1">
              <w:rPr>
                <w:rFonts w:eastAsia="Arial"/>
                <w:sz w:val="22"/>
                <w:szCs w:val="18"/>
              </w:rPr>
              <w:t>81,01</w:t>
            </w:r>
          </w:p>
        </w:tc>
        <w:tc>
          <w:tcPr>
            <w:tcW w:w="2410"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44419ED6" w14:textId="77777777" w:rsidR="00A915D7" w:rsidRPr="008645D1" w:rsidRDefault="00A915D7" w:rsidP="00A915D7">
            <w:pPr>
              <w:rPr>
                <w:rFonts w:eastAsia="Arial"/>
                <w:sz w:val="22"/>
                <w:szCs w:val="18"/>
              </w:rPr>
            </w:pPr>
            <w:r w:rsidRPr="008645D1">
              <w:rPr>
                <w:rFonts w:eastAsia="Arial"/>
                <w:sz w:val="22"/>
                <w:szCs w:val="18"/>
              </w:rPr>
              <w:t>77,03</w:t>
            </w:r>
          </w:p>
        </w:tc>
        <w:tc>
          <w:tcPr>
            <w:tcW w:w="1701" w:type="dxa"/>
            <w:vMerge/>
            <w:tcBorders>
              <w:top w:val="single" w:sz="8" w:space="0" w:color="000000"/>
              <w:left w:val="single" w:sz="8" w:space="0" w:color="0B5388" w:themeColor="accent1" w:themeShade="BF"/>
              <w:bottom w:val="nil"/>
              <w:right w:val="nil"/>
            </w:tcBorders>
            <w:vAlign w:val="center"/>
            <w:hideMark/>
          </w:tcPr>
          <w:p w14:paraId="24775781" w14:textId="77777777" w:rsidR="00A915D7" w:rsidRPr="00A915D7" w:rsidRDefault="00A915D7" w:rsidP="00A915D7">
            <w:pPr>
              <w:rPr>
                <w:rFonts w:eastAsia="Arial"/>
              </w:rPr>
            </w:pPr>
          </w:p>
        </w:tc>
      </w:tr>
      <w:tr w:rsidR="00A915D7" w:rsidRPr="00A915D7" w14:paraId="7EAFAED9" w14:textId="77777777" w:rsidTr="008645D1">
        <w:trPr>
          <w:trHeight w:val="737"/>
        </w:trPr>
        <w:tc>
          <w:tcPr>
            <w:tcW w:w="5093" w:type="dxa"/>
            <w:tcBorders>
              <w:top w:val="single" w:sz="8" w:space="0" w:color="FFFFFF"/>
              <w:left w:val="single" w:sz="8" w:space="0" w:color="FFFFFF"/>
              <w:bottom w:val="single" w:sz="8" w:space="0" w:color="FFFFFF"/>
              <w:right w:val="single" w:sz="8" w:space="0" w:color="0B5388" w:themeColor="accent1" w:themeShade="BF"/>
            </w:tcBorders>
            <w:shd w:val="clear" w:color="auto" w:fill="0B5388" w:themeFill="accent1" w:themeFillShade="BF"/>
            <w:tcMar>
              <w:top w:w="15" w:type="dxa"/>
              <w:left w:w="70" w:type="dxa"/>
              <w:bottom w:w="0" w:type="dxa"/>
              <w:right w:w="70" w:type="dxa"/>
            </w:tcMar>
            <w:vAlign w:val="center"/>
            <w:hideMark/>
          </w:tcPr>
          <w:p w14:paraId="5DA44939"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 Resultado Presupuestal</w:t>
            </w:r>
          </w:p>
          <w:p w14:paraId="0299FB88"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(Compromisos /pagos)</w:t>
            </w:r>
          </w:p>
        </w:tc>
        <w:tc>
          <w:tcPr>
            <w:tcW w:w="283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6853527E" w14:textId="77777777" w:rsidR="00A915D7" w:rsidRPr="008645D1" w:rsidRDefault="00A915D7" w:rsidP="00A915D7">
            <w:pPr>
              <w:rPr>
                <w:rFonts w:eastAsia="Arial"/>
                <w:sz w:val="22"/>
                <w:szCs w:val="18"/>
              </w:rPr>
            </w:pPr>
            <w:r w:rsidRPr="008645D1">
              <w:rPr>
                <w:rFonts w:eastAsia="Arial"/>
                <w:sz w:val="22"/>
                <w:szCs w:val="18"/>
              </w:rPr>
              <w:t>79,33</w:t>
            </w:r>
          </w:p>
        </w:tc>
        <w:tc>
          <w:tcPr>
            <w:tcW w:w="2410"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5F908D8E" w14:textId="77777777" w:rsidR="00A915D7" w:rsidRPr="008645D1" w:rsidRDefault="00A915D7" w:rsidP="00A915D7">
            <w:pPr>
              <w:rPr>
                <w:rFonts w:eastAsia="Arial"/>
                <w:sz w:val="22"/>
                <w:szCs w:val="18"/>
              </w:rPr>
            </w:pPr>
            <w:r w:rsidRPr="008645D1">
              <w:rPr>
                <w:rFonts w:eastAsia="Arial"/>
                <w:sz w:val="22"/>
                <w:szCs w:val="18"/>
              </w:rPr>
              <w:t>83,91</w:t>
            </w:r>
          </w:p>
        </w:tc>
        <w:tc>
          <w:tcPr>
            <w:tcW w:w="1701" w:type="dxa"/>
            <w:vMerge/>
            <w:tcBorders>
              <w:top w:val="single" w:sz="8" w:space="0" w:color="000000"/>
              <w:left w:val="single" w:sz="8" w:space="0" w:color="0B5388" w:themeColor="accent1" w:themeShade="BF"/>
              <w:bottom w:val="nil"/>
              <w:right w:val="nil"/>
            </w:tcBorders>
            <w:vAlign w:val="center"/>
            <w:hideMark/>
          </w:tcPr>
          <w:p w14:paraId="47937300" w14:textId="77777777" w:rsidR="00A915D7" w:rsidRPr="00A915D7" w:rsidRDefault="00A915D7" w:rsidP="00A915D7">
            <w:pPr>
              <w:rPr>
                <w:rFonts w:eastAsia="Arial"/>
              </w:rPr>
            </w:pPr>
          </w:p>
        </w:tc>
      </w:tr>
      <w:tr w:rsidR="00A915D7" w:rsidRPr="00A915D7" w14:paraId="1024A17F" w14:textId="77777777" w:rsidTr="008645D1">
        <w:trPr>
          <w:trHeight w:val="737"/>
        </w:trPr>
        <w:tc>
          <w:tcPr>
            <w:tcW w:w="5093" w:type="dxa"/>
            <w:tcBorders>
              <w:top w:val="single" w:sz="8" w:space="0" w:color="FFFFFF"/>
              <w:left w:val="single" w:sz="8" w:space="0" w:color="FFFFFF"/>
              <w:bottom w:val="single" w:sz="8" w:space="0" w:color="FFFFFF"/>
              <w:right w:val="single" w:sz="8" w:space="0" w:color="0B5388" w:themeColor="accent1" w:themeShade="BF"/>
            </w:tcBorders>
            <w:shd w:val="clear" w:color="auto" w:fill="0B5388" w:themeFill="accent1" w:themeFillShade="BF"/>
            <w:tcMar>
              <w:top w:w="15" w:type="dxa"/>
              <w:left w:w="70" w:type="dxa"/>
              <w:bottom w:w="0" w:type="dxa"/>
              <w:right w:w="70" w:type="dxa"/>
            </w:tcMar>
            <w:vAlign w:val="center"/>
            <w:hideMark/>
          </w:tcPr>
          <w:p w14:paraId="34D3B198"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 Resultado Presupuestal</w:t>
            </w:r>
          </w:p>
          <w:p w14:paraId="3850EA50" w14:textId="77777777" w:rsidR="00A915D7" w:rsidRPr="008645D1" w:rsidRDefault="00A915D7" w:rsidP="00A915D7">
            <w:pPr>
              <w:rPr>
                <w:rFonts w:eastAsia="Arial"/>
                <w:color w:val="FFFFFF" w:themeColor="background1"/>
                <w:sz w:val="22"/>
                <w:szCs w:val="18"/>
              </w:rPr>
            </w:pPr>
            <w:r w:rsidRPr="008645D1">
              <w:rPr>
                <w:rFonts w:eastAsia="Arial"/>
                <w:b/>
                <w:bCs/>
                <w:color w:val="FFFFFF" w:themeColor="background1"/>
                <w:sz w:val="22"/>
                <w:szCs w:val="18"/>
              </w:rPr>
              <w:t xml:space="preserve">(Recaudo /Pagos) </w:t>
            </w:r>
          </w:p>
        </w:tc>
        <w:tc>
          <w:tcPr>
            <w:tcW w:w="283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1339CD97" w14:textId="77777777" w:rsidR="00A915D7" w:rsidRPr="008645D1" w:rsidRDefault="00A915D7" w:rsidP="00A915D7">
            <w:pPr>
              <w:rPr>
                <w:rFonts w:eastAsia="Arial"/>
                <w:sz w:val="22"/>
                <w:szCs w:val="18"/>
              </w:rPr>
            </w:pPr>
            <w:r w:rsidRPr="008645D1">
              <w:rPr>
                <w:rFonts w:eastAsia="Arial"/>
                <w:sz w:val="22"/>
                <w:szCs w:val="18"/>
              </w:rPr>
              <w:t>99,40</w:t>
            </w:r>
          </w:p>
        </w:tc>
        <w:tc>
          <w:tcPr>
            <w:tcW w:w="2410"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FFFFFF"/>
            <w:tcMar>
              <w:top w:w="15" w:type="dxa"/>
              <w:left w:w="70" w:type="dxa"/>
              <w:bottom w:w="0" w:type="dxa"/>
              <w:right w:w="70" w:type="dxa"/>
            </w:tcMar>
            <w:vAlign w:val="center"/>
            <w:hideMark/>
          </w:tcPr>
          <w:p w14:paraId="2B90DB1F" w14:textId="77777777" w:rsidR="00A915D7" w:rsidRPr="008645D1" w:rsidRDefault="00A915D7" w:rsidP="00A915D7">
            <w:pPr>
              <w:rPr>
                <w:rFonts w:eastAsia="Arial"/>
                <w:sz w:val="22"/>
                <w:szCs w:val="18"/>
              </w:rPr>
            </w:pPr>
            <w:r w:rsidRPr="008645D1">
              <w:rPr>
                <w:rFonts w:eastAsia="Arial"/>
                <w:sz w:val="22"/>
                <w:szCs w:val="18"/>
              </w:rPr>
              <w:t>89,33</w:t>
            </w:r>
          </w:p>
        </w:tc>
        <w:tc>
          <w:tcPr>
            <w:tcW w:w="1701" w:type="dxa"/>
            <w:vMerge/>
            <w:tcBorders>
              <w:top w:val="single" w:sz="8" w:space="0" w:color="000000"/>
              <w:left w:val="single" w:sz="8" w:space="0" w:color="0B5388" w:themeColor="accent1" w:themeShade="BF"/>
              <w:bottom w:val="nil"/>
              <w:right w:val="nil"/>
            </w:tcBorders>
            <w:vAlign w:val="center"/>
            <w:hideMark/>
          </w:tcPr>
          <w:p w14:paraId="6F32EFC1" w14:textId="77777777" w:rsidR="00A915D7" w:rsidRPr="00A915D7" w:rsidRDefault="00A915D7" w:rsidP="00A915D7">
            <w:pPr>
              <w:rPr>
                <w:rFonts w:eastAsia="Arial"/>
              </w:rPr>
            </w:pPr>
          </w:p>
        </w:tc>
      </w:tr>
    </w:tbl>
    <w:p w14:paraId="1B07AF92" w14:textId="787F586C" w:rsidR="006F1DCA" w:rsidRPr="00E7380C" w:rsidRDefault="006F1DCA" w:rsidP="00DD521A">
      <w:pPr>
        <w:pStyle w:val="Prrafodelista"/>
        <w:spacing w:line="360" w:lineRule="auto"/>
        <w:ind w:left="360"/>
        <w:jc w:val="center"/>
        <w:rPr>
          <w:rFonts w:ascii="Tahoma" w:hAnsi="Tahoma" w:cs="Tahoma"/>
          <w:sz w:val="18"/>
          <w:szCs w:val="18"/>
        </w:rPr>
      </w:pPr>
      <w:r w:rsidRPr="00E7380C">
        <w:rPr>
          <w:rFonts w:ascii="Tahoma" w:hAnsi="Tahoma" w:cs="Tahoma"/>
          <w:b/>
          <w:bCs/>
          <w:sz w:val="18"/>
          <w:szCs w:val="18"/>
        </w:rPr>
        <w:t xml:space="preserve">Fuente: </w:t>
      </w:r>
      <w:r w:rsidRPr="00E7380C">
        <w:rPr>
          <w:rFonts w:ascii="Tahoma" w:hAnsi="Tahoma" w:cs="Tahoma"/>
          <w:sz w:val="18"/>
          <w:szCs w:val="18"/>
        </w:rPr>
        <w:t>Datos Ejecución presupuestal de Ingresos y Gastos 202</w:t>
      </w:r>
      <w:r w:rsidR="00AF6A95">
        <w:rPr>
          <w:rFonts w:ascii="Tahoma" w:hAnsi="Tahoma" w:cs="Tahoma"/>
          <w:sz w:val="18"/>
          <w:szCs w:val="18"/>
        </w:rPr>
        <w:t>5</w:t>
      </w:r>
    </w:p>
    <w:p w14:paraId="10E73D66" w14:textId="77777777" w:rsidR="006F1DCA" w:rsidRPr="00E7380C" w:rsidRDefault="006F1DCA" w:rsidP="00B824DE">
      <w:pPr>
        <w:spacing w:line="360" w:lineRule="auto"/>
        <w:rPr>
          <w:rFonts w:ascii="Tahoma" w:hAnsi="Tahoma" w:cs="Tahoma"/>
          <w:b/>
          <w:bCs/>
          <w:sz w:val="20"/>
        </w:rPr>
      </w:pPr>
    </w:p>
    <w:p w14:paraId="122B1EDD" w14:textId="0E379CE9" w:rsidR="006F1DCA" w:rsidRPr="00E7380C" w:rsidRDefault="006F1DCA" w:rsidP="00B824DE">
      <w:pPr>
        <w:spacing w:line="360" w:lineRule="auto"/>
        <w:jc w:val="both"/>
        <w:rPr>
          <w:rFonts w:ascii="Tahoma" w:eastAsia="Arial" w:hAnsi="Tahoma" w:cs="Tahoma"/>
          <w:sz w:val="20"/>
        </w:rPr>
      </w:pPr>
      <w:r w:rsidRPr="00E7380C">
        <w:rPr>
          <w:rFonts w:ascii="Tahoma" w:eastAsia="Arial" w:hAnsi="Tahoma" w:cs="Tahoma"/>
          <w:sz w:val="20"/>
        </w:rPr>
        <w:t>El cuadro anterior permite observar el comportamiento del presupuesto de ingresos y gastos de la vigencia 202</w:t>
      </w:r>
      <w:r w:rsidR="00AF6A95">
        <w:rPr>
          <w:rFonts w:ascii="Tahoma" w:eastAsia="Arial" w:hAnsi="Tahoma" w:cs="Tahoma"/>
          <w:sz w:val="20"/>
        </w:rPr>
        <w:t>5</w:t>
      </w:r>
      <w:r w:rsidRPr="00E7380C">
        <w:rPr>
          <w:rFonts w:ascii="Tahoma" w:eastAsia="Arial" w:hAnsi="Tahoma" w:cs="Tahoma"/>
          <w:sz w:val="20"/>
        </w:rPr>
        <w:t>.</w:t>
      </w:r>
    </w:p>
    <w:p w14:paraId="08FCDE67" w14:textId="77777777" w:rsidR="00696C57" w:rsidRDefault="00696C57" w:rsidP="50B8B772">
      <w:pPr>
        <w:spacing w:line="360" w:lineRule="auto"/>
        <w:jc w:val="both"/>
        <w:rPr>
          <w:rFonts w:ascii="Tahoma" w:eastAsia="Arial" w:hAnsi="Tahoma" w:cs="Tahoma"/>
          <w:sz w:val="20"/>
        </w:rPr>
      </w:pPr>
    </w:p>
    <w:p w14:paraId="46679C63" w14:textId="1F7D3612" w:rsidR="006F1DCA" w:rsidRPr="008645D1" w:rsidRDefault="7A2051AB" w:rsidP="50B8B772">
      <w:pPr>
        <w:spacing w:line="360" w:lineRule="auto"/>
        <w:jc w:val="both"/>
        <w:rPr>
          <w:rFonts w:ascii="Tahoma" w:eastAsia="Arial" w:hAnsi="Tahoma" w:cs="Tahoma"/>
          <w:sz w:val="20"/>
        </w:rPr>
      </w:pPr>
      <w:r w:rsidRPr="008645D1">
        <w:rPr>
          <w:rFonts w:ascii="Tahoma" w:eastAsia="Arial" w:hAnsi="Tahoma" w:cs="Tahoma"/>
          <w:sz w:val="20"/>
        </w:rPr>
        <w:t>El presupuesto definitivo para la vigencia 202</w:t>
      </w:r>
      <w:r w:rsidR="53F9A6A3" w:rsidRPr="008645D1">
        <w:rPr>
          <w:rFonts w:ascii="Tahoma" w:eastAsia="Arial" w:hAnsi="Tahoma" w:cs="Tahoma"/>
          <w:sz w:val="20"/>
        </w:rPr>
        <w:t>5</w:t>
      </w:r>
      <w:r w:rsidRPr="008645D1">
        <w:rPr>
          <w:rFonts w:ascii="Tahoma" w:eastAsia="Arial" w:hAnsi="Tahoma" w:cs="Tahoma"/>
          <w:sz w:val="20"/>
        </w:rPr>
        <w:t xml:space="preserve"> es de $</w:t>
      </w:r>
      <w:r w:rsidR="698BF604" w:rsidRPr="008645D1">
        <w:rPr>
          <w:rFonts w:ascii="Tahoma" w:eastAsia="Arial" w:hAnsi="Tahoma" w:cs="Tahoma"/>
          <w:sz w:val="20"/>
        </w:rPr>
        <w:t>52.686</w:t>
      </w:r>
      <w:r w:rsidRPr="008645D1">
        <w:rPr>
          <w:rFonts w:ascii="Tahoma" w:eastAsia="Arial" w:hAnsi="Tahoma" w:cs="Tahoma"/>
          <w:sz w:val="20"/>
        </w:rPr>
        <w:t xml:space="preserve"> millones de pesos de los cuales se han comprometido $</w:t>
      </w:r>
      <w:r w:rsidR="1E5A9108" w:rsidRPr="008645D1">
        <w:rPr>
          <w:rFonts w:ascii="Tahoma" w:eastAsia="Arial" w:hAnsi="Tahoma" w:cs="Tahoma"/>
          <w:sz w:val="20"/>
        </w:rPr>
        <w:t>50.203</w:t>
      </w:r>
      <w:r w:rsidRPr="008645D1">
        <w:rPr>
          <w:rFonts w:ascii="Tahoma" w:eastAsia="Arial" w:hAnsi="Tahoma" w:cs="Tahoma"/>
          <w:sz w:val="20"/>
        </w:rPr>
        <w:t xml:space="preserve"> millones de pesos, que corresponde a un </w:t>
      </w:r>
      <w:r w:rsidR="3C3F2CE0" w:rsidRPr="008645D1">
        <w:rPr>
          <w:rFonts w:ascii="Tahoma" w:eastAsia="Arial" w:hAnsi="Tahoma" w:cs="Tahoma"/>
          <w:sz w:val="20"/>
        </w:rPr>
        <w:t>95.28</w:t>
      </w:r>
      <w:r w:rsidRPr="008645D1">
        <w:rPr>
          <w:rFonts w:ascii="Tahoma" w:eastAsia="Arial" w:hAnsi="Tahoma" w:cs="Tahoma"/>
          <w:sz w:val="20"/>
        </w:rPr>
        <w:t>% del presupuesto total. Del valor comprometido se han obligado $</w:t>
      </w:r>
      <w:r w:rsidR="20CA64DF" w:rsidRPr="008645D1">
        <w:rPr>
          <w:rFonts w:ascii="Tahoma" w:eastAsia="Arial" w:hAnsi="Tahoma" w:cs="Tahoma"/>
          <w:sz w:val="20"/>
        </w:rPr>
        <w:t>50.203</w:t>
      </w:r>
      <w:r w:rsidRPr="008645D1">
        <w:rPr>
          <w:rFonts w:ascii="Tahoma" w:eastAsia="Arial" w:hAnsi="Tahoma" w:cs="Tahoma"/>
          <w:sz w:val="20"/>
        </w:rPr>
        <w:t xml:space="preserve"> millones que equivale a un 100% del total de compromisos y con relación a los pagos se han cancelado $</w:t>
      </w:r>
      <w:r w:rsidR="021F21A7" w:rsidRPr="008645D1">
        <w:rPr>
          <w:rFonts w:ascii="Tahoma" w:eastAsia="Arial" w:hAnsi="Tahoma" w:cs="Tahoma"/>
          <w:sz w:val="20"/>
        </w:rPr>
        <w:t>4</w:t>
      </w:r>
      <w:r w:rsidRPr="008645D1">
        <w:rPr>
          <w:rFonts w:ascii="Tahoma" w:eastAsia="Arial" w:hAnsi="Tahoma" w:cs="Tahoma"/>
          <w:sz w:val="20"/>
        </w:rPr>
        <w:t>2.</w:t>
      </w:r>
      <w:r w:rsidR="3D22C45E" w:rsidRPr="008645D1">
        <w:rPr>
          <w:rFonts w:ascii="Tahoma" w:eastAsia="Arial" w:hAnsi="Tahoma" w:cs="Tahoma"/>
          <w:sz w:val="20"/>
        </w:rPr>
        <w:t>124</w:t>
      </w:r>
      <w:r w:rsidRPr="008645D1">
        <w:rPr>
          <w:rFonts w:ascii="Tahoma" w:eastAsia="Arial" w:hAnsi="Tahoma" w:cs="Tahoma"/>
          <w:sz w:val="20"/>
        </w:rPr>
        <w:t xml:space="preserve"> millones de pesos que equivale a un </w:t>
      </w:r>
      <w:r w:rsidR="5978A60F" w:rsidRPr="008645D1">
        <w:rPr>
          <w:rFonts w:ascii="Tahoma" w:eastAsia="Arial" w:hAnsi="Tahoma" w:cs="Tahoma"/>
          <w:sz w:val="20"/>
        </w:rPr>
        <w:t>83.90</w:t>
      </w:r>
      <w:r w:rsidRPr="008645D1">
        <w:rPr>
          <w:rFonts w:ascii="Tahoma" w:eastAsia="Arial" w:hAnsi="Tahoma" w:cs="Tahoma"/>
          <w:sz w:val="20"/>
        </w:rPr>
        <w:t>% del valor total obligado.</w:t>
      </w:r>
    </w:p>
    <w:p w14:paraId="7B281D0E" w14:textId="77777777" w:rsidR="008E1A62" w:rsidRDefault="008E1A62" w:rsidP="00B824DE">
      <w:pPr>
        <w:spacing w:line="360" w:lineRule="auto"/>
        <w:jc w:val="both"/>
        <w:rPr>
          <w:rFonts w:ascii="Tahoma" w:eastAsia="Arial" w:hAnsi="Tahoma" w:cs="Tahoma"/>
          <w:sz w:val="20"/>
        </w:rPr>
      </w:pPr>
    </w:p>
    <w:p w14:paraId="409C390C" w14:textId="77777777" w:rsidR="00273C8B" w:rsidRPr="00100E3E" w:rsidRDefault="00273C8B" w:rsidP="00273C8B">
      <w:pPr>
        <w:keepNext/>
        <w:spacing w:line="360" w:lineRule="auto"/>
        <w:jc w:val="both"/>
      </w:pPr>
      <w:r w:rsidRPr="18FFB9D4">
        <w:rPr>
          <w:rFonts w:ascii="Tahoma" w:eastAsia="Arial" w:hAnsi="Tahoma" w:cs="Tahoma"/>
          <w:sz w:val="20"/>
        </w:rPr>
        <w:lastRenderedPageBreak/>
        <w:t>Análisis presupuesto de ingresos y gastos vigencia 2025</w:t>
      </w:r>
    </w:p>
    <w:p w14:paraId="444568D6" w14:textId="77777777" w:rsidR="00273C8B" w:rsidRPr="00100E3E" w:rsidRDefault="00273C8B" w:rsidP="00273C8B">
      <w:pPr>
        <w:keepNext/>
        <w:spacing w:line="360" w:lineRule="auto"/>
        <w:jc w:val="both"/>
        <w:rPr>
          <w:rFonts w:ascii="Tahoma" w:hAnsi="Tahoma" w:cs="Tahoma"/>
          <w:b/>
          <w:bCs/>
          <w:sz w:val="20"/>
        </w:rPr>
      </w:pPr>
    </w:p>
    <w:p w14:paraId="35D3ADAA" w14:textId="3D9E5745" w:rsidR="00273C8B" w:rsidRPr="004520C0" w:rsidRDefault="4BBA5830" w:rsidP="00E903C1">
      <w:pPr>
        <w:pStyle w:val="APACaptionTahoma10"/>
        <w:rPr>
          <w:rFonts w:eastAsia="Arial" w:cs="Tahoma"/>
        </w:rPr>
      </w:pPr>
      <w:r>
        <w:rPr>
          <w:rFonts w:eastAsia="Tahoma" w:cs="Tahoma"/>
          <w:b/>
        </w:rPr>
        <w:t>Tabla 8</w:t>
      </w:r>
      <w:r>
        <w:rPr>
          <w:rFonts w:eastAsia="Tahoma" w:cs="Tahoma"/>
          <w:b/>
        </w:rPr>
        <w:br/>
      </w:r>
      <w:r>
        <w:rPr>
          <w:rFonts w:eastAsia="Tahoma" w:cs="Tahoma"/>
          <w:i/>
        </w:rPr>
        <w:t>Presupuesto de Ingresos</w:t>
      </w:r>
    </w:p>
    <w:tbl>
      <w:tblPr>
        <w:tblW w:w="0" w:type="auto"/>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Look w:val="04A0" w:firstRow="1" w:lastRow="0" w:firstColumn="1" w:lastColumn="0" w:noHBand="0" w:noVBand="1"/>
      </w:tblPr>
      <w:tblGrid>
        <w:gridCol w:w="4388"/>
        <w:gridCol w:w="1754"/>
        <w:gridCol w:w="1754"/>
        <w:gridCol w:w="1754"/>
        <w:gridCol w:w="1755"/>
      </w:tblGrid>
      <w:tr w:rsidR="003865C1" w14:paraId="2A1DC11C" w14:textId="77777777" w:rsidTr="008645D1">
        <w:trPr>
          <w:trHeight w:val="276"/>
          <w:tblHeader/>
        </w:trPr>
        <w:tc>
          <w:tcPr>
            <w:tcW w:w="0" w:type="auto"/>
            <w:vMerge w:val="restart"/>
            <w:shd w:val="clear" w:color="auto" w:fill="0B5388" w:themeFill="accent1" w:themeFillShade="BF"/>
            <w:tcMar>
              <w:left w:w="70" w:type="dxa"/>
              <w:right w:w="70" w:type="dxa"/>
            </w:tcMar>
            <w:vAlign w:val="center"/>
          </w:tcPr>
          <w:p w14:paraId="224DD461" w14:textId="73A87F33" w:rsidR="003865C1" w:rsidRDefault="003865C1" w:rsidP="50B8B772">
            <w:pPr>
              <w:jc w:val="center"/>
            </w:pPr>
            <w:r w:rsidRPr="50B8B772">
              <w:rPr>
                <w:rFonts w:ascii="Tahoma" w:eastAsia="Tahoma" w:hAnsi="Tahoma" w:cs="Tahoma"/>
                <w:b/>
                <w:bCs/>
                <w:color w:val="FFFFFF" w:themeColor="background1"/>
                <w:sz w:val="14"/>
                <w:szCs w:val="14"/>
              </w:rPr>
              <w:t xml:space="preserve">CONCEPTO </w:t>
            </w:r>
          </w:p>
        </w:tc>
        <w:tc>
          <w:tcPr>
            <w:tcW w:w="0" w:type="auto"/>
            <w:vMerge w:val="restart"/>
            <w:shd w:val="clear" w:color="auto" w:fill="0B5388" w:themeFill="accent1" w:themeFillShade="BF"/>
            <w:tcMar>
              <w:left w:w="70" w:type="dxa"/>
              <w:right w:w="70" w:type="dxa"/>
            </w:tcMar>
            <w:vAlign w:val="center"/>
          </w:tcPr>
          <w:p w14:paraId="4C3A0860" w14:textId="5676B2B0" w:rsidR="003865C1" w:rsidRDefault="003865C1" w:rsidP="50B8B772">
            <w:pPr>
              <w:jc w:val="center"/>
            </w:pPr>
            <w:r w:rsidRPr="50B8B772">
              <w:rPr>
                <w:rFonts w:ascii="Tahoma" w:eastAsia="Tahoma" w:hAnsi="Tahoma" w:cs="Tahoma"/>
                <w:b/>
                <w:bCs/>
                <w:color w:val="FFFFFF" w:themeColor="background1"/>
                <w:sz w:val="14"/>
                <w:szCs w:val="14"/>
              </w:rPr>
              <w:t xml:space="preserve">DEFINITIVO </w:t>
            </w:r>
          </w:p>
        </w:tc>
        <w:tc>
          <w:tcPr>
            <w:tcW w:w="0" w:type="auto"/>
            <w:vMerge w:val="restart"/>
            <w:shd w:val="clear" w:color="auto" w:fill="0B5388" w:themeFill="accent1" w:themeFillShade="BF"/>
            <w:tcMar>
              <w:left w:w="70" w:type="dxa"/>
              <w:right w:w="70" w:type="dxa"/>
            </w:tcMar>
            <w:vAlign w:val="center"/>
          </w:tcPr>
          <w:p w14:paraId="084076F8" w14:textId="2BE1F7CB" w:rsidR="003865C1" w:rsidRDefault="003865C1" w:rsidP="50B8B772">
            <w:pPr>
              <w:jc w:val="center"/>
            </w:pPr>
            <w:r w:rsidRPr="50B8B772">
              <w:rPr>
                <w:rFonts w:ascii="Tahoma" w:eastAsia="Tahoma" w:hAnsi="Tahoma" w:cs="Tahoma"/>
                <w:b/>
                <w:bCs/>
                <w:color w:val="FFFFFF" w:themeColor="background1"/>
                <w:sz w:val="14"/>
                <w:szCs w:val="14"/>
              </w:rPr>
              <w:t xml:space="preserve">RECONOCIMIENTOS </w:t>
            </w:r>
          </w:p>
        </w:tc>
        <w:tc>
          <w:tcPr>
            <w:tcW w:w="0" w:type="auto"/>
            <w:vMerge w:val="restart"/>
            <w:shd w:val="clear" w:color="auto" w:fill="0B5388" w:themeFill="accent1" w:themeFillShade="BF"/>
            <w:tcMar>
              <w:left w:w="70" w:type="dxa"/>
              <w:right w:w="70" w:type="dxa"/>
            </w:tcMar>
            <w:vAlign w:val="center"/>
          </w:tcPr>
          <w:p w14:paraId="60B5C16A" w14:textId="743F13C3" w:rsidR="003865C1" w:rsidRDefault="003865C1" w:rsidP="50B8B772">
            <w:pPr>
              <w:jc w:val="center"/>
            </w:pPr>
            <w:r w:rsidRPr="50B8B772">
              <w:rPr>
                <w:rFonts w:ascii="Tahoma" w:eastAsia="Tahoma" w:hAnsi="Tahoma" w:cs="Tahoma"/>
                <w:b/>
                <w:bCs/>
                <w:color w:val="FFFFFF" w:themeColor="background1"/>
                <w:sz w:val="14"/>
                <w:szCs w:val="14"/>
              </w:rPr>
              <w:t xml:space="preserve">RECAUDOS </w:t>
            </w:r>
          </w:p>
        </w:tc>
        <w:tc>
          <w:tcPr>
            <w:tcW w:w="0" w:type="auto"/>
            <w:vMerge w:val="restart"/>
            <w:shd w:val="clear" w:color="auto" w:fill="0B5388" w:themeFill="accent1" w:themeFillShade="BF"/>
            <w:tcMar>
              <w:left w:w="70" w:type="dxa"/>
              <w:right w:w="70" w:type="dxa"/>
            </w:tcMar>
            <w:vAlign w:val="center"/>
          </w:tcPr>
          <w:p w14:paraId="34D70F45" w14:textId="21560CE5" w:rsidR="003865C1" w:rsidRDefault="003865C1" w:rsidP="50B8B772">
            <w:pPr>
              <w:jc w:val="center"/>
            </w:pPr>
            <w:r w:rsidRPr="50B8B772">
              <w:rPr>
                <w:rFonts w:ascii="Tahoma" w:eastAsia="Tahoma" w:hAnsi="Tahoma" w:cs="Tahoma"/>
                <w:b/>
                <w:bCs/>
                <w:color w:val="FFFFFF" w:themeColor="background1"/>
                <w:sz w:val="14"/>
                <w:szCs w:val="14"/>
              </w:rPr>
              <w:t xml:space="preserve">CXC </w:t>
            </w:r>
          </w:p>
        </w:tc>
      </w:tr>
      <w:tr w:rsidR="003865C1" w14:paraId="2AA42B3E" w14:textId="77777777" w:rsidTr="008645D1">
        <w:trPr>
          <w:trHeight w:val="276"/>
          <w:tblHeader/>
        </w:trPr>
        <w:tc>
          <w:tcPr>
            <w:tcW w:w="0" w:type="auto"/>
            <w:vMerge/>
            <w:shd w:val="clear" w:color="auto" w:fill="0B5388" w:themeFill="accent1" w:themeFillShade="BF"/>
            <w:vAlign w:val="center"/>
          </w:tcPr>
          <w:p w14:paraId="1B55E1E7" w14:textId="77777777" w:rsidR="003865C1" w:rsidRDefault="003865C1"/>
        </w:tc>
        <w:tc>
          <w:tcPr>
            <w:tcW w:w="0" w:type="auto"/>
            <w:vMerge/>
            <w:shd w:val="clear" w:color="auto" w:fill="0B5388" w:themeFill="accent1" w:themeFillShade="BF"/>
            <w:tcMar>
              <w:left w:w="70" w:type="dxa"/>
              <w:right w:w="70" w:type="dxa"/>
            </w:tcMar>
            <w:vAlign w:val="center"/>
          </w:tcPr>
          <w:p w14:paraId="3EC77A08" w14:textId="47B019A3" w:rsidR="003865C1" w:rsidRDefault="003865C1"/>
        </w:tc>
        <w:tc>
          <w:tcPr>
            <w:tcW w:w="0" w:type="auto"/>
            <w:vMerge/>
            <w:shd w:val="clear" w:color="auto" w:fill="0B5388" w:themeFill="accent1" w:themeFillShade="BF"/>
            <w:tcMar>
              <w:left w:w="70" w:type="dxa"/>
              <w:right w:w="70" w:type="dxa"/>
            </w:tcMar>
            <w:vAlign w:val="center"/>
          </w:tcPr>
          <w:p w14:paraId="1E55951A" w14:textId="5F849529" w:rsidR="003865C1" w:rsidRDefault="003865C1"/>
        </w:tc>
        <w:tc>
          <w:tcPr>
            <w:tcW w:w="0" w:type="auto"/>
            <w:vMerge/>
            <w:shd w:val="clear" w:color="auto" w:fill="0B5388" w:themeFill="accent1" w:themeFillShade="BF"/>
            <w:tcMar>
              <w:left w:w="70" w:type="dxa"/>
              <w:right w:w="70" w:type="dxa"/>
            </w:tcMar>
            <w:vAlign w:val="center"/>
          </w:tcPr>
          <w:p w14:paraId="1C8103D5" w14:textId="6C5AECAF" w:rsidR="003865C1" w:rsidRDefault="003865C1"/>
        </w:tc>
        <w:tc>
          <w:tcPr>
            <w:tcW w:w="0" w:type="auto"/>
            <w:vMerge/>
            <w:shd w:val="clear" w:color="auto" w:fill="0B5388" w:themeFill="accent1" w:themeFillShade="BF"/>
            <w:tcMar>
              <w:left w:w="70" w:type="dxa"/>
              <w:right w:w="70" w:type="dxa"/>
            </w:tcMar>
            <w:vAlign w:val="center"/>
          </w:tcPr>
          <w:p w14:paraId="69D56BD2" w14:textId="5FE7206B" w:rsidR="003865C1" w:rsidRDefault="003865C1"/>
        </w:tc>
      </w:tr>
      <w:tr w:rsidR="003865C1" w14:paraId="71457DA5" w14:textId="77777777" w:rsidTr="00E903C1">
        <w:tc>
          <w:tcPr>
            <w:tcW w:w="0" w:type="auto"/>
            <w:vMerge w:val="restart"/>
            <w:tcMar>
              <w:left w:w="70" w:type="dxa"/>
              <w:right w:w="70" w:type="dxa"/>
            </w:tcMar>
            <w:vAlign w:val="center"/>
          </w:tcPr>
          <w:p w14:paraId="1660B6D6" w14:textId="71705E47" w:rsidR="003865C1" w:rsidRDefault="003865C1" w:rsidP="50B8B772">
            <w:pPr>
              <w:jc w:val="center"/>
            </w:pPr>
            <w:r w:rsidRPr="50B8B772">
              <w:rPr>
                <w:rFonts w:ascii="Tahoma" w:eastAsia="Tahoma" w:hAnsi="Tahoma" w:cs="Tahoma"/>
                <w:color w:val="000000"/>
                <w:sz w:val="14"/>
                <w:szCs w:val="14"/>
              </w:rPr>
              <w:t xml:space="preserve">DISPONIBILIDAD INICIAL </w:t>
            </w:r>
          </w:p>
        </w:tc>
        <w:tc>
          <w:tcPr>
            <w:tcW w:w="0" w:type="auto"/>
            <w:vMerge w:val="restart"/>
            <w:tcMar>
              <w:left w:w="70" w:type="dxa"/>
              <w:right w:w="70" w:type="dxa"/>
            </w:tcMar>
            <w:vAlign w:val="center"/>
          </w:tcPr>
          <w:p w14:paraId="6F547751" w14:textId="56703E42" w:rsidR="003865C1" w:rsidRDefault="003865C1" w:rsidP="50B8B772">
            <w:pPr>
              <w:jc w:val="center"/>
            </w:pPr>
            <w:r w:rsidRPr="50B8B772">
              <w:rPr>
                <w:rFonts w:ascii="Tahoma" w:eastAsia="Tahoma" w:hAnsi="Tahoma" w:cs="Tahoma"/>
                <w:color w:val="000000"/>
                <w:sz w:val="14"/>
                <w:szCs w:val="14"/>
              </w:rPr>
              <w:t>665.340.395,40</w:t>
            </w:r>
          </w:p>
        </w:tc>
        <w:tc>
          <w:tcPr>
            <w:tcW w:w="0" w:type="auto"/>
            <w:vMerge w:val="restart"/>
            <w:tcMar>
              <w:left w:w="70" w:type="dxa"/>
              <w:right w:w="70" w:type="dxa"/>
            </w:tcMar>
            <w:vAlign w:val="center"/>
          </w:tcPr>
          <w:p w14:paraId="24EB07BC" w14:textId="136E3F08" w:rsidR="003865C1" w:rsidRDefault="003865C1" w:rsidP="50B8B772">
            <w:pPr>
              <w:jc w:val="center"/>
            </w:pPr>
            <w:r w:rsidRPr="50B8B772">
              <w:rPr>
                <w:rFonts w:ascii="Tahoma" w:eastAsia="Tahoma" w:hAnsi="Tahoma" w:cs="Tahoma"/>
                <w:color w:val="000000"/>
                <w:sz w:val="14"/>
                <w:szCs w:val="14"/>
              </w:rPr>
              <w:t>665.340.395,40</w:t>
            </w:r>
          </w:p>
        </w:tc>
        <w:tc>
          <w:tcPr>
            <w:tcW w:w="0" w:type="auto"/>
            <w:vMerge w:val="restart"/>
            <w:tcMar>
              <w:left w:w="70" w:type="dxa"/>
              <w:right w:w="70" w:type="dxa"/>
            </w:tcMar>
            <w:vAlign w:val="center"/>
          </w:tcPr>
          <w:p w14:paraId="2EA57E97" w14:textId="08D3FBDB" w:rsidR="003865C1" w:rsidRDefault="003865C1" w:rsidP="50B8B772">
            <w:pPr>
              <w:jc w:val="center"/>
            </w:pPr>
            <w:r w:rsidRPr="50B8B772">
              <w:rPr>
                <w:rFonts w:ascii="Tahoma" w:eastAsia="Tahoma" w:hAnsi="Tahoma" w:cs="Tahoma"/>
                <w:color w:val="000000"/>
                <w:sz w:val="14"/>
                <w:szCs w:val="14"/>
              </w:rPr>
              <w:t>665.340.395,40</w:t>
            </w:r>
          </w:p>
        </w:tc>
        <w:tc>
          <w:tcPr>
            <w:tcW w:w="0" w:type="auto"/>
            <w:tcMar>
              <w:left w:w="70" w:type="dxa"/>
              <w:right w:w="70" w:type="dxa"/>
            </w:tcMar>
            <w:vAlign w:val="center"/>
          </w:tcPr>
          <w:p w14:paraId="63F0D2AC" w14:textId="3DE2AF37" w:rsidR="003865C1" w:rsidRDefault="003865C1" w:rsidP="50B8B772">
            <w:pPr>
              <w:jc w:val="center"/>
            </w:pPr>
            <w:r w:rsidRPr="50B8B772">
              <w:rPr>
                <w:rFonts w:ascii="Tahoma" w:eastAsia="Tahoma" w:hAnsi="Tahoma" w:cs="Tahoma"/>
                <w:color w:val="000000"/>
                <w:sz w:val="14"/>
                <w:szCs w:val="14"/>
              </w:rPr>
              <w:t>-</w:t>
            </w:r>
          </w:p>
        </w:tc>
      </w:tr>
      <w:tr w:rsidR="003865C1" w14:paraId="4DDE1FFE" w14:textId="77777777" w:rsidTr="00E903C1">
        <w:tc>
          <w:tcPr>
            <w:tcW w:w="0" w:type="auto"/>
            <w:vMerge/>
            <w:vAlign w:val="center"/>
          </w:tcPr>
          <w:p w14:paraId="75242109" w14:textId="77777777" w:rsidR="003865C1" w:rsidRDefault="003865C1"/>
        </w:tc>
        <w:tc>
          <w:tcPr>
            <w:tcW w:w="0" w:type="auto"/>
            <w:vMerge/>
            <w:tcMar>
              <w:left w:w="70" w:type="dxa"/>
              <w:right w:w="70" w:type="dxa"/>
            </w:tcMar>
            <w:vAlign w:val="center"/>
          </w:tcPr>
          <w:p w14:paraId="117AD6F5" w14:textId="4438C510" w:rsidR="003865C1" w:rsidRDefault="003865C1"/>
        </w:tc>
        <w:tc>
          <w:tcPr>
            <w:tcW w:w="0" w:type="auto"/>
            <w:vMerge/>
            <w:tcMar>
              <w:left w:w="70" w:type="dxa"/>
              <w:right w:w="70" w:type="dxa"/>
            </w:tcMar>
            <w:vAlign w:val="center"/>
          </w:tcPr>
          <w:p w14:paraId="2471BD9E" w14:textId="6760CBF9" w:rsidR="003865C1" w:rsidRDefault="003865C1"/>
        </w:tc>
        <w:tc>
          <w:tcPr>
            <w:tcW w:w="0" w:type="auto"/>
            <w:vMerge/>
            <w:tcMar>
              <w:left w:w="70" w:type="dxa"/>
              <w:right w:w="70" w:type="dxa"/>
            </w:tcMar>
            <w:vAlign w:val="center"/>
          </w:tcPr>
          <w:p w14:paraId="3850E719" w14:textId="1924A7F6" w:rsidR="003865C1" w:rsidRDefault="003865C1"/>
        </w:tc>
        <w:tc>
          <w:tcPr>
            <w:tcW w:w="0" w:type="auto"/>
            <w:tcMar>
              <w:left w:w="70" w:type="dxa"/>
              <w:right w:w="70" w:type="dxa"/>
            </w:tcMar>
            <w:vAlign w:val="center"/>
          </w:tcPr>
          <w:p w14:paraId="41E0732D" w14:textId="14592715" w:rsidR="003865C1" w:rsidRDefault="003865C1" w:rsidP="50B8B772">
            <w:pPr>
              <w:jc w:val="center"/>
            </w:pPr>
            <w:r w:rsidRPr="50B8B772">
              <w:rPr>
                <w:rFonts w:ascii="Tahoma" w:eastAsia="Tahoma" w:hAnsi="Tahoma" w:cs="Tahoma"/>
                <w:color w:val="000000"/>
                <w:sz w:val="14"/>
                <w:szCs w:val="14"/>
              </w:rPr>
              <w:t>-</w:t>
            </w:r>
          </w:p>
        </w:tc>
      </w:tr>
      <w:tr w:rsidR="003865C1" w14:paraId="0A6609C0" w14:textId="77777777" w:rsidTr="00E903C1">
        <w:trPr>
          <w:trHeight w:val="276"/>
        </w:trPr>
        <w:tc>
          <w:tcPr>
            <w:tcW w:w="0" w:type="auto"/>
            <w:vMerge w:val="restart"/>
            <w:tcMar>
              <w:left w:w="70" w:type="dxa"/>
              <w:right w:w="70" w:type="dxa"/>
            </w:tcMar>
            <w:vAlign w:val="center"/>
          </w:tcPr>
          <w:p w14:paraId="2BDE55F6" w14:textId="0260F301" w:rsidR="003865C1" w:rsidRDefault="003865C1" w:rsidP="50B8B772">
            <w:pPr>
              <w:jc w:val="center"/>
            </w:pPr>
            <w:r w:rsidRPr="50B8B772">
              <w:rPr>
                <w:rFonts w:ascii="Tahoma" w:eastAsia="Tahoma" w:hAnsi="Tahoma" w:cs="Tahoma"/>
                <w:color w:val="000000"/>
                <w:sz w:val="14"/>
                <w:szCs w:val="14"/>
              </w:rPr>
              <w:t xml:space="preserve">VENTA DE SERVICIOS DE SALUD </w:t>
            </w:r>
          </w:p>
        </w:tc>
        <w:tc>
          <w:tcPr>
            <w:tcW w:w="0" w:type="auto"/>
            <w:vMerge w:val="restart"/>
            <w:tcMar>
              <w:left w:w="70" w:type="dxa"/>
              <w:right w:w="70" w:type="dxa"/>
            </w:tcMar>
            <w:vAlign w:val="center"/>
          </w:tcPr>
          <w:p w14:paraId="62BDB99F" w14:textId="2D293809" w:rsidR="003865C1" w:rsidRDefault="003865C1" w:rsidP="50B8B772">
            <w:pPr>
              <w:jc w:val="center"/>
            </w:pPr>
            <w:r w:rsidRPr="50B8B772">
              <w:rPr>
                <w:rFonts w:ascii="Tahoma" w:eastAsia="Tahoma" w:hAnsi="Tahoma" w:cs="Tahoma"/>
                <w:color w:val="000000"/>
                <w:sz w:val="14"/>
                <w:szCs w:val="14"/>
              </w:rPr>
              <w:t>35.235.275.672,43</w:t>
            </w:r>
          </w:p>
        </w:tc>
        <w:tc>
          <w:tcPr>
            <w:tcW w:w="0" w:type="auto"/>
            <w:vMerge w:val="restart"/>
            <w:tcMar>
              <w:left w:w="70" w:type="dxa"/>
              <w:right w:w="70" w:type="dxa"/>
            </w:tcMar>
            <w:vAlign w:val="center"/>
          </w:tcPr>
          <w:p w14:paraId="768593BD" w14:textId="74434403" w:rsidR="003865C1" w:rsidRDefault="003865C1" w:rsidP="50B8B772">
            <w:pPr>
              <w:jc w:val="center"/>
            </w:pPr>
            <w:r w:rsidRPr="50B8B772">
              <w:rPr>
                <w:rFonts w:ascii="Tahoma" w:eastAsia="Tahoma" w:hAnsi="Tahoma" w:cs="Tahoma"/>
                <w:color w:val="000000"/>
                <w:sz w:val="14"/>
                <w:szCs w:val="14"/>
              </w:rPr>
              <w:t>43.797.883.175,30</w:t>
            </w:r>
          </w:p>
        </w:tc>
        <w:tc>
          <w:tcPr>
            <w:tcW w:w="0" w:type="auto"/>
            <w:vMerge w:val="restart"/>
            <w:tcMar>
              <w:left w:w="70" w:type="dxa"/>
              <w:right w:w="70" w:type="dxa"/>
            </w:tcMar>
            <w:vAlign w:val="center"/>
          </w:tcPr>
          <w:p w14:paraId="69A6F66C" w14:textId="48301FBB" w:rsidR="003865C1" w:rsidRDefault="003865C1" w:rsidP="50B8B772">
            <w:pPr>
              <w:jc w:val="center"/>
            </w:pPr>
            <w:r w:rsidRPr="50B8B772">
              <w:rPr>
                <w:rFonts w:ascii="Tahoma" w:eastAsia="Tahoma" w:hAnsi="Tahoma" w:cs="Tahoma"/>
                <w:color w:val="000000"/>
                <w:sz w:val="14"/>
                <w:szCs w:val="14"/>
              </w:rPr>
              <w:t>26.004.552.432,89</w:t>
            </w:r>
          </w:p>
        </w:tc>
        <w:tc>
          <w:tcPr>
            <w:tcW w:w="0" w:type="auto"/>
            <w:vMerge w:val="restart"/>
            <w:tcMar>
              <w:left w:w="70" w:type="dxa"/>
              <w:right w:w="70" w:type="dxa"/>
            </w:tcMar>
            <w:vAlign w:val="center"/>
          </w:tcPr>
          <w:p w14:paraId="1BECB19F" w14:textId="77777777" w:rsidR="003865C1" w:rsidRDefault="003865C1" w:rsidP="50B8B772">
            <w:pPr>
              <w:jc w:val="center"/>
            </w:pPr>
            <w:r w:rsidRPr="50B8B772">
              <w:rPr>
                <w:rFonts w:ascii="Tahoma" w:eastAsia="Tahoma" w:hAnsi="Tahoma" w:cs="Tahoma"/>
                <w:color w:val="000000"/>
                <w:sz w:val="14"/>
                <w:szCs w:val="14"/>
              </w:rPr>
              <w:t>17.793.330.742,41</w:t>
            </w:r>
          </w:p>
          <w:p w14:paraId="1B3DB9D0" w14:textId="6266EC23" w:rsidR="003865C1" w:rsidRDefault="003865C1" w:rsidP="50B8B772">
            <w:pPr>
              <w:jc w:val="center"/>
            </w:pPr>
            <w:r w:rsidRPr="50B8B772">
              <w:rPr>
                <w:rFonts w:ascii="Tahoma" w:eastAsia="Tahoma" w:hAnsi="Tahoma" w:cs="Tahoma"/>
                <w:color w:val="000000"/>
                <w:sz w:val="14"/>
                <w:szCs w:val="14"/>
              </w:rPr>
              <w:t>-</w:t>
            </w:r>
          </w:p>
        </w:tc>
      </w:tr>
      <w:tr w:rsidR="003865C1" w14:paraId="546B5CB2" w14:textId="77777777" w:rsidTr="00E903C1">
        <w:trPr>
          <w:trHeight w:val="276"/>
        </w:trPr>
        <w:tc>
          <w:tcPr>
            <w:tcW w:w="0" w:type="auto"/>
            <w:vMerge/>
            <w:vAlign w:val="center"/>
          </w:tcPr>
          <w:p w14:paraId="48EA2EBB" w14:textId="77777777" w:rsidR="003865C1" w:rsidRDefault="003865C1"/>
        </w:tc>
        <w:tc>
          <w:tcPr>
            <w:tcW w:w="0" w:type="auto"/>
            <w:vMerge/>
            <w:tcMar>
              <w:left w:w="70" w:type="dxa"/>
              <w:right w:w="70" w:type="dxa"/>
            </w:tcMar>
            <w:vAlign w:val="center"/>
          </w:tcPr>
          <w:p w14:paraId="1287F5E6" w14:textId="74B0934F" w:rsidR="003865C1" w:rsidRDefault="003865C1"/>
        </w:tc>
        <w:tc>
          <w:tcPr>
            <w:tcW w:w="0" w:type="auto"/>
            <w:vMerge/>
            <w:tcMar>
              <w:left w:w="70" w:type="dxa"/>
              <w:right w:w="70" w:type="dxa"/>
            </w:tcMar>
            <w:vAlign w:val="center"/>
          </w:tcPr>
          <w:p w14:paraId="2658FCEF" w14:textId="2940406A" w:rsidR="003865C1" w:rsidRDefault="003865C1"/>
        </w:tc>
        <w:tc>
          <w:tcPr>
            <w:tcW w:w="0" w:type="auto"/>
            <w:vMerge/>
            <w:tcMar>
              <w:left w:w="70" w:type="dxa"/>
              <w:right w:w="70" w:type="dxa"/>
            </w:tcMar>
            <w:vAlign w:val="center"/>
          </w:tcPr>
          <w:p w14:paraId="4782648A" w14:textId="0EC7ED12" w:rsidR="003865C1" w:rsidRDefault="003865C1"/>
        </w:tc>
        <w:tc>
          <w:tcPr>
            <w:tcW w:w="0" w:type="auto"/>
            <w:vMerge/>
            <w:tcMar>
              <w:left w:w="70" w:type="dxa"/>
              <w:right w:w="70" w:type="dxa"/>
            </w:tcMar>
            <w:vAlign w:val="center"/>
          </w:tcPr>
          <w:p w14:paraId="0FD85512" w14:textId="3E4BB195" w:rsidR="003865C1" w:rsidRDefault="003865C1" w:rsidP="50B8B772">
            <w:pPr>
              <w:jc w:val="center"/>
            </w:pPr>
          </w:p>
        </w:tc>
      </w:tr>
      <w:tr w:rsidR="003865C1" w14:paraId="5C95E71B" w14:textId="77777777" w:rsidTr="00E903C1">
        <w:trPr>
          <w:trHeight w:val="276"/>
        </w:trPr>
        <w:tc>
          <w:tcPr>
            <w:tcW w:w="0" w:type="auto"/>
            <w:vMerge w:val="restart"/>
            <w:tcMar>
              <w:left w:w="70" w:type="dxa"/>
              <w:right w:w="70" w:type="dxa"/>
            </w:tcMar>
            <w:vAlign w:val="center"/>
          </w:tcPr>
          <w:p w14:paraId="78AF5636" w14:textId="21A51AB7" w:rsidR="003865C1" w:rsidRDefault="003865C1" w:rsidP="50B8B772">
            <w:pPr>
              <w:jc w:val="center"/>
            </w:pPr>
            <w:r w:rsidRPr="50B8B772">
              <w:rPr>
                <w:rFonts w:ascii="Tahoma" w:eastAsia="Tahoma" w:hAnsi="Tahoma" w:cs="Tahoma"/>
                <w:color w:val="000000"/>
                <w:sz w:val="14"/>
                <w:szCs w:val="14"/>
              </w:rPr>
              <w:t xml:space="preserve">CONVENIO UNIVERSITARIO PRACTICAS FORMATIVAS </w:t>
            </w:r>
          </w:p>
        </w:tc>
        <w:tc>
          <w:tcPr>
            <w:tcW w:w="0" w:type="auto"/>
            <w:vMerge w:val="restart"/>
            <w:tcMar>
              <w:left w:w="70" w:type="dxa"/>
              <w:right w:w="70" w:type="dxa"/>
            </w:tcMar>
            <w:vAlign w:val="center"/>
          </w:tcPr>
          <w:p w14:paraId="04127D05" w14:textId="75C92E9D" w:rsidR="003865C1" w:rsidRDefault="003865C1" w:rsidP="50B8B772">
            <w:pPr>
              <w:jc w:val="center"/>
            </w:pPr>
            <w:r w:rsidRPr="50B8B772">
              <w:rPr>
                <w:rFonts w:ascii="Tahoma" w:eastAsia="Tahoma" w:hAnsi="Tahoma" w:cs="Tahoma"/>
                <w:color w:val="000000"/>
                <w:sz w:val="14"/>
                <w:szCs w:val="14"/>
              </w:rPr>
              <w:t>218.669.778,00</w:t>
            </w:r>
          </w:p>
        </w:tc>
        <w:tc>
          <w:tcPr>
            <w:tcW w:w="0" w:type="auto"/>
            <w:vMerge w:val="restart"/>
            <w:tcMar>
              <w:left w:w="70" w:type="dxa"/>
              <w:right w:w="70" w:type="dxa"/>
            </w:tcMar>
            <w:vAlign w:val="center"/>
          </w:tcPr>
          <w:p w14:paraId="7D46C50A" w14:textId="443AC63C" w:rsidR="003865C1" w:rsidRDefault="003865C1" w:rsidP="50B8B772">
            <w:pPr>
              <w:jc w:val="center"/>
            </w:pPr>
            <w:r w:rsidRPr="50B8B772">
              <w:rPr>
                <w:rFonts w:ascii="Tahoma" w:eastAsia="Tahoma" w:hAnsi="Tahoma" w:cs="Tahoma"/>
                <w:color w:val="000000"/>
                <w:sz w:val="14"/>
                <w:szCs w:val="14"/>
              </w:rPr>
              <w:t>220.251.059,00</w:t>
            </w:r>
          </w:p>
        </w:tc>
        <w:tc>
          <w:tcPr>
            <w:tcW w:w="0" w:type="auto"/>
            <w:vMerge w:val="restart"/>
            <w:tcMar>
              <w:left w:w="70" w:type="dxa"/>
              <w:right w:w="70" w:type="dxa"/>
            </w:tcMar>
            <w:vAlign w:val="center"/>
          </w:tcPr>
          <w:p w14:paraId="34894FDB" w14:textId="3C6B3C7A" w:rsidR="003865C1" w:rsidRDefault="003865C1" w:rsidP="50B8B772">
            <w:pPr>
              <w:jc w:val="center"/>
            </w:pPr>
            <w:r w:rsidRPr="50B8B772">
              <w:rPr>
                <w:rFonts w:ascii="Tahoma" w:eastAsia="Tahoma" w:hAnsi="Tahoma" w:cs="Tahoma"/>
                <w:color w:val="000000"/>
                <w:sz w:val="14"/>
                <w:szCs w:val="14"/>
              </w:rPr>
              <w:t>220.168.619,00</w:t>
            </w:r>
          </w:p>
        </w:tc>
        <w:tc>
          <w:tcPr>
            <w:tcW w:w="0" w:type="auto"/>
            <w:vMerge w:val="restart"/>
            <w:tcMar>
              <w:left w:w="70" w:type="dxa"/>
              <w:right w:w="70" w:type="dxa"/>
            </w:tcMar>
            <w:vAlign w:val="center"/>
          </w:tcPr>
          <w:p w14:paraId="6FFF5CB1" w14:textId="77777777" w:rsidR="003865C1" w:rsidRDefault="003865C1" w:rsidP="50B8B772">
            <w:pPr>
              <w:jc w:val="center"/>
            </w:pPr>
            <w:r w:rsidRPr="50B8B772">
              <w:rPr>
                <w:rFonts w:ascii="Tahoma" w:eastAsia="Tahoma" w:hAnsi="Tahoma" w:cs="Tahoma"/>
                <w:color w:val="000000"/>
                <w:sz w:val="14"/>
                <w:szCs w:val="14"/>
              </w:rPr>
              <w:t>82.440,00</w:t>
            </w:r>
          </w:p>
          <w:p w14:paraId="1E6D11D2" w14:textId="3293EFCF" w:rsidR="003865C1" w:rsidRDefault="003865C1" w:rsidP="50B8B772">
            <w:pPr>
              <w:jc w:val="center"/>
            </w:pPr>
            <w:r w:rsidRPr="50B8B772">
              <w:rPr>
                <w:rFonts w:ascii="Tahoma" w:eastAsia="Tahoma" w:hAnsi="Tahoma" w:cs="Tahoma"/>
                <w:color w:val="000000"/>
                <w:sz w:val="14"/>
                <w:szCs w:val="14"/>
              </w:rPr>
              <w:t>-</w:t>
            </w:r>
          </w:p>
        </w:tc>
      </w:tr>
      <w:tr w:rsidR="003865C1" w14:paraId="4997F679" w14:textId="77777777" w:rsidTr="00E903C1">
        <w:trPr>
          <w:trHeight w:val="276"/>
        </w:trPr>
        <w:tc>
          <w:tcPr>
            <w:tcW w:w="0" w:type="auto"/>
            <w:vMerge/>
            <w:vAlign w:val="center"/>
          </w:tcPr>
          <w:p w14:paraId="1F397A8C" w14:textId="77777777" w:rsidR="003865C1" w:rsidRDefault="003865C1"/>
        </w:tc>
        <w:tc>
          <w:tcPr>
            <w:tcW w:w="0" w:type="auto"/>
            <w:vMerge/>
            <w:tcMar>
              <w:left w:w="70" w:type="dxa"/>
              <w:right w:w="70" w:type="dxa"/>
            </w:tcMar>
            <w:vAlign w:val="center"/>
          </w:tcPr>
          <w:p w14:paraId="2D5E8AF6" w14:textId="10660808" w:rsidR="003865C1" w:rsidRDefault="003865C1"/>
        </w:tc>
        <w:tc>
          <w:tcPr>
            <w:tcW w:w="0" w:type="auto"/>
            <w:vMerge/>
            <w:tcMar>
              <w:left w:w="70" w:type="dxa"/>
              <w:right w:w="70" w:type="dxa"/>
            </w:tcMar>
            <w:vAlign w:val="center"/>
          </w:tcPr>
          <w:p w14:paraId="244EC16F" w14:textId="7CD7C3E9" w:rsidR="003865C1" w:rsidRDefault="003865C1"/>
        </w:tc>
        <w:tc>
          <w:tcPr>
            <w:tcW w:w="0" w:type="auto"/>
            <w:vMerge/>
            <w:tcMar>
              <w:left w:w="70" w:type="dxa"/>
              <w:right w:w="70" w:type="dxa"/>
            </w:tcMar>
            <w:vAlign w:val="center"/>
          </w:tcPr>
          <w:p w14:paraId="10C6A1E2" w14:textId="1A49A9B3" w:rsidR="003865C1" w:rsidRDefault="003865C1"/>
        </w:tc>
        <w:tc>
          <w:tcPr>
            <w:tcW w:w="0" w:type="auto"/>
            <w:vMerge/>
            <w:tcMar>
              <w:left w:w="70" w:type="dxa"/>
              <w:right w:w="70" w:type="dxa"/>
            </w:tcMar>
            <w:vAlign w:val="center"/>
          </w:tcPr>
          <w:p w14:paraId="0F4AB0DA" w14:textId="5B1666A4" w:rsidR="003865C1" w:rsidRDefault="003865C1" w:rsidP="50B8B772">
            <w:pPr>
              <w:jc w:val="center"/>
            </w:pPr>
          </w:p>
        </w:tc>
      </w:tr>
      <w:tr w:rsidR="003865C1" w14:paraId="55072DD0" w14:textId="77777777" w:rsidTr="00E903C1">
        <w:tc>
          <w:tcPr>
            <w:tcW w:w="0" w:type="auto"/>
            <w:tcMar>
              <w:left w:w="70" w:type="dxa"/>
              <w:right w:w="70" w:type="dxa"/>
            </w:tcMar>
            <w:vAlign w:val="center"/>
          </w:tcPr>
          <w:p w14:paraId="00351D55" w14:textId="472BE560" w:rsidR="003865C1" w:rsidRDefault="003865C1" w:rsidP="50B8B772">
            <w:pPr>
              <w:jc w:val="center"/>
            </w:pPr>
            <w:r w:rsidRPr="50B8B772">
              <w:rPr>
                <w:rFonts w:ascii="Tahoma" w:eastAsia="Tahoma" w:hAnsi="Tahoma" w:cs="Tahoma"/>
                <w:color w:val="000000"/>
                <w:sz w:val="14"/>
                <w:szCs w:val="14"/>
              </w:rPr>
              <w:t>TRANSFERENCIAS DE OTRAS ENTIDADES DEL GOBIERNO GENERAL</w:t>
            </w:r>
          </w:p>
        </w:tc>
        <w:tc>
          <w:tcPr>
            <w:tcW w:w="0" w:type="auto"/>
            <w:tcMar>
              <w:left w:w="70" w:type="dxa"/>
              <w:right w:w="70" w:type="dxa"/>
            </w:tcMar>
            <w:vAlign w:val="center"/>
          </w:tcPr>
          <w:p w14:paraId="0131E2B8" w14:textId="0168EEA8" w:rsidR="003865C1" w:rsidRDefault="003865C1" w:rsidP="50B8B772">
            <w:pPr>
              <w:jc w:val="center"/>
            </w:pPr>
            <w:r w:rsidRPr="50B8B772">
              <w:rPr>
                <w:rFonts w:ascii="Tahoma" w:eastAsia="Tahoma" w:hAnsi="Tahoma" w:cs="Tahoma"/>
                <w:color w:val="000000"/>
                <w:sz w:val="14"/>
                <w:szCs w:val="14"/>
              </w:rPr>
              <w:t>1.300.000.000,00</w:t>
            </w:r>
          </w:p>
        </w:tc>
        <w:tc>
          <w:tcPr>
            <w:tcW w:w="0" w:type="auto"/>
            <w:tcMar>
              <w:left w:w="70" w:type="dxa"/>
              <w:right w:w="70" w:type="dxa"/>
            </w:tcMar>
            <w:vAlign w:val="center"/>
          </w:tcPr>
          <w:p w14:paraId="1DF17E93" w14:textId="60B575A5" w:rsidR="003865C1" w:rsidRDefault="003865C1" w:rsidP="50B8B772">
            <w:pPr>
              <w:jc w:val="center"/>
            </w:pPr>
            <w:r w:rsidRPr="50B8B772">
              <w:rPr>
                <w:rFonts w:ascii="Tahoma" w:eastAsia="Tahoma" w:hAnsi="Tahoma" w:cs="Tahoma"/>
                <w:color w:val="000000"/>
                <w:sz w:val="14"/>
                <w:szCs w:val="14"/>
              </w:rPr>
              <w:t>1.300.000.000,00</w:t>
            </w:r>
          </w:p>
        </w:tc>
        <w:tc>
          <w:tcPr>
            <w:tcW w:w="0" w:type="auto"/>
            <w:tcMar>
              <w:left w:w="70" w:type="dxa"/>
              <w:right w:w="70" w:type="dxa"/>
            </w:tcMar>
            <w:vAlign w:val="center"/>
          </w:tcPr>
          <w:p w14:paraId="146562C2" w14:textId="4F9A8F8D" w:rsidR="003865C1" w:rsidRDefault="003865C1" w:rsidP="50B8B772">
            <w:pPr>
              <w:jc w:val="center"/>
            </w:pPr>
            <w:r w:rsidRPr="50B8B772">
              <w:rPr>
                <w:rFonts w:ascii="Tahoma" w:eastAsia="Tahoma" w:hAnsi="Tahoma" w:cs="Tahoma"/>
                <w:color w:val="000000"/>
                <w:sz w:val="14"/>
                <w:szCs w:val="14"/>
              </w:rPr>
              <w:t>1.300.000.000,00</w:t>
            </w:r>
          </w:p>
        </w:tc>
        <w:tc>
          <w:tcPr>
            <w:tcW w:w="0" w:type="auto"/>
            <w:tcMar>
              <w:left w:w="70" w:type="dxa"/>
              <w:right w:w="70" w:type="dxa"/>
            </w:tcMar>
            <w:vAlign w:val="center"/>
          </w:tcPr>
          <w:p w14:paraId="61A10299" w14:textId="012AB4FE" w:rsidR="003865C1" w:rsidRDefault="003865C1"/>
        </w:tc>
      </w:tr>
      <w:tr w:rsidR="003865C1" w14:paraId="08A6B3FE" w14:textId="77777777" w:rsidTr="00E903C1">
        <w:trPr>
          <w:trHeight w:val="276"/>
        </w:trPr>
        <w:tc>
          <w:tcPr>
            <w:tcW w:w="0" w:type="auto"/>
            <w:vMerge w:val="restart"/>
            <w:tcMar>
              <w:left w:w="70" w:type="dxa"/>
              <w:right w:w="70" w:type="dxa"/>
            </w:tcMar>
            <w:vAlign w:val="center"/>
          </w:tcPr>
          <w:p w14:paraId="4D3B4AE5" w14:textId="4EF3B281" w:rsidR="003865C1" w:rsidRDefault="003865C1" w:rsidP="50B8B772">
            <w:pPr>
              <w:jc w:val="center"/>
            </w:pPr>
            <w:r w:rsidRPr="50B8B772">
              <w:rPr>
                <w:rFonts w:ascii="Tahoma" w:eastAsia="Tahoma" w:hAnsi="Tahoma" w:cs="Tahoma"/>
                <w:color w:val="000000"/>
                <w:sz w:val="14"/>
                <w:szCs w:val="14"/>
              </w:rPr>
              <w:t xml:space="preserve">SUBVENCIONES (Ministerio de Salud) </w:t>
            </w:r>
          </w:p>
        </w:tc>
        <w:tc>
          <w:tcPr>
            <w:tcW w:w="0" w:type="auto"/>
            <w:vMerge w:val="restart"/>
            <w:tcMar>
              <w:left w:w="70" w:type="dxa"/>
              <w:right w:w="70" w:type="dxa"/>
            </w:tcMar>
            <w:vAlign w:val="center"/>
          </w:tcPr>
          <w:p w14:paraId="449FE95E" w14:textId="3FB4BE22" w:rsidR="003865C1" w:rsidRDefault="003865C1" w:rsidP="50B8B772">
            <w:pPr>
              <w:jc w:val="center"/>
            </w:pPr>
            <w:r w:rsidRPr="50B8B772">
              <w:rPr>
                <w:rFonts w:ascii="Tahoma" w:eastAsia="Tahoma" w:hAnsi="Tahoma" w:cs="Tahoma"/>
                <w:color w:val="000000"/>
                <w:sz w:val="14"/>
                <w:szCs w:val="14"/>
              </w:rPr>
              <w:t>3.492.221.693,00</w:t>
            </w:r>
          </w:p>
        </w:tc>
        <w:tc>
          <w:tcPr>
            <w:tcW w:w="0" w:type="auto"/>
            <w:vMerge w:val="restart"/>
            <w:tcMar>
              <w:left w:w="70" w:type="dxa"/>
              <w:right w:w="70" w:type="dxa"/>
            </w:tcMar>
            <w:vAlign w:val="center"/>
          </w:tcPr>
          <w:p w14:paraId="30DC5F1B" w14:textId="0A789CA9" w:rsidR="003865C1" w:rsidRDefault="003865C1" w:rsidP="50B8B772">
            <w:pPr>
              <w:jc w:val="center"/>
            </w:pPr>
            <w:r w:rsidRPr="50B8B772">
              <w:rPr>
                <w:rFonts w:ascii="Tahoma" w:eastAsia="Tahoma" w:hAnsi="Tahoma" w:cs="Tahoma"/>
                <w:color w:val="000000"/>
                <w:sz w:val="14"/>
                <w:szCs w:val="14"/>
              </w:rPr>
              <w:t>10.006.816.250,00</w:t>
            </w:r>
          </w:p>
        </w:tc>
        <w:tc>
          <w:tcPr>
            <w:tcW w:w="0" w:type="auto"/>
            <w:vMerge w:val="restart"/>
            <w:tcMar>
              <w:left w:w="70" w:type="dxa"/>
              <w:right w:w="70" w:type="dxa"/>
            </w:tcMar>
            <w:vAlign w:val="center"/>
          </w:tcPr>
          <w:p w14:paraId="01174E9D" w14:textId="02FDA9F5" w:rsidR="003865C1" w:rsidRDefault="003865C1" w:rsidP="50B8B772">
            <w:pPr>
              <w:jc w:val="center"/>
            </w:pPr>
            <w:r w:rsidRPr="50B8B772">
              <w:rPr>
                <w:rFonts w:ascii="Tahoma" w:eastAsia="Tahoma" w:hAnsi="Tahoma" w:cs="Tahoma"/>
                <w:color w:val="000000"/>
                <w:sz w:val="14"/>
                <w:szCs w:val="14"/>
              </w:rPr>
              <w:t>10.006.816.250,00</w:t>
            </w:r>
          </w:p>
        </w:tc>
        <w:tc>
          <w:tcPr>
            <w:tcW w:w="0" w:type="auto"/>
            <w:vMerge w:val="restart"/>
            <w:tcMar>
              <w:left w:w="70" w:type="dxa"/>
              <w:right w:w="70" w:type="dxa"/>
            </w:tcMar>
            <w:vAlign w:val="center"/>
          </w:tcPr>
          <w:p w14:paraId="11A7358B" w14:textId="75560F6E" w:rsidR="003865C1" w:rsidRDefault="003865C1" w:rsidP="50B8B772">
            <w:pPr>
              <w:jc w:val="center"/>
            </w:pPr>
            <w:r w:rsidRPr="50B8B772">
              <w:rPr>
                <w:rFonts w:ascii="Tahoma" w:eastAsia="Tahoma" w:hAnsi="Tahoma" w:cs="Tahoma"/>
                <w:color w:val="000000"/>
                <w:sz w:val="14"/>
                <w:szCs w:val="14"/>
              </w:rPr>
              <w:t>-</w:t>
            </w:r>
          </w:p>
        </w:tc>
      </w:tr>
      <w:tr w:rsidR="003865C1" w14:paraId="1DB8D9D4" w14:textId="77777777" w:rsidTr="00E903C1">
        <w:trPr>
          <w:trHeight w:val="276"/>
        </w:trPr>
        <w:tc>
          <w:tcPr>
            <w:tcW w:w="0" w:type="auto"/>
            <w:vMerge/>
            <w:vAlign w:val="center"/>
          </w:tcPr>
          <w:p w14:paraId="07D8B977" w14:textId="77777777" w:rsidR="003865C1" w:rsidRDefault="003865C1"/>
        </w:tc>
        <w:tc>
          <w:tcPr>
            <w:tcW w:w="0" w:type="auto"/>
            <w:vMerge/>
            <w:vAlign w:val="center"/>
          </w:tcPr>
          <w:p w14:paraId="469A42B6" w14:textId="77777777" w:rsidR="003865C1" w:rsidRDefault="003865C1"/>
        </w:tc>
        <w:tc>
          <w:tcPr>
            <w:tcW w:w="0" w:type="auto"/>
            <w:vMerge/>
            <w:vAlign w:val="center"/>
          </w:tcPr>
          <w:p w14:paraId="0E59E0E0" w14:textId="77777777" w:rsidR="003865C1" w:rsidRDefault="003865C1"/>
        </w:tc>
        <w:tc>
          <w:tcPr>
            <w:tcW w:w="0" w:type="auto"/>
            <w:vMerge/>
            <w:vAlign w:val="center"/>
          </w:tcPr>
          <w:p w14:paraId="51295AD1" w14:textId="77777777" w:rsidR="003865C1" w:rsidRDefault="003865C1"/>
        </w:tc>
        <w:tc>
          <w:tcPr>
            <w:tcW w:w="0" w:type="auto"/>
            <w:vMerge/>
            <w:vAlign w:val="center"/>
          </w:tcPr>
          <w:p w14:paraId="3F22D557" w14:textId="77777777" w:rsidR="003865C1" w:rsidRDefault="003865C1"/>
        </w:tc>
      </w:tr>
      <w:tr w:rsidR="003865C1" w14:paraId="190D1A48" w14:textId="77777777" w:rsidTr="00E903C1">
        <w:trPr>
          <w:trHeight w:val="276"/>
        </w:trPr>
        <w:tc>
          <w:tcPr>
            <w:tcW w:w="0" w:type="auto"/>
            <w:vMerge w:val="restart"/>
            <w:tcMar>
              <w:left w:w="70" w:type="dxa"/>
              <w:right w:w="70" w:type="dxa"/>
            </w:tcMar>
            <w:vAlign w:val="center"/>
          </w:tcPr>
          <w:p w14:paraId="37AD9F08" w14:textId="7971EBBE" w:rsidR="003865C1" w:rsidRDefault="003865C1" w:rsidP="50B8B772">
            <w:pPr>
              <w:jc w:val="center"/>
            </w:pPr>
            <w:r w:rsidRPr="50B8B772">
              <w:rPr>
                <w:rFonts w:ascii="Tahoma" w:eastAsia="Tahoma" w:hAnsi="Tahoma" w:cs="Tahoma"/>
                <w:color w:val="000000"/>
                <w:sz w:val="14"/>
                <w:szCs w:val="14"/>
              </w:rPr>
              <w:t xml:space="preserve">RECURSOS DE CAPITAL </w:t>
            </w:r>
          </w:p>
        </w:tc>
        <w:tc>
          <w:tcPr>
            <w:tcW w:w="0" w:type="auto"/>
            <w:vMerge w:val="restart"/>
            <w:tcMar>
              <w:left w:w="70" w:type="dxa"/>
              <w:right w:w="70" w:type="dxa"/>
            </w:tcMar>
            <w:vAlign w:val="center"/>
          </w:tcPr>
          <w:p w14:paraId="68385398" w14:textId="05313865" w:rsidR="003865C1" w:rsidRDefault="003865C1" w:rsidP="50B8B772">
            <w:pPr>
              <w:jc w:val="center"/>
            </w:pPr>
            <w:r w:rsidRPr="50B8B772">
              <w:rPr>
                <w:rFonts w:ascii="Tahoma" w:eastAsia="Tahoma" w:hAnsi="Tahoma" w:cs="Tahoma"/>
                <w:color w:val="000000"/>
                <w:sz w:val="14"/>
                <w:szCs w:val="14"/>
              </w:rPr>
              <w:t>11.775.470.313,38</w:t>
            </w:r>
          </w:p>
        </w:tc>
        <w:tc>
          <w:tcPr>
            <w:tcW w:w="0" w:type="auto"/>
            <w:vMerge w:val="restart"/>
            <w:tcMar>
              <w:left w:w="70" w:type="dxa"/>
              <w:right w:w="70" w:type="dxa"/>
            </w:tcMar>
            <w:vAlign w:val="center"/>
          </w:tcPr>
          <w:p w14:paraId="27E86AE3" w14:textId="00C165D1" w:rsidR="003865C1" w:rsidRDefault="003865C1" w:rsidP="50B8B772">
            <w:pPr>
              <w:jc w:val="center"/>
            </w:pPr>
            <w:r w:rsidRPr="50B8B772">
              <w:rPr>
                <w:rFonts w:ascii="Tahoma" w:eastAsia="Tahoma" w:hAnsi="Tahoma" w:cs="Tahoma"/>
                <w:color w:val="000000"/>
                <w:sz w:val="14"/>
                <w:szCs w:val="14"/>
              </w:rPr>
              <w:t>9.181.396.471,61</w:t>
            </w:r>
          </w:p>
        </w:tc>
        <w:tc>
          <w:tcPr>
            <w:tcW w:w="0" w:type="auto"/>
            <w:vMerge w:val="restart"/>
            <w:tcMar>
              <w:left w:w="70" w:type="dxa"/>
              <w:right w:w="70" w:type="dxa"/>
            </w:tcMar>
            <w:vAlign w:val="center"/>
          </w:tcPr>
          <w:p w14:paraId="49E1E204" w14:textId="1624E461" w:rsidR="003865C1" w:rsidRDefault="003865C1" w:rsidP="50B8B772">
            <w:pPr>
              <w:jc w:val="center"/>
            </w:pPr>
            <w:r w:rsidRPr="50B8B772">
              <w:rPr>
                <w:rFonts w:ascii="Tahoma" w:eastAsia="Tahoma" w:hAnsi="Tahoma" w:cs="Tahoma"/>
                <w:color w:val="000000"/>
                <w:sz w:val="14"/>
                <w:szCs w:val="14"/>
              </w:rPr>
              <w:t>8.956.361.891,61</w:t>
            </w:r>
          </w:p>
        </w:tc>
        <w:tc>
          <w:tcPr>
            <w:tcW w:w="0" w:type="auto"/>
            <w:vMerge w:val="restart"/>
            <w:tcMar>
              <w:left w:w="70" w:type="dxa"/>
              <w:right w:w="70" w:type="dxa"/>
            </w:tcMar>
            <w:vAlign w:val="center"/>
          </w:tcPr>
          <w:p w14:paraId="1000E36F" w14:textId="1EC304CF" w:rsidR="003865C1" w:rsidRDefault="003865C1" w:rsidP="50B8B772">
            <w:pPr>
              <w:jc w:val="center"/>
            </w:pPr>
            <w:r w:rsidRPr="50B8B772">
              <w:rPr>
                <w:rFonts w:ascii="Tahoma" w:eastAsia="Tahoma" w:hAnsi="Tahoma" w:cs="Tahoma"/>
                <w:color w:val="000000"/>
                <w:sz w:val="14"/>
                <w:szCs w:val="14"/>
              </w:rPr>
              <w:t>225.034.580,00</w:t>
            </w:r>
          </w:p>
        </w:tc>
      </w:tr>
      <w:tr w:rsidR="003865C1" w14:paraId="481958C2" w14:textId="77777777" w:rsidTr="00E903C1">
        <w:trPr>
          <w:trHeight w:val="276"/>
        </w:trPr>
        <w:tc>
          <w:tcPr>
            <w:tcW w:w="0" w:type="auto"/>
            <w:vMerge/>
            <w:vAlign w:val="center"/>
          </w:tcPr>
          <w:p w14:paraId="240A75F5" w14:textId="77777777" w:rsidR="003865C1" w:rsidRDefault="003865C1"/>
        </w:tc>
        <w:tc>
          <w:tcPr>
            <w:tcW w:w="0" w:type="auto"/>
            <w:vMerge/>
            <w:vAlign w:val="center"/>
          </w:tcPr>
          <w:p w14:paraId="2C09E50C" w14:textId="77777777" w:rsidR="003865C1" w:rsidRDefault="003865C1"/>
        </w:tc>
        <w:tc>
          <w:tcPr>
            <w:tcW w:w="0" w:type="auto"/>
            <w:vMerge/>
            <w:vAlign w:val="center"/>
          </w:tcPr>
          <w:p w14:paraId="4FA630CF" w14:textId="77777777" w:rsidR="003865C1" w:rsidRDefault="003865C1"/>
        </w:tc>
        <w:tc>
          <w:tcPr>
            <w:tcW w:w="0" w:type="auto"/>
            <w:vMerge/>
            <w:vAlign w:val="center"/>
          </w:tcPr>
          <w:p w14:paraId="6D7BF85E" w14:textId="77777777" w:rsidR="003865C1" w:rsidRDefault="003865C1"/>
        </w:tc>
        <w:tc>
          <w:tcPr>
            <w:tcW w:w="0" w:type="auto"/>
            <w:vMerge/>
            <w:vAlign w:val="center"/>
          </w:tcPr>
          <w:p w14:paraId="22E4682A" w14:textId="77777777" w:rsidR="003865C1" w:rsidRDefault="003865C1"/>
        </w:tc>
      </w:tr>
      <w:tr w:rsidR="003865C1" w14:paraId="63E81856" w14:textId="77777777" w:rsidTr="00E903C1">
        <w:trPr>
          <w:trHeight w:val="276"/>
        </w:trPr>
        <w:tc>
          <w:tcPr>
            <w:tcW w:w="0" w:type="auto"/>
            <w:vMerge w:val="restart"/>
            <w:shd w:val="clear" w:color="auto" w:fill="0B5388" w:themeFill="accent1" w:themeFillShade="BF"/>
            <w:tcMar>
              <w:left w:w="70" w:type="dxa"/>
              <w:right w:w="70" w:type="dxa"/>
            </w:tcMar>
            <w:vAlign w:val="center"/>
          </w:tcPr>
          <w:p w14:paraId="63ED7F36" w14:textId="50FEBE36" w:rsidR="003865C1" w:rsidRDefault="003865C1" w:rsidP="50B8B772">
            <w:pPr>
              <w:jc w:val="center"/>
            </w:pPr>
            <w:r w:rsidRPr="50B8B772">
              <w:rPr>
                <w:rFonts w:ascii="Tahoma" w:eastAsia="Tahoma" w:hAnsi="Tahoma" w:cs="Tahoma"/>
                <w:b/>
                <w:bCs/>
                <w:color w:val="FFFFFF" w:themeColor="background1"/>
                <w:sz w:val="14"/>
                <w:szCs w:val="14"/>
              </w:rPr>
              <w:t xml:space="preserve">TOTAL </w:t>
            </w:r>
          </w:p>
        </w:tc>
        <w:tc>
          <w:tcPr>
            <w:tcW w:w="0" w:type="auto"/>
            <w:vMerge w:val="restart"/>
            <w:shd w:val="clear" w:color="auto" w:fill="0B5388" w:themeFill="accent1" w:themeFillShade="BF"/>
            <w:tcMar>
              <w:left w:w="70" w:type="dxa"/>
              <w:right w:w="70" w:type="dxa"/>
            </w:tcMar>
            <w:vAlign w:val="center"/>
          </w:tcPr>
          <w:p w14:paraId="32E3EF5E" w14:textId="0E457445" w:rsidR="003865C1" w:rsidRPr="008645D1" w:rsidRDefault="003865C1" w:rsidP="50B8B772">
            <w:pPr>
              <w:ind w:firstLine="280"/>
              <w:rPr>
                <w:b/>
                <w:bCs/>
              </w:rPr>
            </w:pPr>
            <w:r w:rsidRPr="008645D1">
              <w:rPr>
                <w:rFonts w:ascii="Tahoma" w:eastAsia="Tahoma" w:hAnsi="Tahoma" w:cs="Tahoma"/>
                <w:b/>
                <w:bCs/>
                <w:color w:val="FFFFFF" w:themeColor="background1"/>
                <w:sz w:val="14"/>
                <w:szCs w:val="14"/>
              </w:rPr>
              <w:t>52.686.977.852,21</w:t>
            </w:r>
          </w:p>
        </w:tc>
        <w:tc>
          <w:tcPr>
            <w:tcW w:w="0" w:type="auto"/>
            <w:vMerge w:val="restart"/>
            <w:shd w:val="clear" w:color="auto" w:fill="0B5388" w:themeFill="accent1" w:themeFillShade="BF"/>
            <w:tcMar>
              <w:left w:w="70" w:type="dxa"/>
              <w:right w:w="70" w:type="dxa"/>
            </w:tcMar>
            <w:vAlign w:val="center"/>
          </w:tcPr>
          <w:p w14:paraId="75C6809A" w14:textId="04FB20AD" w:rsidR="003865C1" w:rsidRPr="008645D1" w:rsidRDefault="003865C1" w:rsidP="50B8B772">
            <w:pPr>
              <w:ind w:firstLine="280"/>
              <w:rPr>
                <w:b/>
                <w:bCs/>
              </w:rPr>
            </w:pPr>
            <w:r w:rsidRPr="008645D1">
              <w:rPr>
                <w:rFonts w:ascii="Tahoma" w:eastAsia="Tahoma" w:hAnsi="Tahoma" w:cs="Tahoma"/>
                <w:b/>
                <w:bCs/>
                <w:color w:val="FFFFFF" w:themeColor="background1"/>
                <w:sz w:val="14"/>
                <w:szCs w:val="14"/>
              </w:rPr>
              <w:t>65.171.687.351,31</w:t>
            </w:r>
          </w:p>
        </w:tc>
        <w:tc>
          <w:tcPr>
            <w:tcW w:w="0" w:type="auto"/>
            <w:vMerge w:val="restart"/>
            <w:shd w:val="clear" w:color="auto" w:fill="0B5388" w:themeFill="accent1" w:themeFillShade="BF"/>
            <w:tcMar>
              <w:left w:w="70" w:type="dxa"/>
              <w:right w:w="70" w:type="dxa"/>
            </w:tcMar>
            <w:vAlign w:val="center"/>
          </w:tcPr>
          <w:p w14:paraId="15018C51" w14:textId="75C70920" w:rsidR="003865C1" w:rsidRPr="008645D1" w:rsidRDefault="003865C1" w:rsidP="50B8B772">
            <w:pPr>
              <w:ind w:firstLine="280"/>
              <w:rPr>
                <w:b/>
                <w:bCs/>
              </w:rPr>
            </w:pPr>
            <w:r w:rsidRPr="008645D1">
              <w:rPr>
                <w:rFonts w:ascii="Tahoma" w:eastAsia="Tahoma" w:hAnsi="Tahoma" w:cs="Tahoma"/>
                <w:b/>
                <w:bCs/>
                <w:color w:val="FFFFFF" w:themeColor="background1"/>
                <w:sz w:val="14"/>
                <w:szCs w:val="14"/>
              </w:rPr>
              <w:t>47.153.239.588,90</w:t>
            </w:r>
          </w:p>
        </w:tc>
        <w:tc>
          <w:tcPr>
            <w:tcW w:w="0" w:type="auto"/>
            <w:vMerge w:val="restart"/>
            <w:shd w:val="clear" w:color="auto" w:fill="0B5388" w:themeFill="accent1" w:themeFillShade="BF"/>
            <w:tcMar>
              <w:left w:w="70" w:type="dxa"/>
              <w:right w:w="70" w:type="dxa"/>
            </w:tcMar>
            <w:vAlign w:val="center"/>
          </w:tcPr>
          <w:p w14:paraId="78323614" w14:textId="5CF0262D" w:rsidR="003865C1" w:rsidRPr="008645D1" w:rsidRDefault="003865C1" w:rsidP="50B8B772">
            <w:pPr>
              <w:jc w:val="center"/>
              <w:rPr>
                <w:b/>
                <w:bCs/>
              </w:rPr>
            </w:pPr>
            <w:r w:rsidRPr="008645D1">
              <w:rPr>
                <w:rFonts w:ascii="Tahoma" w:eastAsia="Tahoma" w:hAnsi="Tahoma" w:cs="Tahoma"/>
                <w:b/>
                <w:bCs/>
                <w:color w:val="FFFFFF" w:themeColor="background1"/>
                <w:sz w:val="14"/>
                <w:szCs w:val="14"/>
              </w:rPr>
              <w:t>18.018.447.762,41</w:t>
            </w:r>
          </w:p>
        </w:tc>
      </w:tr>
      <w:tr w:rsidR="003865C1" w14:paraId="3AC39142" w14:textId="77777777" w:rsidTr="00E903C1">
        <w:trPr>
          <w:trHeight w:val="276"/>
        </w:trPr>
        <w:tc>
          <w:tcPr>
            <w:tcW w:w="0" w:type="auto"/>
            <w:vMerge/>
            <w:shd w:val="clear" w:color="auto" w:fill="0B5388" w:themeFill="accent1" w:themeFillShade="BF"/>
            <w:vAlign w:val="center"/>
          </w:tcPr>
          <w:p w14:paraId="7405BF49" w14:textId="77777777" w:rsidR="003865C1" w:rsidRDefault="003865C1"/>
        </w:tc>
        <w:tc>
          <w:tcPr>
            <w:tcW w:w="0" w:type="auto"/>
            <w:vMerge/>
            <w:shd w:val="clear" w:color="auto" w:fill="0B5388" w:themeFill="accent1" w:themeFillShade="BF"/>
            <w:tcMar>
              <w:left w:w="70" w:type="dxa"/>
              <w:right w:w="70" w:type="dxa"/>
            </w:tcMar>
            <w:vAlign w:val="center"/>
          </w:tcPr>
          <w:p w14:paraId="2FD55338" w14:textId="2C42EB13" w:rsidR="003865C1" w:rsidRDefault="003865C1"/>
        </w:tc>
        <w:tc>
          <w:tcPr>
            <w:tcW w:w="0" w:type="auto"/>
            <w:vMerge/>
            <w:shd w:val="clear" w:color="auto" w:fill="0B5388" w:themeFill="accent1" w:themeFillShade="BF"/>
            <w:tcMar>
              <w:left w:w="70" w:type="dxa"/>
              <w:right w:w="70" w:type="dxa"/>
            </w:tcMar>
            <w:vAlign w:val="center"/>
          </w:tcPr>
          <w:p w14:paraId="78D85B5C" w14:textId="36AC30C9" w:rsidR="003865C1" w:rsidRDefault="003865C1"/>
        </w:tc>
        <w:tc>
          <w:tcPr>
            <w:tcW w:w="0" w:type="auto"/>
            <w:vMerge/>
            <w:shd w:val="clear" w:color="auto" w:fill="0B5388" w:themeFill="accent1" w:themeFillShade="BF"/>
            <w:tcMar>
              <w:left w:w="70" w:type="dxa"/>
              <w:right w:w="70" w:type="dxa"/>
            </w:tcMar>
            <w:vAlign w:val="center"/>
          </w:tcPr>
          <w:p w14:paraId="7D4CE46E" w14:textId="592CE163" w:rsidR="003865C1" w:rsidRDefault="003865C1"/>
        </w:tc>
        <w:tc>
          <w:tcPr>
            <w:tcW w:w="0" w:type="auto"/>
            <w:vMerge/>
            <w:shd w:val="clear" w:color="auto" w:fill="0B5388" w:themeFill="accent1" w:themeFillShade="BF"/>
            <w:tcMar>
              <w:left w:w="70" w:type="dxa"/>
              <w:right w:w="70" w:type="dxa"/>
            </w:tcMar>
            <w:vAlign w:val="center"/>
          </w:tcPr>
          <w:p w14:paraId="18BBDFDE" w14:textId="6A3B3757" w:rsidR="003865C1" w:rsidRDefault="003865C1"/>
        </w:tc>
      </w:tr>
      <w:tr w:rsidR="003865C1" w14:paraId="6DD6792E" w14:textId="77777777" w:rsidTr="00E903C1">
        <w:tc>
          <w:tcPr>
            <w:tcW w:w="0" w:type="auto"/>
            <w:gridSpan w:val="4"/>
            <w:tcMar>
              <w:left w:w="70" w:type="dxa"/>
              <w:right w:w="70" w:type="dxa"/>
            </w:tcMar>
            <w:vAlign w:val="center"/>
          </w:tcPr>
          <w:p w14:paraId="08C92E8F" w14:textId="63623428" w:rsidR="003865C1" w:rsidRDefault="003865C1" w:rsidP="50B8B772">
            <w:pPr>
              <w:jc w:val="center"/>
            </w:pPr>
            <w:r w:rsidRPr="50B8B772">
              <w:rPr>
                <w:rFonts w:ascii="Tahoma" w:eastAsia="Tahoma" w:hAnsi="Tahoma" w:cs="Tahoma"/>
                <w:b/>
                <w:bCs/>
                <w:sz w:val="14"/>
                <w:szCs w:val="14"/>
              </w:rPr>
              <w:t>INGRESOS POR APLICAR</w:t>
            </w:r>
          </w:p>
        </w:tc>
        <w:tc>
          <w:tcPr>
            <w:tcW w:w="0" w:type="auto"/>
            <w:tcMar>
              <w:left w:w="70" w:type="dxa"/>
              <w:right w:w="70" w:type="dxa"/>
            </w:tcMar>
            <w:vAlign w:val="center"/>
          </w:tcPr>
          <w:p w14:paraId="6617A5A9" w14:textId="471EB8D2" w:rsidR="003865C1" w:rsidRDefault="003865C1" w:rsidP="50B8B772">
            <w:pPr>
              <w:ind w:firstLine="280"/>
              <w:jc w:val="center"/>
            </w:pPr>
            <w:r w:rsidRPr="50B8B772">
              <w:rPr>
                <w:rFonts w:ascii="Tahoma" w:eastAsia="Tahoma" w:hAnsi="Tahoma" w:cs="Tahoma"/>
                <w:sz w:val="14"/>
                <w:szCs w:val="14"/>
              </w:rPr>
              <w:t>1.692.652.885,00</w:t>
            </w:r>
          </w:p>
        </w:tc>
      </w:tr>
      <w:tr w:rsidR="003865C1" w14:paraId="2E62DACA" w14:textId="77777777" w:rsidTr="00E903C1">
        <w:tc>
          <w:tcPr>
            <w:tcW w:w="0" w:type="auto"/>
            <w:gridSpan w:val="4"/>
            <w:tcMar>
              <w:left w:w="70" w:type="dxa"/>
              <w:right w:w="70" w:type="dxa"/>
            </w:tcMar>
            <w:vAlign w:val="center"/>
          </w:tcPr>
          <w:p w14:paraId="077A5F33" w14:textId="4AA7624A" w:rsidR="003865C1" w:rsidRDefault="003865C1" w:rsidP="50B8B772">
            <w:pPr>
              <w:jc w:val="center"/>
            </w:pPr>
            <w:r w:rsidRPr="50B8B772">
              <w:rPr>
                <w:rFonts w:ascii="Tahoma" w:eastAsia="Tahoma" w:hAnsi="Tahoma" w:cs="Tahoma"/>
                <w:b/>
                <w:bCs/>
                <w:sz w:val="14"/>
                <w:szCs w:val="14"/>
              </w:rPr>
              <w:t>TOTAL RACAUDO 2025</w:t>
            </w:r>
          </w:p>
        </w:tc>
        <w:tc>
          <w:tcPr>
            <w:tcW w:w="0" w:type="auto"/>
            <w:tcMar>
              <w:left w:w="70" w:type="dxa"/>
              <w:right w:w="70" w:type="dxa"/>
            </w:tcMar>
            <w:vAlign w:val="center"/>
          </w:tcPr>
          <w:p w14:paraId="7A8B3962" w14:textId="6EE5AD0A" w:rsidR="003865C1" w:rsidRDefault="003865C1" w:rsidP="50B8B772">
            <w:pPr>
              <w:ind w:firstLine="281"/>
              <w:jc w:val="center"/>
            </w:pPr>
            <w:r w:rsidRPr="50B8B772">
              <w:rPr>
                <w:rFonts w:ascii="Tahoma" w:eastAsia="Tahoma" w:hAnsi="Tahoma" w:cs="Tahoma"/>
                <w:b/>
                <w:bCs/>
                <w:sz w:val="14"/>
                <w:szCs w:val="14"/>
              </w:rPr>
              <w:t>48.845.892.473,90</w:t>
            </w:r>
          </w:p>
        </w:tc>
      </w:tr>
    </w:tbl>
    <w:p w14:paraId="44701ED1" w14:textId="77777777" w:rsidR="00273C8B" w:rsidRPr="00100E3E" w:rsidRDefault="00273C8B" w:rsidP="00273C8B">
      <w:pPr>
        <w:jc w:val="both"/>
        <w:rPr>
          <w:rFonts w:ascii="Tahoma" w:hAnsi="Tahoma" w:cs="Tahoma"/>
          <w:sz w:val="18"/>
          <w:szCs w:val="18"/>
        </w:rPr>
      </w:pPr>
      <w:r w:rsidRPr="00100E3E">
        <w:rPr>
          <w:rFonts w:ascii="Tahoma" w:hAnsi="Tahoma" w:cs="Tahoma"/>
          <w:b/>
          <w:bCs/>
          <w:sz w:val="18"/>
          <w:szCs w:val="18"/>
        </w:rPr>
        <w:t xml:space="preserve">Fuente: </w:t>
      </w:r>
      <w:r w:rsidRPr="00100E3E">
        <w:rPr>
          <w:rFonts w:ascii="Tahoma" w:hAnsi="Tahoma" w:cs="Tahoma"/>
          <w:sz w:val="18"/>
          <w:szCs w:val="18"/>
        </w:rPr>
        <w:t xml:space="preserve">Datos Ejecución presupuestal de Ingresos </w:t>
      </w:r>
      <w:r w:rsidRPr="18FFB9D4">
        <w:rPr>
          <w:rFonts w:ascii="Tahoma" w:hAnsi="Tahoma" w:cs="Tahoma"/>
          <w:sz w:val="18"/>
          <w:szCs w:val="18"/>
        </w:rPr>
        <w:t>2025</w:t>
      </w:r>
    </w:p>
    <w:p w14:paraId="6A2A7BE0" w14:textId="77777777" w:rsidR="00273C8B" w:rsidRPr="0000380F" w:rsidRDefault="00273C8B" w:rsidP="00273C8B">
      <w:pPr>
        <w:spacing w:line="360" w:lineRule="auto"/>
        <w:jc w:val="both"/>
        <w:rPr>
          <w:rFonts w:ascii="Tahoma" w:eastAsia="Tahoma" w:hAnsi="Tahoma" w:cs="Tahoma"/>
          <w:sz w:val="20"/>
        </w:rPr>
      </w:pPr>
    </w:p>
    <w:p w14:paraId="7ADF3D21" w14:textId="5030A23C" w:rsidR="00273C8B" w:rsidRDefault="00273C8B" w:rsidP="008645D1">
      <w:pPr>
        <w:spacing w:line="360" w:lineRule="auto"/>
        <w:jc w:val="both"/>
        <w:rPr>
          <w:rFonts w:ascii="Tahoma" w:eastAsia="Tahoma" w:hAnsi="Tahoma" w:cs="Tahoma"/>
          <w:sz w:val="20"/>
        </w:rPr>
      </w:pPr>
      <w:r w:rsidRPr="7681ADF8">
        <w:rPr>
          <w:rFonts w:ascii="Tahoma" w:eastAsia="Tahoma" w:hAnsi="Tahoma" w:cs="Tahoma"/>
          <w:sz w:val="20"/>
        </w:rPr>
        <w:t>De acuerdo con la tabla anterior, se evidencia que para el cierre de la vigencia fiscal 2025 el presupuesto definitivo de ingresos (recursos estimados inicialmente, más las adiciones menos las reducciones), fue de $52.686 millones, de los cuales se logró reconocer el  12</w:t>
      </w:r>
      <w:r w:rsidR="3FDBE3FE" w:rsidRPr="7681ADF8">
        <w:rPr>
          <w:rFonts w:ascii="Tahoma" w:eastAsia="Tahoma" w:hAnsi="Tahoma" w:cs="Tahoma"/>
          <w:sz w:val="20"/>
        </w:rPr>
        <w:t>3.70</w:t>
      </w:r>
      <w:r w:rsidRPr="7681ADF8">
        <w:rPr>
          <w:rFonts w:ascii="Tahoma" w:eastAsia="Tahoma" w:hAnsi="Tahoma" w:cs="Tahoma"/>
          <w:sz w:val="20"/>
        </w:rPr>
        <w:t>% que corresponde a $6</w:t>
      </w:r>
      <w:r w:rsidR="6D284011" w:rsidRPr="7681ADF8">
        <w:rPr>
          <w:rFonts w:ascii="Tahoma" w:eastAsia="Tahoma" w:hAnsi="Tahoma" w:cs="Tahoma"/>
          <w:sz w:val="20"/>
        </w:rPr>
        <w:t>5.171</w:t>
      </w:r>
      <w:r w:rsidRPr="7681ADF8">
        <w:rPr>
          <w:rFonts w:ascii="Tahoma" w:eastAsia="Tahoma" w:hAnsi="Tahoma" w:cs="Tahoma"/>
          <w:sz w:val="20"/>
        </w:rPr>
        <w:t xml:space="preserve"> millones, siendo este un resultado positivo, sin embargo este resultado incluye el valor de la disponibilidad inicial que asciende a $665 millones, si se resta este valor se tiene un reconocimiento de un  </w:t>
      </w:r>
      <w:r w:rsidRPr="4B21D3FB">
        <w:rPr>
          <w:rFonts w:ascii="Tahoma" w:eastAsia="Tahoma" w:hAnsi="Tahoma" w:cs="Tahoma"/>
          <w:sz w:val="20"/>
        </w:rPr>
        <w:t>12</w:t>
      </w:r>
      <w:r w:rsidR="32B7B588" w:rsidRPr="4B21D3FB">
        <w:rPr>
          <w:rFonts w:ascii="Tahoma" w:eastAsia="Tahoma" w:hAnsi="Tahoma" w:cs="Tahoma"/>
          <w:sz w:val="20"/>
        </w:rPr>
        <w:t>2.43</w:t>
      </w:r>
      <w:r w:rsidRPr="7681ADF8">
        <w:rPr>
          <w:rFonts w:ascii="Tahoma" w:eastAsia="Tahoma" w:hAnsi="Tahoma" w:cs="Tahoma"/>
          <w:sz w:val="20"/>
        </w:rPr>
        <w:t xml:space="preserve"> % que equivale a $6</w:t>
      </w:r>
      <w:r w:rsidR="7791ADE7" w:rsidRPr="7681ADF8">
        <w:rPr>
          <w:rFonts w:ascii="Tahoma" w:eastAsia="Tahoma" w:hAnsi="Tahoma" w:cs="Tahoma"/>
          <w:sz w:val="20"/>
        </w:rPr>
        <w:t>4.506</w:t>
      </w:r>
      <w:r w:rsidRPr="7681ADF8">
        <w:rPr>
          <w:rFonts w:ascii="Tahoma" w:eastAsia="Tahoma" w:hAnsi="Tahoma" w:cs="Tahoma"/>
          <w:sz w:val="20"/>
        </w:rPr>
        <w:t xml:space="preserve"> millones. </w:t>
      </w:r>
    </w:p>
    <w:p w14:paraId="61390562" w14:textId="77777777" w:rsidR="00273C8B" w:rsidRDefault="00273C8B" w:rsidP="00273C8B">
      <w:pPr>
        <w:ind w:left="360"/>
        <w:jc w:val="both"/>
      </w:pPr>
      <w:r w:rsidRPr="0EEEC1CE">
        <w:rPr>
          <w:rFonts w:ascii="Tahoma" w:eastAsia="Tahoma" w:hAnsi="Tahoma" w:cs="Tahoma"/>
          <w:sz w:val="20"/>
        </w:rPr>
        <w:t xml:space="preserve"> </w:t>
      </w:r>
    </w:p>
    <w:p w14:paraId="63907E1B" w14:textId="32FB6397" w:rsidR="00273C8B" w:rsidRDefault="00273C8B" w:rsidP="008645D1">
      <w:pPr>
        <w:jc w:val="both"/>
      </w:pPr>
      <w:r w:rsidRPr="0EEEC1CE">
        <w:rPr>
          <w:rFonts w:ascii="Tahoma" w:eastAsia="Tahoma" w:hAnsi="Tahoma" w:cs="Tahoma"/>
          <w:sz w:val="20"/>
        </w:rPr>
        <w:t xml:space="preserve">En cuanto al recaudo frente al reconocimiento, se observa lo siguiente: </w:t>
      </w:r>
    </w:p>
    <w:p w14:paraId="3942B52A" w14:textId="77777777" w:rsidR="00273C8B" w:rsidRDefault="00273C8B" w:rsidP="00273C8B">
      <w:pPr>
        <w:ind w:left="360"/>
        <w:jc w:val="both"/>
      </w:pPr>
      <w:r w:rsidRPr="0EEEC1CE">
        <w:rPr>
          <w:rFonts w:ascii="Tahoma" w:eastAsia="Tahoma" w:hAnsi="Tahoma" w:cs="Tahoma"/>
          <w:sz w:val="20"/>
        </w:rPr>
        <w:lastRenderedPageBreak/>
        <w:t xml:space="preserve"> </w:t>
      </w:r>
    </w:p>
    <w:p w14:paraId="4F2CE08D" w14:textId="2232518B" w:rsidR="00273C8B" w:rsidRDefault="00273C8B" w:rsidP="008645D1">
      <w:pPr>
        <w:spacing w:line="360" w:lineRule="auto"/>
        <w:jc w:val="both"/>
        <w:rPr>
          <w:rFonts w:ascii="Tahoma" w:eastAsia="Tahoma" w:hAnsi="Tahoma" w:cs="Tahoma"/>
          <w:sz w:val="20"/>
        </w:rPr>
      </w:pPr>
      <w:r w:rsidRPr="7083A577">
        <w:rPr>
          <w:rFonts w:ascii="Tahoma" w:eastAsia="Tahoma" w:hAnsi="Tahoma" w:cs="Tahoma"/>
          <w:sz w:val="20"/>
        </w:rPr>
        <w:t>El análisis de flujo de recursos entre el reconocimiento y el recaudo efectivo durante la vigencia 2025, se evidencia un nivel de recaudo del 7</w:t>
      </w:r>
      <w:r w:rsidR="338C53D1" w:rsidRPr="7083A577">
        <w:rPr>
          <w:rFonts w:ascii="Tahoma" w:eastAsia="Tahoma" w:hAnsi="Tahoma" w:cs="Tahoma"/>
          <w:sz w:val="20"/>
        </w:rPr>
        <w:t>2.35</w:t>
      </w:r>
      <w:r w:rsidRPr="7083A577">
        <w:rPr>
          <w:rFonts w:ascii="Tahoma" w:eastAsia="Tahoma" w:hAnsi="Tahoma" w:cs="Tahoma"/>
          <w:sz w:val="20"/>
        </w:rPr>
        <w:t xml:space="preserve"> % que asciende a un valor de $4</w:t>
      </w:r>
      <w:r w:rsidR="0D95DEB8" w:rsidRPr="7083A577">
        <w:rPr>
          <w:rFonts w:ascii="Tahoma" w:eastAsia="Tahoma" w:hAnsi="Tahoma" w:cs="Tahoma"/>
          <w:sz w:val="20"/>
        </w:rPr>
        <w:t>7.153</w:t>
      </w:r>
      <w:r w:rsidRPr="7083A577">
        <w:rPr>
          <w:rFonts w:ascii="Tahoma" w:eastAsia="Tahoma" w:hAnsi="Tahoma" w:cs="Tahoma"/>
          <w:sz w:val="20"/>
        </w:rPr>
        <w:t xml:space="preserve"> millones. Si se descuenta la disponibilidad inicial tanto en el reconocimiento como en el recaudo, se tendría un recaudo del 72,</w:t>
      </w:r>
      <w:r w:rsidR="4F28F71E" w:rsidRPr="7083A577">
        <w:rPr>
          <w:rFonts w:ascii="Tahoma" w:eastAsia="Tahoma" w:hAnsi="Tahoma" w:cs="Tahoma"/>
          <w:sz w:val="20"/>
        </w:rPr>
        <w:t>07</w:t>
      </w:r>
      <w:r w:rsidRPr="7083A577">
        <w:rPr>
          <w:rFonts w:ascii="Tahoma" w:eastAsia="Tahoma" w:hAnsi="Tahoma" w:cs="Tahoma"/>
          <w:sz w:val="20"/>
        </w:rPr>
        <w:t xml:space="preserve"> % que equivale a $4</w:t>
      </w:r>
      <w:r w:rsidR="5DEDD5CC" w:rsidRPr="7083A577">
        <w:rPr>
          <w:rFonts w:ascii="Tahoma" w:eastAsia="Tahoma" w:hAnsi="Tahoma" w:cs="Tahoma"/>
          <w:sz w:val="20"/>
        </w:rPr>
        <w:t>6.487</w:t>
      </w:r>
      <w:r w:rsidRPr="7083A577">
        <w:rPr>
          <w:rFonts w:ascii="Tahoma" w:eastAsia="Tahoma" w:hAnsi="Tahoma" w:cs="Tahoma"/>
          <w:sz w:val="20"/>
        </w:rPr>
        <w:t xml:space="preserve"> millones. </w:t>
      </w:r>
    </w:p>
    <w:p w14:paraId="07AF6854" w14:textId="77777777" w:rsidR="00273C8B" w:rsidRDefault="00273C8B" w:rsidP="00273C8B">
      <w:pPr>
        <w:ind w:left="360"/>
        <w:jc w:val="both"/>
        <w:rPr>
          <w:rFonts w:ascii="Tahoma" w:eastAsia="Tahoma" w:hAnsi="Tahoma" w:cs="Tahoma"/>
          <w:sz w:val="20"/>
        </w:rPr>
      </w:pPr>
    </w:p>
    <w:p w14:paraId="545D1315" w14:textId="77777777" w:rsidR="00273C8B" w:rsidRDefault="00273C8B" w:rsidP="00273C8B">
      <w:pPr>
        <w:pStyle w:val="Descripcin"/>
        <w:spacing w:after="0"/>
        <w:ind w:left="720"/>
        <w:rPr>
          <w:rFonts w:ascii="Tahoma" w:eastAsia="Arial" w:hAnsi="Tahoma" w:cs="Tahoma"/>
          <w:b/>
          <w:bCs/>
          <w:i w:val="0"/>
          <w:iCs w:val="0"/>
          <w:color w:val="auto"/>
          <w:sz w:val="20"/>
        </w:rPr>
      </w:pPr>
    </w:p>
    <w:p w14:paraId="549AC2D3" w14:textId="7B2DADB1" w:rsidR="00273C8B" w:rsidRPr="00100E3E" w:rsidRDefault="00273C8B" w:rsidP="72138FD4">
      <w:pPr>
        <w:pStyle w:val="APACaptionTahoma10"/>
        <w:rPr>
          <w:rFonts w:cs="Tahoma"/>
        </w:rPr>
      </w:pPr>
      <w:r>
        <w:rPr>
          <w:rFonts w:eastAsia="Tahoma" w:cs="Tahoma"/>
          <w:b/>
        </w:rPr>
        <w:t>Tabla 9</w:t>
      </w:r>
      <w:r>
        <w:rPr>
          <w:rFonts w:eastAsia="Tahoma" w:cs="Tahoma"/>
          <w:b/>
        </w:rPr>
        <w:br/>
      </w:r>
      <w:r>
        <w:rPr>
          <w:rFonts w:eastAsia="Tahoma" w:cs="Tahoma"/>
          <w:i/>
        </w:rPr>
        <w:t>Presupuesto de Gastos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2172"/>
        <w:gridCol w:w="2088"/>
        <w:gridCol w:w="1767"/>
        <w:gridCol w:w="1831"/>
        <w:gridCol w:w="2131"/>
      </w:tblGrid>
      <w:tr w:rsidR="008B73C6" w14:paraId="6BBDD29B" w14:textId="77777777" w:rsidTr="00C7749C">
        <w:trPr>
          <w:trHeight w:val="276"/>
        </w:trPr>
        <w:tc>
          <w:tcPr>
            <w:tcW w:w="0" w:type="auto"/>
            <w:gridSpan w:val="2"/>
            <w:vMerge w:val="restart"/>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tcMar>
              <w:left w:w="70" w:type="dxa"/>
              <w:right w:w="70" w:type="dxa"/>
            </w:tcMar>
            <w:vAlign w:val="center"/>
          </w:tcPr>
          <w:p w14:paraId="0955A68C" w14:textId="318D2D3C" w:rsidR="008B73C6" w:rsidRDefault="008B73C6" w:rsidP="2E8C192C">
            <w:pPr>
              <w:jc w:val="center"/>
            </w:pPr>
            <w:r w:rsidRPr="2E8C192C">
              <w:rPr>
                <w:rFonts w:ascii="Tahoma" w:eastAsia="Tahoma" w:hAnsi="Tahoma" w:cs="Tahoma"/>
                <w:b/>
                <w:bCs/>
                <w:color w:val="FFFFFF" w:themeColor="background1"/>
                <w:sz w:val="12"/>
                <w:szCs w:val="12"/>
              </w:rPr>
              <w:t>CONCEPTO</w:t>
            </w:r>
            <w:r w:rsidRPr="2E8C192C">
              <w:rPr>
                <w:rFonts w:ascii="Tahoma" w:eastAsia="Tahoma" w:hAnsi="Tahoma" w:cs="Tahoma"/>
                <w:color w:val="000000"/>
                <w:sz w:val="12"/>
                <w:szCs w:val="12"/>
              </w:rPr>
              <w:t xml:space="preserve"> </w:t>
            </w:r>
          </w:p>
        </w:tc>
        <w:tc>
          <w:tcPr>
            <w:tcW w:w="0" w:type="auto"/>
            <w:vMerge w:val="restart"/>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tcMar>
              <w:left w:w="70" w:type="dxa"/>
              <w:right w:w="70" w:type="dxa"/>
            </w:tcMar>
            <w:vAlign w:val="center"/>
          </w:tcPr>
          <w:p w14:paraId="27DD56D6" w14:textId="25B84D6F" w:rsidR="008B73C6" w:rsidRDefault="008B73C6" w:rsidP="2E8C192C">
            <w:pPr>
              <w:jc w:val="center"/>
            </w:pPr>
            <w:r w:rsidRPr="2E8C192C">
              <w:rPr>
                <w:rFonts w:ascii="Tahoma" w:eastAsia="Tahoma" w:hAnsi="Tahoma" w:cs="Tahoma"/>
                <w:b/>
                <w:bCs/>
                <w:color w:val="FFFFFF" w:themeColor="background1"/>
                <w:sz w:val="12"/>
                <w:szCs w:val="12"/>
              </w:rPr>
              <w:t xml:space="preserve"> DEFINITIVO </w:t>
            </w:r>
          </w:p>
        </w:tc>
        <w:tc>
          <w:tcPr>
            <w:tcW w:w="0" w:type="auto"/>
            <w:vMerge w:val="restart"/>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tcMar>
              <w:left w:w="70" w:type="dxa"/>
              <w:right w:w="70" w:type="dxa"/>
            </w:tcMar>
            <w:vAlign w:val="center"/>
          </w:tcPr>
          <w:p w14:paraId="7528F427" w14:textId="732ACE63" w:rsidR="008B73C6" w:rsidRDefault="008B73C6" w:rsidP="2E8C192C">
            <w:pPr>
              <w:jc w:val="center"/>
            </w:pPr>
            <w:r w:rsidRPr="2E8C192C">
              <w:rPr>
                <w:rFonts w:ascii="Tahoma" w:eastAsia="Tahoma" w:hAnsi="Tahoma" w:cs="Tahoma"/>
                <w:b/>
                <w:bCs/>
                <w:color w:val="FFFFFF" w:themeColor="background1"/>
                <w:sz w:val="12"/>
                <w:szCs w:val="12"/>
              </w:rPr>
              <w:t xml:space="preserve"> COMPROMISOS </w:t>
            </w:r>
          </w:p>
        </w:tc>
        <w:tc>
          <w:tcPr>
            <w:tcW w:w="0" w:type="auto"/>
            <w:vMerge w:val="restart"/>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tcMar>
              <w:left w:w="70" w:type="dxa"/>
              <w:right w:w="70" w:type="dxa"/>
            </w:tcMar>
            <w:vAlign w:val="center"/>
          </w:tcPr>
          <w:p w14:paraId="2E5D3B9E" w14:textId="6A07897B" w:rsidR="008B73C6" w:rsidRDefault="008B73C6" w:rsidP="2E8C192C">
            <w:pPr>
              <w:jc w:val="center"/>
            </w:pPr>
            <w:r w:rsidRPr="2E8C192C">
              <w:rPr>
                <w:rFonts w:ascii="Tahoma" w:eastAsia="Tahoma" w:hAnsi="Tahoma" w:cs="Tahoma"/>
                <w:b/>
                <w:bCs/>
                <w:color w:val="FFFFFF" w:themeColor="background1"/>
                <w:sz w:val="12"/>
                <w:szCs w:val="12"/>
              </w:rPr>
              <w:t xml:space="preserve"> PAGOS </w:t>
            </w:r>
          </w:p>
        </w:tc>
        <w:tc>
          <w:tcPr>
            <w:tcW w:w="0" w:type="auto"/>
            <w:vMerge w:val="restart"/>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tcMar>
              <w:left w:w="70" w:type="dxa"/>
              <w:right w:w="70" w:type="dxa"/>
            </w:tcMar>
            <w:vAlign w:val="center"/>
          </w:tcPr>
          <w:p w14:paraId="6A46C3D2" w14:textId="5473B0EB" w:rsidR="008B73C6" w:rsidRDefault="008B73C6" w:rsidP="2E8C192C">
            <w:r w:rsidRPr="2E8C192C">
              <w:rPr>
                <w:rFonts w:ascii="Tahoma" w:eastAsia="Tahoma" w:hAnsi="Tahoma" w:cs="Tahoma"/>
                <w:b/>
                <w:bCs/>
                <w:color w:val="FFFFFF" w:themeColor="background1"/>
                <w:sz w:val="12"/>
                <w:szCs w:val="12"/>
              </w:rPr>
              <w:t xml:space="preserve"> CXP </w:t>
            </w:r>
          </w:p>
        </w:tc>
      </w:tr>
      <w:tr w:rsidR="008B73C6" w14:paraId="6063422B" w14:textId="77777777" w:rsidTr="00C7749C">
        <w:trPr>
          <w:trHeight w:val="276"/>
        </w:trPr>
        <w:tc>
          <w:tcPr>
            <w:tcW w:w="0" w:type="auto"/>
            <w:gridSpan w:val="2"/>
            <w:vMerge/>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vAlign w:val="center"/>
          </w:tcPr>
          <w:p w14:paraId="1B37DE21" w14:textId="77777777" w:rsidR="008B73C6" w:rsidRDefault="008B73C6"/>
        </w:tc>
        <w:tc>
          <w:tcPr>
            <w:tcW w:w="0" w:type="auto"/>
            <w:vMerge/>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vAlign w:val="center"/>
          </w:tcPr>
          <w:p w14:paraId="5D1C11C7" w14:textId="77777777" w:rsidR="008B73C6" w:rsidRDefault="008B73C6"/>
        </w:tc>
        <w:tc>
          <w:tcPr>
            <w:tcW w:w="0" w:type="auto"/>
            <w:vMerge/>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vAlign w:val="center"/>
          </w:tcPr>
          <w:p w14:paraId="221FD794" w14:textId="77777777" w:rsidR="008B73C6" w:rsidRDefault="008B73C6"/>
        </w:tc>
        <w:tc>
          <w:tcPr>
            <w:tcW w:w="0" w:type="auto"/>
            <w:vMerge/>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vAlign w:val="center"/>
          </w:tcPr>
          <w:p w14:paraId="1595B40C" w14:textId="77777777" w:rsidR="008B73C6" w:rsidRDefault="008B73C6"/>
        </w:tc>
        <w:tc>
          <w:tcPr>
            <w:tcW w:w="0" w:type="auto"/>
            <w:vMerge/>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vAlign w:val="center"/>
          </w:tcPr>
          <w:p w14:paraId="556230E9" w14:textId="77777777" w:rsidR="008B73C6" w:rsidRDefault="008B73C6"/>
        </w:tc>
      </w:tr>
      <w:tr w:rsidR="00504D56" w14:paraId="42A4D264" w14:textId="77777777" w:rsidTr="00C7749C">
        <w:tc>
          <w:tcPr>
            <w:tcW w:w="0" w:type="auto"/>
            <w:gridSpan w:val="2"/>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3529DACF" w14:textId="318C5C51" w:rsidR="00504D56" w:rsidRDefault="00504D56" w:rsidP="2E8C192C">
            <w:pPr>
              <w:jc w:val="center"/>
            </w:pPr>
            <w:r w:rsidRPr="2E8C192C">
              <w:rPr>
                <w:rFonts w:ascii="Tahoma" w:eastAsia="Tahoma" w:hAnsi="Tahoma" w:cs="Tahoma"/>
                <w:color w:val="000000"/>
                <w:sz w:val="16"/>
                <w:szCs w:val="16"/>
              </w:rPr>
              <w:t xml:space="preserve">GASTOS DE FUNCIONAMIENTO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2236CAB4" w14:textId="5687812B" w:rsidR="00504D56" w:rsidRDefault="00504D56" w:rsidP="2E8C192C">
            <w:r w:rsidRPr="2E8C192C">
              <w:rPr>
                <w:rFonts w:ascii="Tahoma" w:eastAsia="Tahoma" w:hAnsi="Tahoma" w:cs="Tahoma"/>
                <w:color w:val="000000"/>
                <w:sz w:val="16"/>
                <w:szCs w:val="16"/>
              </w:rPr>
              <w:t xml:space="preserve">                       10.072.323.312,13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5B2EFC76" w14:textId="78641B5A" w:rsidR="00504D56" w:rsidRDefault="00504D56" w:rsidP="2E8C192C">
            <w:r w:rsidRPr="2E8C192C">
              <w:rPr>
                <w:rFonts w:ascii="Tahoma" w:eastAsia="Tahoma" w:hAnsi="Tahoma" w:cs="Tahoma"/>
                <w:color w:val="000000"/>
                <w:sz w:val="16"/>
                <w:szCs w:val="16"/>
              </w:rPr>
              <w:t xml:space="preserve">             9.627.832.560,57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4C19DA89" w14:textId="2D0E4919" w:rsidR="00504D56" w:rsidRDefault="00504D56" w:rsidP="2E8C192C">
            <w:r w:rsidRPr="2E8C192C">
              <w:rPr>
                <w:rFonts w:ascii="Tahoma" w:eastAsia="Tahoma" w:hAnsi="Tahoma" w:cs="Tahoma"/>
                <w:color w:val="000000"/>
                <w:sz w:val="16"/>
                <w:szCs w:val="16"/>
              </w:rPr>
              <w:t xml:space="preserve">               7.886.180.628,81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7A1F93C3" w14:textId="77777777" w:rsidR="00504D56" w:rsidRDefault="00504D56" w:rsidP="2E8C192C">
            <w:r w:rsidRPr="2E8C192C">
              <w:rPr>
                <w:rFonts w:ascii="Tahoma" w:eastAsia="Tahoma" w:hAnsi="Tahoma" w:cs="Tahoma"/>
                <w:color w:val="000000"/>
                <w:sz w:val="16"/>
                <w:szCs w:val="16"/>
              </w:rPr>
              <w:t xml:space="preserve">                          1.741.651.931,76 </w:t>
            </w:r>
          </w:p>
          <w:p w14:paraId="01521C17" w14:textId="2874939B" w:rsidR="00504D56" w:rsidRDefault="00504D56" w:rsidP="2E8C192C">
            <w:r w:rsidRPr="2E8C192C">
              <w:rPr>
                <w:rFonts w:ascii="Tahoma" w:eastAsia="Tahoma" w:hAnsi="Tahoma" w:cs="Tahoma"/>
                <w:color w:val="000000"/>
                <w:sz w:val="16"/>
                <w:szCs w:val="16"/>
              </w:rPr>
              <w:t xml:space="preserve"> </w:t>
            </w:r>
          </w:p>
        </w:tc>
      </w:tr>
      <w:tr w:rsidR="00504D56" w14:paraId="7ABE7DD1" w14:textId="77777777" w:rsidTr="00C7749C">
        <w:tc>
          <w:tcPr>
            <w:tcW w:w="0" w:type="auto"/>
            <w:gridSpan w:val="2"/>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7D52CF60" w14:textId="7179D780" w:rsidR="00504D56" w:rsidRDefault="00504D56" w:rsidP="2E8C192C">
            <w:pPr>
              <w:jc w:val="center"/>
            </w:pPr>
            <w:r w:rsidRPr="2E8C192C">
              <w:rPr>
                <w:rFonts w:ascii="Tahoma" w:eastAsia="Tahoma" w:hAnsi="Tahoma" w:cs="Tahoma"/>
                <w:color w:val="000000"/>
                <w:sz w:val="16"/>
                <w:szCs w:val="16"/>
              </w:rPr>
              <w:t>GASTOS DE COMERCIALIZACION Y PRODUCCION</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69EB8D1E" w14:textId="20A1B203" w:rsidR="00504D56" w:rsidRDefault="00504D56" w:rsidP="2E8C192C">
            <w:r w:rsidRPr="2E8C192C">
              <w:rPr>
                <w:rFonts w:ascii="Tahoma" w:eastAsia="Tahoma" w:hAnsi="Tahoma" w:cs="Tahoma"/>
                <w:color w:val="000000"/>
                <w:sz w:val="16"/>
                <w:szCs w:val="16"/>
              </w:rPr>
              <w:t xml:space="preserve">                       26.107.937.216,71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0ADF81AB" w14:textId="2EE32C71" w:rsidR="00504D56" w:rsidRDefault="00504D56" w:rsidP="2E8C192C">
            <w:r w:rsidRPr="2E8C192C">
              <w:rPr>
                <w:rFonts w:ascii="Tahoma" w:eastAsia="Tahoma" w:hAnsi="Tahoma" w:cs="Tahoma"/>
                <w:color w:val="000000"/>
                <w:sz w:val="16"/>
                <w:szCs w:val="16"/>
              </w:rPr>
              <w:t xml:space="preserve">           25.451.727.189,00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459B5CA3" w14:textId="52796661" w:rsidR="00504D56" w:rsidRDefault="00504D56" w:rsidP="2E8C192C">
            <w:r w:rsidRPr="2E8C192C">
              <w:rPr>
                <w:rFonts w:ascii="Tahoma" w:eastAsia="Tahoma" w:hAnsi="Tahoma" w:cs="Tahoma"/>
                <w:color w:val="000000"/>
                <w:sz w:val="16"/>
                <w:szCs w:val="16"/>
              </w:rPr>
              <w:t xml:space="preserve">             20.510.791.856,00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26183033" w14:textId="77777777" w:rsidR="00504D56" w:rsidRDefault="00504D56" w:rsidP="2E8C192C">
            <w:r w:rsidRPr="2E8C192C">
              <w:rPr>
                <w:rFonts w:ascii="Tahoma" w:eastAsia="Tahoma" w:hAnsi="Tahoma" w:cs="Tahoma"/>
                <w:color w:val="000000"/>
                <w:sz w:val="16"/>
                <w:szCs w:val="16"/>
              </w:rPr>
              <w:t xml:space="preserve">                          4.940.935.333,00 </w:t>
            </w:r>
          </w:p>
          <w:p w14:paraId="02B940C6" w14:textId="08FDD964" w:rsidR="00504D56" w:rsidRDefault="00504D56" w:rsidP="2E8C192C">
            <w:r w:rsidRPr="2E8C192C">
              <w:rPr>
                <w:rFonts w:ascii="Tahoma" w:eastAsia="Tahoma" w:hAnsi="Tahoma" w:cs="Tahoma"/>
                <w:color w:val="000000"/>
                <w:sz w:val="16"/>
                <w:szCs w:val="16"/>
              </w:rPr>
              <w:t xml:space="preserve"> </w:t>
            </w:r>
          </w:p>
        </w:tc>
      </w:tr>
      <w:tr w:rsidR="008B73C6" w14:paraId="12BA717F" w14:textId="77777777" w:rsidTr="00C7749C">
        <w:tc>
          <w:tcPr>
            <w:tcW w:w="0" w:type="auto"/>
            <w:vMerge w:val="restart"/>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39963AD8" w14:textId="294317C5" w:rsidR="008B73C6" w:rsidRDefault="008B73C6" w:rsidP="2E8C192C">
            <w:pPr>
              <w:jc w:val="center"/>
            </w:pPr>
            <w:r w:rsidRPr="2E8C192C">
              <w:rPr>
                <w:rFonts w:ascii="Tahoma" w:eastAsia="Tahoma" w:hAnsi="Tahoma" w:cs="Tahoma"/>
                <w:color w:val="000000"/>
                <w:sz w:val="16"/>
                <w:szCs w:val="16"/>
              </w:rPr>
              <w:t>CUENTAS POR PAGAR  VIGENCIAS  ANTERIORES</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3A7CAF52" w14:textId="4E15CC1E" w:rsidR="008B73C6" w:rsidRDefault="008B73C6" w:rsidP="2E8C192C">
            <w:r w:rsidRPr="2E8C192C">
              <w:rPr>
                <w:rFonts w:ascii="Tahoma" w:eastAsia="Tahoma" w:hAnsi="Tahoma" w:cs="Tahoma"/>
                <w:color w:val="000000"/>
                <w:sz w:val="16"/>
                <w:szCs w:val="16"/>
              </w:rPr>
              <w:t>FUNCIONAMIENTO</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1D53676D" w14:textId="0116E7F5" w:rsidR="008B73C6" w:rsidRDefault="008B73C6" w:rsidP="2E8C192C">
            <w:r w:rsidRPr="2E8C192C">
              <w:rPr>
                <w:rFonts w:ascii="Tahoma" w:eastAsia="Tahoma" w:hAnsi="Tahoma" w:cs="Tahoma"/>
                <w:color w:val="000000"/>
                <w:sz w:val="16"/>
                <w:szCs w:val="16"/>
              </w:rPr>
              <w:t xml:space="preserve">                         3.988.909.809,00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697B1C4B" w14:textId="3A3BD57C" w:rsidR="008B73C6" w:rsidRDefault="008B73C6" w:rsidP="2E8C192C">
            <w:r w:rsidRPr="2E8C192C">
              <w:rPr>
                <w:rFonts w:ascii="Tahoma" w:eastAsia="Tahoma" w:hAnsi="Tahoma" w:cs="Tahoma"/>
                <w:color w:val="000000"/>
                <w:sz w:val="16"/>
                <w:szCs w:val="16"/>
              </w:rPr>
              <w:t xml:space="preserve">             3.981.415.988,00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79E839D4" w14:textId="44570E8E" w:rsidR="008B73C6" w:rsidRDefault="008B73C6" w:rsidP="2E8C192C">
            <w:r w:rsidRPr="2E8C192C">
              <w:rPr>
                <w:rFonts w:ascii="Tahoma" w:eastAsia="Tahoma" w:hAnsi="Tahoma" w:cs="Tahoma"/>
                <w:color w:val="000000"/>
                <w:sz w:val="16"/>
                <w:szCs w:val="16"/>
              </w:rPr>
              <w:t xml:space="preserve">               3.981.415.988,00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1597F8AD" w14:textId="3E43F778" w:rsidR="008B73C6" w:rsidRDefault="008B73C6" w:rsidP="2E8C192C">
            <w:r w:rsidRPr="2E8C192C">
              <w:rPr>
                <w:rFonts w:ascii="Tahoma" w:eastAsia="Tahoma" w:hAnsi="Tahoma" w:cs="Tahoma"/>
                <w:color w:val="000000"/>
                <w:sz w:val="16"/>
                <w:szCs w:val="16"/>
              </w:rPr>
              <w:t xml:space="preserve">                                                    -   </w:t>
            </w:r>
          </w:p>
        </w:tc>
      </w:tr>
      <w:tr w:rsidR="008B73C6" w14:paraId="0D7DE594" w14:textId="77777777" w:rsidTr="00C7749C">
        <w:tc>
          <w:tcPr>
            <w:tcW w:w="0" w:type="auto"/>
            <w:vMerge/>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vAlign w:val="center"/>
          </w:tcPr>
          <w:p w14:paraId="0E1CC702" w14:textId="77777777" w:rsidR="008B73C6" w:rsidRDefault="008B73C6"/>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294A68E3" w14:textId="145C1B05" w:rsidR="008B73C6" w:rsidRDefault="008B73C6" w:rsidP="2E8C192C">
            <w:r w:rsidRPr="2E8C192C">
              <w:rPr>
                <w:rFonts w:ascii="Tahoma" w:eastAsia="Tahoma" w:hAnsi="Tahoma" w:cs="Tahoma"/>
                <w:color w:val="000000"/>
                <w:sz w:val="16"/>
                <w:szCs w:val="16"/>
              </w:rPr>
              <w:t xml:space="preserve">INVERSION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53172A95" w14:textId="4AF8441B" w:rsidR="008B73C6" w:rsidRDefault="008B73C6" w:rsidP="2E8C192C">
            <w:r w:rsidRPr="2E8C192C">
              <w:rPr>
                <w:rFonts w:ascii="Tahoma" w:eastAsia="Tahoma" w:hAnsi="Tahoma" w:cs="Tahoma"/>
                <w:color w:val="000000"/>
                <w:sz w:val="16"/>
                <w:szCs w:val="16"/>
              </w:rPr>
              <w:t xml:space="preserve">                         5.861.242.284,66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5DBAB0E9" w14:textId="78AC67F1" w:rsidR="008B73C6" w:rsidRDefault="008B73C6" w:rsidP="2E8C192C">
            <w:r w:rsidRPr="2E8C192C">
              <w:rPr>
                <w:rFonts w:ascii="Tahoma" w:eastAsia="Tahoma" w:hAnsi="Tahoma" w:cs="Tahoma"/>
                <w:color w:val="000000"/>
                <w:sz w:val="16"/>
                <w:szCs w:val="16"/>
              </w:rPr>
              <w:t xml:space="preserve">             5.299.803.130,66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4F84425F" w14:textId="244D65D0" w:rsidR="008B73C6" w:rsidRDefault="008B73C6" w:rsidP="2E8C192C">
            <w:r w:rsidRPr="2E8C192C">
              <w:rPr>
                <w:rFonts w:ascii="Tahoma" w:eastAsia="Tahoma" w:hAnsi="Tahoma" w:cs="Tahoma"/>
                <w:color w:val="000000"/>
                <w:sz w:val="16"/>
                <w:szCs w:val="16"/>
              </w:rPr>
              <w:t xml:space="preserve">               5.299.803.130,66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50B307B6" w14:textId="4F23F9F8" w:rsidR="008B73C6" w:rsidRDefault="008B73C6" w:rsidP="2E8C192C">
            <w:r w:rsidRPr="2E8C192C">
              <w:rPr>
                <w:rFonts w:ascii="Tahoma" w:eastAsia="Tahoma" w:hAnsi="Tahoma" w:cs="Tahoma"/>
                <w:color w:val="000000"/>
                <w:sz w:val="16"/>
                <w:szCs w:val="16"/>
              </w:rPr>
              <w:t xml:space="preserve"> </w:t>
            </w:r>
          </w:p>
        </w:tc>
      </w:tr>
      <w:tr w:rsidR="008B73C6" w14:paraId="5454D443" w14:textId="77777777" w:rsidTr="00C7749C">
        <w:tc>
          <w:tcPr>
            <w:tcW w:w="0" w:type="auto"/>
            <w:vMerge/>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vAlign w:val="center"/>
          </w:tcPr>
          <w:p w14:paraId="1AB51BA4" w14:textId="77777777" w:rsidR="008B73C6" w:rsidRDefault="008B73C6"/>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5894FC86" w14:textId="11FE76C2" w:rsidR="008B73C6" w:rsidRDefault="008B73C6" w:rsidP="2E8C192C">
            <w:r w:rsidRPr="2E8C192C">
              <w:rPr>
                <w:rFonts w:ascii="Tahoma" w:eastAsia="Tahoma" w:hAnsi="Tahoma" w:cs="Tahoma"/>
                <w:color w:val="000000"/>
                <w:sz w:val="16"/>
                <w:szCs w:val="16"/>
              </w:rPr>
              <w:t>COMERCIALIZACION Y OPERACIÓN</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66B8CB59" w14:textId="7750A32E" w:rsidR="008B73C6" w:rsidRDefault="008B73C6" w:rsidP="2E8C192C">
            <w:r w:rsidRPr="2E8C192C">
              <w:rPr>
                <w:rFonts w:ascii="Tahoma" w:eastAsia="Tahoma" w:hAnsi="Tahoma" w:cs="Tahoma"/>
                <w:color w:val="000000"/>
                <w:sz w:val="16"/>
                <w:szCs w:val="16"/>
              </w:rPr>
              <w:t xml:space="preserve">                         3.054.359.732,00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3D8FD598" w14:textId="7309A5B4" w:rsidR="008B73C6" w:rsidRDefault="008B73C6" w:rsidP="2E8C192C">
            <w:r w:rsidRPr="2E8C192C">
              <w:rPr>
                <w:rFonts w:ascii="Tahoma" w:eastAsia="Tahoma" w:hAnsi="Tahoma" w:cs="Tahoma"/>
                <w:color w:val="000000"/>
                <w:sz w:val="16"/>
                <w:szCs w:val="16"/>
              </w:rPr>
              <w:t xml:space="preserve">             3.054.359.732,00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7DCE00DC" w14:textId="37A87E94" w:rsidR="008B73C6" w:rsidRDefault="008B73C6" w:rsidP="2E8C192C">
            <w:r w:rsidRPr="2E8C192C">
              <w:rPr>
                <w:rFonts w:ascii="Tahoma" w:eastAsia="Tahoma" w:hAnsi="Tahoma" w:cs="Tahoma"/>
                <w:color w:val="000000"/>
                <w:sz w:val="16"/>
                <w:szCs w:val="16"/>
              </w:rPr>
              <w:t xml:space="preserve">               3.054.359.732,00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0E644C2E" w14:textId="103C632E" w:rsidR="008B73C6" w:rsidRDefault="008B73C6" w:rsidP="2E8C192C">
            <w:r w:rsidRPr="2E8C192C">
              <w:rPr>
                <w:rFonts w:ascii="Tahoma" w:eastAsia="Tahoma" w:hAnsi="Tahoma" w:cs="Tahoma"/>
                <w:color w:val="000000"/>
                <w:sz w:val="16"/>
                <w:szCs w:val="16"/>
              </w:rPr>
              <w:t xml:space="preserve"> </w:t>
            </w:r>
          </w:p>
        </w:tc>
      </w:tr>
      <w:tr w:rsidR="00504D56" w14:paraId="7DA51A6D" w14:textId="77777777" w:rsidTr="00C7749C">
        <w:tc>
          <w:tcPr>
            <w:tcW w:w="0" w:type="auto"/>
            <w:gridSpan w:val="2"/>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6E6B8C82" w14:textId="143B7395" w:rsidR="00504D56" w:rsidRDefault="00504D56" w:rsidP="2E8C192C">
            <w:pPr>
              <w:jc w:val="center"/>
            </w:pPr>
            <w:r w:rsidRPr="2E8C192C">
              <w:rPr>
                <w:rFonts w:ascii="Tahoma" w:eastAsia="Tahoma" w:hAnsi="Tahoma" w:cs="Tahoma"/>
                <w:color w:val="000000"/>
                <w:sz w:val="16"/>
                <w:szCs w:val="16"/>
              </w:rPr>
              <w:t xml:space="preserve">INVERSION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003DEEE2" w14:textId="5461645D" w:rsidR="00504D56" w:rsidRDefault="00504D56" w:rsidP="2E8C192C">
            <w:r w:rsidRPr="2E8C192C">
              <w:rPr>
                <w:rFonts w:ascii="Tahoma" w:eastAsia="Tahoma" w:hAnsi="Tahoma" w:cs="Tahoma"/>
                <w:color w:val="000000"/>
                <w:sz w:val="16"/>
                <w:szCs w:val="16"/>
              </w:rPr>
              <w:t xml:space="preserve">                         3.602.205.497,71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29D82A82" w14:textId="41B8BA4B" w:rsidR="00504D56" w:rsidRDefault="00504D56" w:rsidP="2E8C192C">
            <w:r w:rsidRPr="2E8C192C">
              <w:rPr>
                <w:rFonts w:ascii="Tahoma" w:eastAsia="Tahoma" w:hAnsi="Tahoma" w:cs="Tahoma"/>
                <w:color w:val="000000"/>
                <w:sz w:val="16"/>
                <w:szCs w:val="16"/>
              </w:rPr>
              <w:t xml:space="preserve">             2.788.487.116,28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28C9782E" w14:textId="4E49C915" w:rsidR="00504D56" w:rsidRDefault="00504D56" w:rsidP="2E8C192C">
            <w:pPr>
              <w:ind w:firstLine="320"/>
              <w:jc w:val="right"/>
            </w:pPr>
            <w:r w:rsidRPr="2E8C192C">
              <w:rPr>
                <w:rFonts w:ascii="Tahoma" w:eastAsia="Tahoma" w:hAnsi="Tahoma" w:cs="Tahoma"/>
                <w:color w:val="000000"/>
                <w:sz w:val="16"/>
                <w:szCs w:val="16"/>
              </w:rPr>
              <w:t xml:space="preserve">         1.391.553.256,88 </w:t>
            </w:r>
          </w:p>
        </w:tc>
        <w:tc>
          <w:tcPr>
            <w:tcW w:w="0" w:type="auto"/>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tcMar>
              <w:left w:w="70" w:type="dxa"/>
              <w:right w:w="70" w:type="dxa"/>
            </w:tcMar>
            <w:vAlign w:val="center"/>
          </w:tcPr>
          <w:p w14:paraId="4B1622D1" w14:textId="77777777" w:rsidR="00504D56" w:rsidRDefault="00504D56" w:rsidP="2E8C192C">
            <w:r w:rsidRPr="2E8C192C">
              <w:rPr>
                <w:rFonts w:ascii="Tahoma" w:eastAsia="Tahoma" w:hAnsi="Tahoma" w:cs="Tahoma"/>
                <w:color w:val="000000"/>
                <w:sz w:val="16"/>
                <w:szCs w:val="16"/>
              </w:rPr>
              <w:t xml:space="preserve">                          1.396.933.859,40 </w:t>
            </w:r>
          </w:p>
          <w:p w14:paraId="319856B2" w14:textId="2B42907B" w:rsidR="00504D56" w:rsidRDefault="00504D56" w:rsidP="2E8C192C">
            <w:r w:rsidRPr="2E8C192C">
              <w:rPr>
                <w:rFonts w:ascii="Tahoma" w:eastAsia="Tahoma" w:hAnsi="Tahoma" w:cs="Tahoma"/>
                <w:color w:val="000000"/>
                <w:sz w:val="16"/>
                <w:szCs w:val="16"/>
              </w:rPr>
              <w:t xml:space="preserve"> </w:t>
            </w:r>
          </w:p>
        </w:tc>
      </w:tr>
      <w:tr w:rsidR="008B73C6" w14:paraId="6BBE139F" w14:textId="77777777" w:rsidTr="008645D1">
        <w:trPr>
          <w:trHeight w:val="276"/>
        </w:trPr>
        <w:tc>
          <w:tcPr>
            <w:tcW w:w="0" w:type="auto"/>
            <w:gridSpan w:val="2"/>
            <w:vMerge w:val="restart"/>
            <w:tcBorders>
              <w:top w:val="single" w:sz="8" w:space="0" w:color="0B5388" w:themeColor="accent1" w:themeShade="BF"/>
            </w:tcBorders>
            <w:shd w:val="clear" w:color="auto" w:fill="0B5388" w:themeFill="accent1" w:themeFillShade="BF"/>
            <w:tcMar>
              <w:left w:w="70" w:type="dxa"/>
              <w:right w:w="70" w:type="dxa"/>
            </w:tcMar>
            <w:vAlign w:val="center"/>
          </w:tcPr>
          <w:p w14:paraId="42D04024" w14:textId="5E4A717D" w:rsidR="008B73C6" w:rsidRDefault="008B73C6" w:rsidP="00935A82">
            <w:pPr>
              <w:jc w:val="center"/>
            </w:pPr>
            <w:r w:rsidRPr="2E8C192C">
              <w:rPr>
                <w:rFonts w:ascii="Tahoma" w:eastAsia="Tahoma" w:hAnsi="Tahoma" w:cs="Tahoma"/>
                <w:b/>
                <w:bCs/>
                <w:color w:val="FFFFFF" w:themeColor="background1"/>
                <w:sz w:val="16"/>
                <w:szCs w:val="16"/>
              </w:rPr>
              <w:t>TOTAL</w:t>
            </w:r>
          </w:p>
        </w:tc>
        <w:tc>
          <w:tcPr>
            <w:tcW w:w="0" w:type="auto"/>
            <w:vMerge w:val="restart"/>
            <w:tcBorders>
              <w:top w:val="single" w:sz="8" w:space="0" w:color="0B5388" w:themeColor="accent1" w:themeShade="BF"/>
            </w:tcBorders>
            <w:shd w:val="clear" w:color="auto" w:fill="0B5388" w:themeFill="accent1" w:themeFillShade="BF"/>
            <w:tcMar>
              <w:left w:w="70" w:type="dxa"/>
              <w:right w:w="70" w:type="dxa"/>
            </w:tcMar>
            <w:vAlign w:val="center"/>
          </w:tcPr>
          <w:p w14:paraId="06091D15" w14:textId="77777777" w:rsidR="008B73C6" w:rsidRDefault="008B73C6" w:rsidP="00935A82">
            <w:pPr>
              <w:ind w:firstLine="320"/>
              <w:jc w:val="right"/>
            </w:pPr>
            <w:r w:rsidRPr="2E8C192C">
              <w:rPr>
                <w:rFonts w:ascii="Tahoma" w:eastAsia="Tahoma" w:hAnsi="Tahoma" w:cs="Tahoma"/>
                <w:color w:val="FFFFFF" w:themeColor="background1"/>
                <w:sz w:val="16"/>
                <w:szCs w:val="16"/>
              </w:rPr>
              <w:t xml:space="preserve">                 52.686.977.852,21 </w:t>
            </w:r>
          </w:p>
          <w:p w14:paraId="6D273CF6" w14:textId="26AD53B8" w:rsidR="008B73C6" w:rsidRDefault="008B73C6" w:rsidP="00935A82">
            <w:pPr>
              <w:ind w:firstLine="320"/>
              <w:jc w:val="right"/>
            </w:pPr>
            <w:r w:rsidRPr="2E8C192C">
              <w:rPr>
                <w:rFonts w:ascii="Tahoma" w:eastAsia="Tahoma" w:hAnsi="Tahoma" w:cs="Tahoma"/>
                <w:color w:val="FFFFFF" w:themeColor="background1"/>
                <w:sz w:val="16"/>
                <w:szCs w:val="16"/>
              </w:rPr>
              <w:t xml:space="preserve"> </w:t>
            </w:r>
          </w:p>
        </w:tc>
        <w:tc>
          <w:tcPr>
            <w:tcW w:w="0" w:type="auto"/>
            <w:vMerge w:val="restart"/>
            <w:tcBorders>
              <w:top w:val="single" w:sz="8" w:space="0" w:color="0B5388" w:themeColor="accent1" w:themeShade="BF"/>
            </w:tcBorders>
            <w:shd w:val="clear" w:color="auto" w:fill="0B5388" w:themeFill="accent1" w:themeFillShade="BF"/>
            <w:tcMar>
              <w:left w:w="70" w:type="dxa"/>
              <w:right w:w="70" w:type="dxa"/>
            </w:tcMar>
            <w:vAlign w:val="center"/>
          </w:tcPr>
          <w:p w14:paraId="0E9C6D6F" w14:textId="77777777" w:rsidR="008B73C6" w:rsidRDefault="008B73C6" w:rsidP="00935A82">
            <w:pPr>
              <w:ind w:firstLine="320"/>
              <w:jc w:val="right"/>
              <w:rPr>
                <w:rFonts w:ascii="Tahoma" w:eastAsia="Tahoma" w:hAnsi="Tahoma" w:cs="Tahoma"/>
                <w:color w:val="FFFFFF" w:themeColor="background1"/>
                <w:sz w:val="16"/>
                <w:szCs w:val="16"/>
              </w:rPr>
            </w:pPr>
            <w:r w:rsidRPr="2E8C192C">
              <w:rPr>
                <w:rFonts w:ascii="Tahoma" w:eastAsia="Tahoma" w:hAnsi="Tahoma" w:cs="Tahoma"/>
                <w:color w:val="FFFFFF" w:themeColor="background1"/>
                <w:sz w:val="16"/>
                <w:szCs w:val="16"/>
              </w:rPr>
              <w:t xml:space="preserve">   </w:t>
            </w:r>
          </w:p>
          <w:p w14:paraId="2100946B" w14:textId="5D39D490" w:rsidR="008B73C6" w:rsidRDefault="008B73C6" w:rsidP="00935A82">
            <w:pPr>
              <w:ind w:firstLine="320"/>
              <w:jc w:val="right"/>
            </w:pPr>
            <w:r w:rsidRPr="2E8C192C">
              <w:rPr>
                <w:rFonts w:ascii="Tahoma" w:eastAsia="Tahoma" w:hAnsi="Tahoma" w:cs="Tahoma"/>
                <w:color w:val="FFFFFF" w:themeColor="background1"/>
                <w:sz w:val="16"/>
                <w:szCs w:val="16"/>
              </w:rPr>
              <w:t xml:space="preserve">  50.203.625.716,51 </w:t>
            </w:r>
          </w:p>
          <w:p w14:paraId="06B8E1B6" w14:textId="2E4A99C0" w:rsidR="008B73C6" w:rsidRDefault="008B73C6" w:rsidP="00935A82">
            <w:pPr>
              <w:ind w:firstLine="320"/>
              <w:jc w:val="right"/>
            </w:pPr>
            <w:r w:rsidRPr="2E8C192C">
              <w:rPr>
                <w:rFonts w:ascii="Tahoma" w:eastAsia="Tahoma" w:hAnsi="Tahoma" w:cs="Tahoma"/>
                <w:color w:val="FFFFFF" w:themeColor="background1"/>
                <w:sz w:val="16"/>
                <w:szCs w:val="16"/>
              </w:rPr>
              <w:t xml:space="preserve"> </w:t>
            </w:r>
          </w:p>
        </w:tc>
        <w:tc>
          <w:tcPr>
            <w:tcW w:w="0" w:type="auto"/>
            <w:vMerge w:val="restart"/>
            <w:tcBorders>
              <w:top w:val="single" w:sz="8" w:space="0" w:color="0B5388" w:themeColor="accent1" w:themeShade="BF"/>
            </w:tcBorders>
            <w:shd w:val="clear" w:color="auto" w:fill="0B5388" w:themeFill="accent1" w:themeFillShade="BF"/>
            <w:tcMar>
              <w:left w:w="70" w:type="dxa"/>
              <w:right w:w="70" w:type="dxa"/>
            </w:tcMar>
            <w:vAlign w:val="center"/>
          </w:tcPr>
          <w:p w14:paraId="622995BC" w14:textId="77777777" w:rsidR="008B73C6" w:rsidRDefault="008B73C6" w:rsidP="00935A82">
            <w:pPr>
              <w:ind w:firstLine="320"/>
              <w:jc w:val="right"/>
            </w:pPr>
            <w:r w:rsidRPr="2E8C192C">
              <w:rPr>
                <w:rFonts w:ascii="Tahoma" w:eastAsia="Tahoma" w:hAnsi="Tahoma" w:cs="Tahoma"/>
                <w:color w:val="FFFFFF" w:themeColor="background1"/>
                <w:sz w:val="16"/>
                <w:szCs w:val="16"/>
              </w:rPr>
              <w:t xml:space="preserve">       42.124.104.592,35 </w:t>
            </w:r>
          </w:p>
          <w:p w14:paraId="629CBE55" w14:textId="706243FB" w:rsidR="008B73C6" w:rsidRDefault="008B73C6" w:rsidP="00935A82">
            <w:pPr>
              <w:ind w:firstLine="320"/>
              <w:jc w:val="right"/>
            </w:pPr>
            <w:r w:rsidRPr="2E8C192C">
              <w:rPr>
                <w:rFonts w:ascii="Tahoma" w:eastAsia="Tahoma" w:hAnsi="Tahoma" w:cs="Tahoma"/>
                <w:color w:val="FFFFFF" w:themeColor="background1"/>
                <w:sz w:val="16"/>
                <w:szCs w:val="16"/>
              </w:rPr>
              <w:t xml:space="preserve"> </w:t>
            </w:r>
          </w:p>
        </w:tc>
        <w:tc>
          <w:tcPr>
            <w:tcW w:w="0" w:type="auto"/>
            <w:vMerge w:val="restart"/>
            <w:tcBorders>
              <w:top w:val="single" w:sz="8" w:space="0" w:color="0B5388" w:themeColor="accent1" w:themeShade="BF"/>
            </w:tcBorders>
            <w:shd w:val="clear" w:color="auto" w:fill="0B5388" w:themeFill="accent1" w:themeFillShade="BF"/>
            <w:tcMar>
              <w:left w:w="70" w:type="dxa"/>
              <w:right w:w="70" w:type="dxa"/>
            </w:tcMar>
            <w:vAlign w:val="center"/>
          </w:tcPr>
          <w:p w14:paraId="1E4DAE66" w14:textId="77777777" w:rsidR="008B73C6" w:rsidRDefault="008B73C6" w:rsidP="00935A82">
            <w:pPr>
              <w:jc w:val="right"/>
            </w:pPr>
            <w:r w:rsidRPr="2E8C192C">
              <w:rPr>
                <w:rFonts w:ascii="Tahoma" w:eastAsia="Tahoma" w:hAnsi="Tahoma" w:cs="Tahoma"/>
                <w:color w:val="FFFFFF" w:themeColor="background1"/>
                <w:sz w:val="16"/>
                <w:szCs w:val="16"/>
              </w:rPr>
              <w:t xml:space="preserve">                          8.079.521.124,16 </w:t>
            </w:r>
          </w:p>
          <w:p w14:paraId="5288618C" w14:textId="252852FA" w:rsidR="008B73C6" w:rsidRDefault="008B73C6" w:rsidP="00935A82">
            <w:pPr>
              <w:jc w:val="right"/>
            </w:pPr>
            <w:r w:rsidRPr="2E8C192C">
              <w:rPr>
                <w:rFonts w:ascii="Tahoma" w:eastAsia="Tahoma" w:hAnsi="Tahoma" w:cs="Tahoma"/>
                <w:color w:val="FFFFFF" w:themeColor="background1"/>
                <w:sz w:val="16"/>
                <w:szCs w:val="16"/>
              </w:rPr>
              <w:t xml:space="preserve"> </w:t>
            </w:r>
          </w:p>
        </w:tc>
      </w:tr>
      <w:tr w:rsidR="008B73C6" w14:paraId="3720E906" w14:textId="77777777" w:rsidTr="008645D1">
        <w:trPr>
          <w:trHeight w:val="276"/>
        </w:trPr>
        <w:tc>
          <w:tcPr>
            <w:tcW w:w="0" w:type="auto"/>
            <w:gridSpan w:val="2"/>
            <w:vMerge/>
            <w:shd w:val="clear" w:color="auto" w:fill="0B5388" w:themeFill="accent1" w:themeFillShade="BF"/>
            <w:vAlign w:val="center"/>
          </w:tcPr>
          <w:p w14:paraId="06D16A6A" w14:textId="77777777" w:rsidR="008B73C6" w:rsidRDefault="008B73C6"/>
        </w:tc>
        <w:tc>
          <w:tcPr>
            <w:tcW w:w="0" w:type="auto"/>
            <w:vMerge/>
            <w:shd w:val="clear" w:color="auto" w:fill="0B5388" w:themeFill="accent1" w:themeFillShade="BF"/>
            <w:tcMar>
              <w:left w:w="70" w:type="dxa"/>
              <w:right w:w="70" w:type="dxa"/>
            </w:tcMar>
            <w:vAlign w:val="center"/>
          </w:tcPr>
          <w:p w14:paraId="60013000" w14:textId="49F75372" w:rsidR="008B73C6" w:rsidRDefault="008B73C6" w:rsidP="2E8C192C">
            <w:pPr>
              <w:ind w:firstLine="320"/>
              <w:jc w:val="right"/>
            </w:pPr>
          </w:p>
        </w:tc>
        <w:tc>
          <w:tcPr>
            <w:tcW w:w="0" w:type="auto"/>
            <w:vMerge/>
            <w:shd w:val="clear" w:color="auto" w:fill="0B5388" w:themeFill="accent1" w:themeFillShade="BF"/>
            <w:tcMar>
              <w:left w:w="70" w:type="dxa"/>
              <w:right w:w="70" w:type="dxa"/>
            </w:tcMar>
            <w:vAlign w:val="center"/>
          </w:tcPr>
          <w:p w14:paraId="74151BAC" w14:textId="454310A1" w:rsidR="008B73C6" w:rsidRDefault="008B73C6" w:rsidP="2E8C192C">
            <w:pPr>
              <w:ind w:firstLine="320"/>
              <w:jc w:val="right"/>
            </w:pPr>
          </w:p>
        </w:tc>
        <w:tc>
          <w:tcPr>
            <w:tcW w:w="0" w:type="auto"/>
            <w:vMerge/>
            <w:shd w:val="clear" w:color="auto" w:fill="0B5388" w:themeFill="accent1" w:themeFillShade="BF"/>
            <w:tcMar>
              <w:left w:w="70" w:type="dxa"/>
              <w:right w:w="70" w:type="dxa"/>
            </w:tcMar>
            <w:vAlign w:val="center"/>
          </w:tcPr>
          <w:p w14:paraId="3D761D09" w14:textId="2E544283" w:rsidR="008B73C6" w:rsidRDefault="008B73C6" w:rsidP="2E8C192C">
            <w:pPr>
              <w:ind w:firstLine="320"/>
              <w:jc w:val="right"/>
            </w:pPr>
          </w:p>
        </w:tc>
        <w:tc>
          <w:tcPr>
            <w:tcW w:w="0" w:type="auto"/>
            <w:vMerge/>
            <w:shd w:val="clear" w:color="auto" w:fill="0B5388" w:themeFill="accent1" w:themeFillShade="BF"/>
            <w:tcMar>
              <w:left w:w="70" w:type="dxa"/>
              <w:right w:w="70" w:type="dxa"/>
            </w:tcMar>
            <w:vAlign w:val="center"/>
          </w:tcPr>
          <w:p w14:paraId="68E2BA35" w14:textId="2E101DC2" w:rsidR="008B73C6" w:rsidRDefault="008B73C6" w:rsidP="2E8C192C"/>
        </w:tc>
      </w:tr>
    </w:tbl>
    <w:p w14:paraId="1EF956FD" w14:textId="77777777" w:rsidR="00273C8B" w:rsidRDefault="00273C8B" w:rsidP="00273C8B">
      <w:pPr>
        <w:spacing w:line="360" w:lineRule="auto"/>
        <w:rPr>
          <w:rFonts w:ascii="Tahoma" w:hAnsi="Tahoma" w:cs="Tahoma"/>
          <w:sz w:val="18"/>
          <w:szCs w:val="18"/>
        </w:rPr>
      </w:pPr>
      <w:r>
        <w:rPr>
          <w:rFonts w:ascii="Tahoma" w:hAnsi="Tahoma" w:cs="Tahoma"/>
          <w:b/>
          <w:bCs/>
          <w:sz w:val="18"/>
          <w:szCs w:val="18"/>
        </w:rPr>
        <w:t xml:space="preserve"> </w:t>
      </w:r>
      <w:r w:rsidRPr="00393D98">
        <w:rPr>
          <w:rFonts w:ascii="Tahoma" w:hAnsi="Tahoma" w:cs="Tahoma"/>
          <w:b/>
          <w:bCs/>
          <w:sz w:val="18"/>
          <w:szCs w:val="18"/>
        </w:rPr>
        <w:t xml:space="preserve">Fuente: </w:t>
      </w:r>
      <w:r w:rsidRPr="00393D98">
        <w:rPr>
          <w:rFonts w:ascii="Tahoma" w:hAnsi="Tahoma" w:cs="Tahoma"/>
          <w:sz w:val="18"/>
          <w:szCs w:val="18"/>
        </w:rPr>
        <w:t xml:space="preserve"> Datos Ejecución presupuestal de Gastos </w:t>
      </w:r>
      <w:r w:rsidRPr="42FA353C">
        <w:rPr>
          <w:rFonts w:ascii="Tahoma" w:hAnsi="Tahoma" w:cs="Tahoma"/>
          <w:sz w:val="18"/>
          <w:szCs w:val="18"/>
        </w:rPr>
        <w:t>2025</w:t>
      </w:r>
    </w:p>
    <w:p w14:paraId="5E8AEF2A" w14:textId="77777777" w:rsidR="00273C8B" w:rsidRDefault="00273C8B" w:rsidP="00273C8B">
      <w:pPr>
        <w:spacing w:line="360" w:lineRule="auto"/>
        <w:jc w:val="center"/>
        <w:rPr>
          <w:rFonts w:ascii="Tahoma" w:eastAsia="Arial" w:hAnsi="Tahoma" w:cs="Tahoma"/>
          <w:sz w:val="20"/>
        </w:rPr>
      </w:pPr>
    </w:p>
    <w:p w14:paraId="1306147F" w14:textId="57D4003A" w:rsidR="00273C8B" w:rsidRPr="0000380F" w:rsidRDefault="00273C8B" w:rsidP="00273C8B">
      <w:pPr>
        <w:spacing w:line="360" w:lineRule="auto"/>
        <w:ind w:left="360"/>
        <w:jc w:val="both"/>
        <w:rPr>
          <w:rFonts w:ascii="Tahoma" w:eastAsia="Tahoma" w:hAnsi="Tahoma" w:cs="Tahoma"/>
          <w:sz w:val="20"/>
        </w:rPr>
      </w:pPr>
      <w:r w:rsidRPr="42FA353C">
        <w:rPr>
          <w:rFonts w:ascii="Tahoma" w:eastAsia="Tahoma" w:hAnsi="Tahoma" w:cs="Tahoma"/>
          <w:sz w:val="20"/>
        </w:rPr>
        <w:t xml:space="preserve">En cuanto a los gastos se observa un presupuesto definitivo de $52.686 millones, de los cuales se realizaron compromisos en un </w:t>
      </w:r>
      <w:r w:rsidRPr="6C5BC24E">
        <w:rPr>
          <w:rFonts w:ascii="Tahoma" w:eastAsia="Tahoma" w:hAnsi="Tahoma" w:cs="Tahoma"/>
          <w:sz w:val="20"/>
        </w:rPr>
        <w:t>9</w:t>
      </w:r>
      <w:r w:rsidR="2303A2AE" w:rsidRPr="6C5BC24E">
        <w:rPr>
          <w:rFonts w:ascii="Tahoma" w:eastAsia="Tahoma" w:hAnsi="Tahoma" w:cs="Tahoma"/>
          <w:sz w:val="20"/>
        </w:rPr>
        <w:t>5.28</w:t>
      </w:r>
      <w:r w:rsidRPr="42FA353C">
        <w:rPr>
          <w:rFonts w:ascii="Tahoma" w:eastAsia="Tahoma" w:hAnsi="Tahoma" w:cs="Tahoma"/>
          <w:sz w:val="20"/>
        </w:rPr>
        <w:t>% que equivale a $50.203 millones y unos pagos de $42.124 millones que corresponde al 83.</w:t>
      </w:r>
      <w:r w:rsidRPr="28D58123">
        <w:rPr>
          <w:rFonts w:ascii="Tahoma" w:eastAsia="Tahoma" w:hAnsi="Tahoma" w:cs="Tahoma"/>
          <w:sz w:val="20"/>
        </w:rPr>
        <w:t>9</w:t>
      </w:r>
      <w:r w:rsidR="0060B7D7" w:rsidRPr="28D58123">
        <w:rPr>
          <w:rFonts w:ascii="Tahoma" w:eastAsia="Tahoma" w:hAnsi="Tahoma" w:cs="Tahoma"/>
          <w:sz w:val="20"/>
        </w:rPr>
        <w:t>0</w:t>
      </w:r>
      <w:r w:rsidRPr="42FA353C">
        <w:rPr>
          <w:rFonts w:ascii="Tahoma" w:eastAsia="Tahoma" w:hAnsi="Tahoma" w:cs="Tahoma"/>
          <w:sz w:val="20"/>
        </w:rPr>
        <w:t xml:space="preserve">% del total comprometido. Los pagos se </w:t>
      </w:r>
      <w:r w:rsidRPr="42FA353C">
        <w:rPr>
          <w:rFonts w:ascii="Tahoma" w:eastAsia="Tahoma" w:hAnsi="Tahoma" w:cs="Tahoma"/>
          <w:sz w:val="20"/>
        </w:rPr>
        <w:lastRenderedPageBreak/>
        <w:t>vieron afectados por la falta de giro de los recursos asignados por parte del Ministerio de Salud y Protección Social para gastos de operación corriente; igualmente a la no disponibilidad de flujo de recursos por parte de las EAPB.</w:t>
      </w:r>
    </w:p>
    <w:p w14:paraId="1F011057" w14:textId="77777777" w:rsidR="008E1A62" w:rsidRPr="00E7380C" w:rsidRDefault="008E1A62" w:rsidP="00B824DE">
      <w:pPr>
        <w:spacing w:line="360" w:lineRule="auto"/>
        <w:jc w:val="both"/>
        <w:rPr>
          <w:rFonts w:ascii="Tahoma" w:eastAsia="Arial" w:hAnsi="Tahoma" w:cs="Tahoma"/>
          <w:sz w:val="20"/>
        </w:rPr>
      </w:pPr>
    </w:p>
    <w:p w14:paraId="445EDDF9" w14:textId="542ACDD8" w:rsidR="41E96A12" w:rsidRDefault="00F34077" w:rsidP="4EB32D3A">
      <w:pPr>
        <w:pStyle w:val="Ttulo3"/>
        <w:spacing w:line="360" w:lineRule="auto"/>
        <w:rPr>
          <w:rFonts w:eastAsia="Arial" w:cs="Tahoma"/>
          <w:b w:val="0"/>
        </w:rPr>
      </w:pPr>
      <w:bookmarkStart w:id="19" w:name="_Toc226621567"/>
      <w:r w:rsidRPr="00E7380C">
        <w:rPr>
          <w:rFonts w:eastAsia="Arial" w:cs="Tahoma"/>
        </w:rPr>
        <w:t>2.1.</w:t>
      </w:r>
      <w:r w:rsidR="00F43627" w:rsidRPr="00E7380C">
        <w:rPr>
          <w:rFonts w:eastAsia="Arial" w:cs="Tahoma"/>
        </w:rPr>
        <w:t>2</w:t>
      </w:r>
      <w:r w:rsidRPr="00E7380C">
        <w:rPr>
          <w:rFonts w:eastAsia="Arial" w:cs="Tahoma"/>
        </w:rPr>
        <w:t xml:space="preserve"> </w:t>
      </w:r>
      <w:r w:rsidR="00FA3D74" w:rsidRPr="79257BCD">
        <w:rPr>
          <w:rFonts w:eastAsia="Arial" w:cs="Tahoma"/>
        </w:rPr>
        <w:t>Facturación</w:t>
      </w:r>
      <w:bookmarkEnd w:id="19"/>
    </w:p>
    <w:p w14:paraId="2FD7E50E" w14:textId="5726FD8E" w:rsidR="1B41FEDF" w:rsidRDefault="1B41FEDF" w:rsidP="07E55737">
      <w:pPr>
        <w:spacing w:before="240" w:after="240"/>
        <w:jc w:val="both"/>
        <w:rPr>
          <w:rFonts w:ascii="Tahoma" w:eastAsia="Tahoma" w:hAnsi="Tahoma" w:cs="Tahoma"/>
          <w:sz w:val="20"/>
        </w:rPr>
      </w:pPr>
      <w:r w:rsidRPr="2D1B5753">
        <w:rPr>
          <w:rFonts w:ascii="Tahoma" w:eastAsia="Tahoma" w:hAnsi="Tahoma" w:cs="Tahoma"/>
          <w:sz w:val="20"/>
        </w:rPr>
        <w:t>Durante</w:t>
      </w:r>
      <w:r w:rsidRPr="07E55737">
        <w:rPr>
          <w:rFonts w:ascii="Tahoma" w:eastAsia="Tahoma" w:hAnsi="Tahoma" w:cs="Tahoma"/>
          <w:sz w:val="20"/>
        </w:rPr>
        <w:t xml:space="preserve"> el periodo comprendido entre enero y diciembre de 2025, </w:t>
      </w:r>
      <w:r w:rsidRPr="58DB1E96">
        <w:rPr>
          <w:rFonts w:ascii="Tahoma" w:eastAsia="Tahoma" w:hAnsi="Tahoma" w:cs="Tahoma"/>
          <w:sz w:val="20"/>
        </w:rPr>
        <w:t>se</w:t>
      </w:r>
      <w:r w:rsidRPr="07E55737">
        <w:rPr>
          <w:rFonts w:ascii="Tahoma" w:eastAsia="Tahoma" w:hAnsi="Tahoma" w:cs="Tahoma"/>
          <w:sz w:val="20"/>
        </w:rPr>
        <w:t xml:space="preserve"> observa un comportamiento creciente en la facturación de los servicios de salud, lo cual refleja un fortalecimiento progresivo en la prestación de los servicios ofrecidos. Este incremento no solo evidencia una mayor cobertura y acceso por parte de los usuarios, sino también una optimización en los procesos internos que impactan directamente en la generación de ingresos institucionales.</w:t>
      </w:r>
    </w:p>
    <w:p w14:paraId="03420D1D" w14:textId="1DC24A4D" w:rsidR="07E55737" w:rsidRDefault="1B41FEDF" w:rsidP="7A97CC9F">
      <w:pPr>
        <w:spacing w:before="240" w:after="240"/>
        <w:jc w:val="both"/>
        <w:rPr>
          <w:rFonts w:ascii="Tahoma" w:eastAsia="Tahoma" w:hAnsi="Tahoma" w:cs="Tahoma"/>
          <w:sz w:val="20"/>
        </w:rPr>
      </w:pPr>
      <w:r w:rsidRPr="07E55737">
        <w:rPr>
          <w:rFonts w:ascii="Tahoma" w:eastAsia="Tahoma" w:hAnsi="Tahoma" w:cs="Tahoma"/>
          <w:sz w:val="20"/>
        </w:rPr>
        <w:t>En este contexto, es importante destacar la labor de la gerencia y, de manera especial, de la subgerencia administrativa, cuyo liderazgo ha sido clave en el control y seguimiento del proceso de facturación. La implementación de planes de mejora, junto con el fortalecimiento de las condiciones laborales y el compromiso del talento humano, ha permitido consolidar prácticas más eficientes, oportunas y alineadas con los objetivos institucionales en materia de recaudo y sostenibilidad financiera.</w:t>
      </w:r>
    </w:p>
    <w:p w14:paraId="2886BEFE" w14:textId="539D76B2" w:rsidR="00BB20A7" w:rsidRPr="00BB20A7" w:rsidRDefault="00BB20A7" w:rsidP="00BB20A7">
      <w:pPr>
        <w:pStyle w:val="APACaptionTahoma10"/>
        <w:shd w:val="clear" w:color="auto" w:fill="FFFFFF" w:themeFill="background1"/>
        <w:rPr>
          <w:rFonts w:eastAsia="Arial" w:cs="Tahoma"/>
        </w:rPr>
      </w:pPr>
      <w:r>
        <w:rPr>
          <w:rFonts w:eastAsia="Tahoma" w:cs="Tahoma"/>
          <w:b/>
        </w:rPr>
        <w:t>Tabla 10</w:t>
      </w:r>
      <w:r>
        <w:rPr>
          <w:rFonts w:eastAsia="Tahoma" w:cs="Tahoma"/>
          <w:b/>
        </w:rPr>
        <w:br/>
      </w:r>
      <w:r>
        <w:rPr>
          <w:rFonts w:eastAsia="Tahoma" w:cs="Tahoma"/>
          <w:i/>
        </w:rPr>
        <w:t>Facturación 2025</w:t>
      </w:r>
    </w:p>
    <w:tbl>
      <w:tblPr>
        <w:tblW w:w="0" w:type="auto"/>
        <w:tblLook w:val="0600" w:firstRow="0" w:lastRow="0" w:firstColumn="0" w:lastColumn="0" w:noHBand="1" w:noVBand="1"/>
      </w:tblPr>
      <w:tblGrid>
        <w:gridCol w:w="3025"/>
        <w:gridCol w:w="1953"/>
        <w:gridCol w:w="1968"/>
        <w:gridCol w:w="1862"/>
        <w:gridCol w:w="1895"/>
        <w:gridCol w:w="1727"/>
      </w:tblGrid>
      <w:tr w:rsidR="005B6DC6" w14:paraId="726309A6" w14:textId="77777777" w:rsidTr="00BB20A7">
        <w:tc>
          <w:tcPr>
            <w:tcW w:w="0" w:type="auto"/>
            <w:tcBorders>
              <w:top w:val="single" w:sz="4" w:space="0" w:color="000000"/>
              <w:left w:val="single" w:sz="4" w:space="0" w:color="000000"/>
              <w:bottom w:val="single" w:sz="8" w:space="0" w:color="0B5388" w:themeColor="accent6" w:themeShade="BF"/>
              <w:right w:val="single" w:sz="4" w:space="0" w:color="000000"/>
            </w:tcBorders>
            <w:shd w:val="clear" w:color="auto" w:fill="0B5388" w:themeFill="accent1" w:themeFillShade="BF"/>
            <w:tcMar>
              <w:top w:w="11" w:type="dxa"/>
              <w:left w:w="11" w:type="dxa"/>
              <w:right w:w="11" w:type="dxa"/>
            </w:tcMar>
            <w:vAlign w:val="center"/>
          </w:tcPr>
          <w:p w14:paraId="1A208E40" w14:textId="087C0BA2" w:rsidR="125E278D" w:rsidRDefault="125E278D" w:rsidP="125E278D">
            <w:pPr>
              <w:jc w:val="center"/>
              <w:rPr>
                <w:rFonts w:ascii="Tahoma" w:eastAsia="Tahoma" w:hAnsi="Tahoma" w:cs="Tahoma"/>
                <w:b/>
                <w:color w:val="FFFFEE"/>
                <w:sz w:val="14"/>
                <w:szCs w:val="14"/>
              </w:rPr>
            </w:pPr>
            <w:r w:rsidRPr="368783BA">
              <w:rPr>
                <w:rFonts w:ascii="Tahoma" w:eastAsia="Tahoma" w:hAnsi="Tahoma" w:cs="Tahoma"/>
                <w:b/>
                <w:color w:val="FFFFEE"/>
                <w:sz w:val="16"/>
                <w:szCs w:val="16"/>
              </w:rPr>
              <w:t>Tipo de Pagador</w:t>
            </w:r>
          </w:p>
        </w:tc>
        <w:tc>
          <w:tcPr>
            <w:tcW w:w="0" w:type="auto"/>
            <w:tcBorders>
              <w:top w:val="single" w:sz="4" w:space="0" w:color="000000"/>
              <w:left w:val="single" w:sz="4" w:space="0" w:color="000000"/>
              <w:bottom w:val="single" w:sz="8" w:space="0" w:color="0B5388" w:themeColor="accent6" w:themeShade="BF"/>
              <w:right w:val="single" w:sz="4" w:space="0" w:color="000000"/>
            </w:tcBorders>
            <w:shd w:val="clear" w:color="auto" w:fill="0B5388" w:themeFill="accent1" w:themeFillShade="BF"/>
            <w:tcMar>
              <w:top w:w="11" w:type="dxa"/>
              <w:left w:w="11" w:type="dxa"/>
              <w:right w:w="11" w:type="dxa"/>
            </w:tcMar>
            <w:vAlign w:val="center"/>
          </w:tcPr>
          <w:p w14:paraId="43DBCB84" w14:textId="63B195A6" w:rsidR="125E278D" w:rsidRDefault="125E278D" w:rsidP="125E278D">
            <w:pPr>
              <w:jc w:val="center"/>
              <w:rPr>
                <w:rFonts w:ascii="Tahoma" w:eastAsia="Tahoma" w:hAnsi="Tahoma" w:cs="Tahoma"/>
                <w:b/>
                <w:color w:val="FFFFEE"/>
                <w:sz w:val="14"/>
                <w:szCs w:val="14"/>
              </w:rPr>
            </w:pPr>
            <w:r w:rsidRPr="368783BA">
              <w:rPr>
                <w:rFonts w:ascii="Tahoma" w:eastAsia="Tahoma" w:hAnsi="Tahoma" w:cs="Tahoma"/>
                <w:b/>
                <w:color w:val="FFFFEE"/>
                <w:sz w:val="16"/>
                <w:szCs w:val="16"/>
              </w:rPr>
              <w:t>Facturado Primer trimestre</w:t>
            </w:r>
          </w:p>
        </w:tc>
        <w:tc>
          <w:tcPr>
            <w:tcW w:w="0" w:type="auto"/>
            <w:tcBorders>
              <w:top w:val="single" w:sz="4" w:space="0" w:color="000000"/>
              <w:left w:val="single" w:sz="4" w:space="0" w:color="000000"/>
              <w:bottom w:val="single" w:sz="8" w:space="0" w:color="0B5388" w:themeColor="accent6" w:themeShade="BF"/>
              <w:right w:val="single" w:sz="4" w:space="0" w:color="000000"/>
            </w:tcBorders>
            <w:shd w:val="clear" w:color="auto" w:fill="0B5388" w:themeFill="accent1" w:themeFillShade="BF"/>
            <w:tcMar>
              <w:top w:w="11" w:type="dxa"/>
              <w:left w:w="11" w:type="dxa"/>
              <w:right w:w="11" w:type="dxa"/>
            </w:tcMar>
            <w:vAlign w:val="center"/>
          </w:tcPr>
          <w:p w14:paraId="236312E9" w14:textId="0344796F" w:rsidR="125E278D" w:rsidRDefault="125E278D" w:rsidP="125E278D">
            <w:pPr>
              <w:jc w:val="center"/>
              <w:rPr>
                <w:rFonts w:ascii="Tahoma" w:eastAsia="Tahoma" w:hAnsi="Tahoma" w:cs="Tahoma"/>
                <w:b/>
                <w:color w:val="FFFFEE"/>
                <w:sz w:val="14"/>
                <w:szCs w:val="14"/>
              </w:rPr>
            </w:pPr>
            <w:r w:rsidRPr="368783BA">
              <w:rPr>
                <w:rFonts w:ascii="Tahoma" w:eastAsia="Tahoma" w:hAnsi="Tahoma" w:cs="Tahoma"/>
                <w:b/>
                <w:color w:val="FFFFEE"/>
                <w:sz w:val="16"/>
                <w:szCs w:val="16"/>
              </w:rPr>
              <w:t>Facturado Segundo trimestre</w:t>
            </w:r>
          </w:p>
        </w:tc>
        <w:tc>
          <w:tcPr>
            <w:tcW w:w="0" w:type="auto"/>
            <w:tcBorders>
              <w:top w:val="single" w:sz="4" w:space="0" w:color="000000"/>
              <w:left w:val="single" w:sz="4" w:space="0" w:color="000000"/>
              <w:bottom w:val="single" w:sz="8" w:space="0" w:color="0B5388" w:themeColor="accent6" w:themeShade="BF"/>
              <w:right w:val="single" w:sz="4" w:space="0" w:color="000000"/>
            </w:tcBorders>
            <w:shd w:val="clear" w:color="auto" w:fill="0B5388" w:themeFill="accent1" w:themeFillShade="BF"/>
            <w:tcMar>
              <w:top w:w="11" w:type="dxa"/>
              <w:left w:w="11" w:type="dxa"/>
              <w:right w:w="11" w:type="dxa"/>
            </w:tcMar>
            <w:vAlign w:val="center"/>
          </w:tcPr>
          <w:p w14:paraId="2717422C" w14:textId="7FBC5E37" w:rsidR="125E278D" w:rsidRDefault="125E278D" w:rsidP="125E278D">
            <w:pPr>
              <w:jc w:val="center"/>
              <w:rPr>
                <w:rFonts w:ascii="Tahoma" w:eastAsia="Tahoma" w:hAnsi="Tahoma" w:cs="Tahoma"/>
                <w:b/>
                <w:color w:val="FFFFEE"/>
                <w:sz w:val="14"/>
                <w:szCs w:val="14"/>
              </w:rPr>
            </w:pPr>
            <w:r w:rsidRPr="368783BA">
              <w:rPr>
                <w:rFonts w:ascii="Tahoma" w:eastAsia="Tahoma" w:hAnsi="Tahoma" w:cs="Tahoma"/>
                <w:b/>
                <w:color w:val="FFFFEE"/>
                <w:sz w:val="16"/>
                <w:szCs w:val="16"/>
              </w:rPr>
              <w:t>Facturado tercer trimestre</w:t>
            </w:r>
          </w:p>
        </w:tc>
        <w:tc>
          <w:tcPr>
            <w:tcW w:w="0" w:type="auto"/>
            <w:tcBorders>
              <w:top w:val="single" w:sz="4" w:space="0" w:color="000000"/>
              <w:left w:val="single" w:sz="4" w:space="0" w:color="000000"/>
              <w:bottom w:val="single" w:sz="8" w:space="0" w:color="0B5388" w:themeColor="accent6" w:themeShade="BF"/>
              <w:right w:val="single" w:sz="4" w:space="0" w:color="000000"/>
            </w:tcBorders>
            <w:shd w:val="clear" w:color="auto" w:fill="0B5388" w:themeFill="accent1" w:themeFillShade="BF"/>
            <w:tcMar>
              <w:top w:w="11" w:type="dxa"/>
              <w:left w:w="11" w:type="dxa"/>
              <w:right w:w="11" w:type="dxa"/>
            </w:tcMar>
            <w:vAlign w:val="center"/>
          </w:tcPr>
          <w:p w14:paraId="47B7AEF6" w14:textId="71C0B204" w:rsidR="125E278D" w:rsidRDefault="125E278D" w:rsidP="125E278D">
            <w:pPr>
              <w:jc w:val="center"/>
              <w:rPr>
                <w:rFonts w:ascii="Tahoma" w:eastAsia="Tahoma" w:hAnsi="Tahoma" w:cs="Tahoma"/>
                <w:b/>
                <w:color w:val="FFFFEE"/>
                <w:sz w:val="14"/>
                <w:szCs w:val="14"/>
              </w:rPr>
            </w:pPr>
            <w:r w:rsidRPr="368783BA">
              <w:rPr>
                <w:rFonts w:ascii="Tahoma" w:eastAsia="Tahoma" w:hAnsi="Tahoma" w:cs="Tahoma"/>
                <w:b/>
                <w:color w:val="FFFFEE"/>
                <w:sz w:val="16"/>
                <w:szCs w:val="16"/>
              </w:rPr>
              <w:t>Facturado Cuarto trimestre</w:t>
            </w:r>
          </w:p>
        </w:tc>
        <w:tc>
          <w:tcPr>
            <w:tcW w:w="0" w:type="auto"/>
            <w:tcBorders>
              <w:top w:val="single" w:sz="4" w:space="0" w:color="000000"/>
              <w:left w:val="single" w:sz="4" w:space="0" w:color="000000"/>
              <w:bottom w:val="single" w:sz="8" w:space="0" w:color="0B5388" w:themeColor="accent6" w:themeShade="BF"/>
              <w:right w:val="single" w:sz="4" w:space="0" w:color="000000"/>
            </w:tcBorders>
            <w:shd w:val="clear" w:color="auto" w:fill="0B5388" w:themeFill="accent1" w:themeFillShade="BF"/>
            <w:tcMar>
              <w:top w:w="11" w:type="dxa"/>
              <w:left w:w="11" w:type="dxa"/>
              <w:right w:w="11" w:type="dxa"/>
            </w:tcMar>
            <w:vAlign w:val="center"/>
          </w:tcPr>
          <w:p w14:paraId="7DA822F7" w14:textId="6F83B1BA" w:rsidR="125E278D" w:rsidRDefault="125E278D" w:rsidP="125E278D">
            <w:pPr>
              <w:jc w:val="center"/>
              <w:rPr>
                <w:rFonts w:ascii="Tahoma" w:eastAsia="Tahoma" w:hAnsi="Tahoma" w:cs="Tahoma"/>
                <w:b/>
                <w:color w:val="FFFFEE"/>
                <w:sz w:val="14"/>
                <w:szCs w:val="14"/>
              </w:rPr>
            </w:pPr>
            <w:r w:rsidRPr="368783BA">
              <w:rPr>
                <w:rFonts w:ascii="Tahoma" w:eastAsia="Tahoma" w:hAnsi="Tahoma" w:cs="Tahoma"/>
                <w:b/>
                <w:color w:val="FFFFEE"/>
                <w:sz w:val="16"/>
                <w:szCs w:val="16"/>
              </w:rPr>
              <w:t>Total</w:t>
            </w:r>
          </w:p>
        </w:tc>
      </w:tr>
      <w:tr w:rsidR="125E278D" w14:paraId="51DD48F5" w14:textId="77777777" w:rsidTr="55B78726">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center"/>
          </w:tcPr>
          <w:p w14:paraId="092724A3" w14:textId="76619EFC" w:rsidR="125E278D" w:rsidRDefault="125E278D" w:rsidP="125E278D">
            <w:pPr>
              <w:rPr>
                <w:rFonts w:ascii="Aptos Narrow" w:eastAsia="Aptos Narrow" w:hAnsi="Aptos Narrow" w:cs="Aptos Narrow"/>
                <w:color w:val="000000"/>
                <w:sz w:val="18"/>
                <w:szCs w:val="18"/>
              </w:rPr>
            </w:pPr>
            <w:r w:rsidRPr="538DAE43">
              <w:rPr>
                <w:rFonts w:ascii="Aptos Narrow" w:eastAsia="Aptos Narrow" w:hAnsi="Aptos Narrow" w:cs="Aptos Narrow"/>
                <w:color w:val="000000"/>
                <w:sz w:val="20"/>
              </w:rPr>
              <w:t>Régimen Contributivo</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6A8142C4" w14:textId="4C532EC5"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1.145.583.222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4008394F" w14:textId="4D5CA070"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1.839.940.428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4349F8D4" w14:textId="5959E243"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1.693.481.782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4789BC31" w14:textId="290259BB"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1.674.067.983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2BC68459" w14:textId="14CF8CB8"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6.353.073.415 </w:t>
            </w:r>
          </w:p>
        </w:tc>
      </w:tr>
      <w:tr w:rsidR="125E278D" w14:paraId="5E1AA0FD" w14:textId="77777777" w:rsidTr="55B78726">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center"/>
          </w:tcPr>
          <w:p w14:paraId="10AD2BAB" w14:textId="797086C0" w:rsidR="125E278D" w:rsidRDefault="125E278D" w:rsidP="125E278D">
            <w:pPr>
              <w:rPr>
                <w:rFonts w:ascii="Aptos Narrow" w:eastAsia="Aptos Narrow" w:hAnsi="Aptos Narrow" w:cs="Aptos Narrow"/>
                <w:color w:val="000000"/>
                <w:sz w:val="18"/>
                <w:szCs w:val="18"/>
              </w:rPr>
            </w:pPr>
            <w:r w:rsidRPr="538DAE43">
              <w:rPr>
                <w:rFonts w:ascii="Aptos Narrow" w:eastAsia="Aptos Narrow" w:hAnsi="Aptos Narrow" w:cs="Aptos Narrow"/>
                <w:color w:val="000000"/>
                <w:sz w:val="20"/>
              </w:rPr>
              <w:t>Régimen Subsidiado</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583A3045" w14:textId="4EFC6910"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4.462.827.595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3CA25BFB" w14:textId="032BC958"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6.050.047.616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2CD1509F" w14:textId="4F1B1AA2"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6.289.142.284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3CA88D02" w14:textId="217BD882"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6.473.845.915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05CC07CE" w14:textId="3DD6F250"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23.275.863.410 </w:t>
            </w:r>
          </w:p>
        </w:tc>
      </w:tr>
      <w:tr w:rsidR="125E278D" w14:paraId="5180176D" w14:textId="77777777" w:rsidTr="55B78726">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center"/>
          </w:tcPr>
          <w:p w14:paraId="426FCBC2" w14:textId="5314C764" w:rsidR="125E278D" w:rsidRDefault="125E278D" w:rsidP="125E278D">
            <w:pPr>
              <w:rPr>
                <w:rFonts w:ascii="Aptos Narrow" w:eastAsia="Aptos Narrow" w:hAnsi="Aptos Narrow" w:cs="Aptos Narrow"/>
                <w:color w:val="000000"/>
                <w:sz w:val="18"/>
                <w:szCs w:val="18"/>
              </w:rPr>
            </w:pPr>
            <w:r w:rsidRPr="538DAE43">
              <w:rPr>
                <w:rFonts w:ascii="Aptos Narrow" w:eastAsia="Aptos Narrow" w:hAnsi="Aptos Narrow" w:cs="Aptos Narrow"/>
                <w:color w:val="000000"/>
                <w:sz w:val="20"/>
              </w:rPr>
              <w:t>Población Pobre en lo No Cubierto con Subsidios a la Demanda</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6B0E18D4" w14:textId="5DD2E3F5"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9.996.157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376986BA" w14:textId="06994B88"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62D64702" w14:textId="1660CFFD"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02CBBDF7" w14:textId="7BF3CE38"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43.988.060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19DD2C14" w14:textId="214DA86E"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53.984.217 </w:t>
            </w:r>
          </w:p>
        </w:tc>
      </w:tr>
      <w:tr w:rsidR="125E278D" w14:paraId="5E34C5D4" w14:textId="77777777" w:rsidTr="55B78726">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center"/>
          </w:tcPr>
          <w:p w14:paraId="4F630809" w14:textId="449AED08" w:rsidR="125E278D" w:rsidRDefault="125E278D" w:rsidP="125E278D">
            <w:pPr>
              <w:rPr>
                <w:rFonts w:ascii="Aptos Narrow" w:eastAsia="Aptos Narrow" w:hAnsi="Aptos Narrow" w:cs="Aptos Narrow"/>
                <w:color w:val="000000"/>
                <w:sz w:val="18"/>
                <w:szCs w:val="18"/>
              </w:rPr>
            </w:pPr>
            <w:r w:rsidRPr="538DAE43">
              <w:rPr>
                <w:rFonts w:ascii="Aptos Narrow" w:eastAsia="Aptos Narrow" w:hAnsi="Aptos Narrow" w:cs="Aptos Narrow"/>
                <w:color w:val="000000"/>
                <w:sz w:val="20"/>
              </w:rPr>
              <w:t>SOAT (Diferentes a ECAT)</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54CB041D" w14:textId="01964D24"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114.170.870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286847E7" w14:textId="6CC938C3"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209.290.584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488575E0" w14:textId="460ECF4B"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212.338.728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2FA61F7F" w14:textId="5ED04628"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356.699.392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4B8EAE7E" w14:textId="7A059B11"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892.499.574 </w:t>
            </w:r>
          </w:p>
        </w:tc>
      </w:tr>
      <w:tr w:rsidR="125E278D" w14:paraId="63D5E252" w14:textId="77777777" w:rsidTr="55B78726">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center"/>
          </w:tcPr>
          <w:p w14:paraId="319942A3" w14:textId="56D34EAA" w:rsidR="125E278D" w:rsidRDefault="125E278D" w:rsidP="125E278D">
            <w:pPr>
              <w:rPr>
                <w:rFonts w:ascii="Aptos Narrow" w:eastAsia="Aptos Narrow" w:hAnsi="Aptos Narrow" w:cs="Aptos Narrow"/>
                <w:color w:val="000000"/>
                <w:sz w:val="18"/>
                <w:szCs w:val="18"/>
              </w:rPr>
            </w:pPr>
            <w:r w:rsidRPr="538DAE43">
              <w:rPr>
                <w:rFonts w:ascii="Aptos Narrow" w:eastAsia="Aptos Narrow" w:hAnsi="Aptos Narrow" w:cs="Aptos Narrow"/>
                <w:color w:val="000000"/>
                <w:sz w:val="20"/>
              </w:rPr>
              <w:t>ADRES (Antes FOSYGA)</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0B08D253" w14:textId="661AC8E5"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07F8E82C" w14:textId="720633BB"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4DB5B0F4" w14:textId="223E6AEE"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327899E6" w14:textId="0B54F765"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6D9D34AF" w14:textId="7BC9A71C"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   </w:t>
            </w:r>
          </w:p>
        </w:tc>
      </w:tr>
      <w:tr w:rsidR="125E278D" w14:paraId="52566B59" w14:textId="77777777" w:rsidTr="55B78726">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center"/>
          </w:tcPr>
          <w:p w14:paraId="2859FC6D" w14:textId="7E1A17E1" w:rsidR="125E278D" w:rsidRDefault="125E278D" w:rsidP="125E278D">
            <w:pPr>
              <w:rPr>
                <w:rFonts w:ascii="Aptos Narrow" w:eastAsia="Aptos Narrow" w:hAnsi="Aptos Narrow" w:cs="Aptos Narrow"/>
                <w:color w:val="000000"/>
                <w:sz w:val="18"/>
                <w:szCs w:val="18"/>
              </w:rPr>
            </w:pPr>
            <w:r w:rsidRPr="538DAE43">
              <w:rPr>
                <w:rFonts w:ascii="Aptos Narrow" w:eastAsia="Aptos Narrow" w:hAnsi="Aptos Narrow" w:cs="Aptos Narrow"/>
                <w:color w:val="000000"/>
                <w:sz w:val="20"/>
              </w:rPr>
              <w:t>Plan de intervenciones colectivas (antes PAB)</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3705F10B" w14:textId="18762BCD"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4B39CB7F" w14:textId="4629CE2C"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089569EC" w14:textId="5AE0B458"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155.523.998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25B0DFDB" w14:textId="307EF2F2"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221.252.308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321C8736" w14:textId="521A4B91"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376.776.306 </w:t>
            </w:r>
          </w:p>
        </w:tc>
      </w:tr>
      <w:tr w:rsidR="125E278D" w14:paraId="659E890A" w14:textId="77777777" w:rsidTr="55B78726">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center"/>
          </w:tcPr>
          <w:p w14:paraId="226B4F33" w14:textId="69DF657A" w:rsidR="125E278D" w:rsidRDefault="125E278D" w:rsidP="125E278D">
            <w:pPr>
              <w:rPr>
                <w:rFonts w:ascii="Aptos Narrow" w:eastAsia="Aptos Narrow" w:hAnsi="Aptos Narrow" w:cs="Aptos Narrow"/>
                <w:color w:val="000000"/>
                <w:sz w:val="18"/>
                <w:szCs w:val="18"/>
              </w:rPr>
            </w:pPr>
            <w:r w:rsidRPr="538DAE43">
              <w:rPr>
                <w:rFonts w:ascii="Aptos Narrow" w:eastAsia="Aptos Narrow" w:hAnsi="Aptos Narrow" w:cs="Aptos Narrow"/>
                <w:color w:val="000000"/>
                <w:sz w:val="20"/>
              </w:rPr>
              <w:t>Otras Ventas de Servicios de Salud</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20486E3D" w14:textId="71C33F1F"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357.293.034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18BEE790" w14:textId="259C8CD1"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1.263.326.556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6ADCD704" w14:textId="791C7598"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1.355.706.442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50163E44" w14:textId="2989CA6F"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650.641.158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tcMar>
              <w:top w:w="11" w:type="dxa"/>
              <w:left w:w="11" w:type="dxa"/>
              <w:right w:w="11" w:type="dxa"/>
            </w:tcMar>
            <w:vAlign w:val="bottom"/>
          </w:tcPr>
          <w:p w14:paraId="4BE91AC1" w14:textId="30D6A7B1" w:rsidR="125E278D" w:rsidRDefault="125E278D" w:rsidP="00A217C5">
            <w:pPr>
              <w:jc w:val="right"/>
              <w:rPr>
                <w:rFonts w:ascii="Aptos Narrow" w:eastAsia="Aptos Narrow" w:hAnsi="Aptos Narrow" w:cs="Aptos Narrow"/>
                <w:color w:val="000000"/>
                <w:sz w:val="16"/>
                <w:szCs w:val="16"/>
              </w:rPr>
            </w:pPr>
            <w:r w:rsidRPr="538DAE43">
              <w:rPr>
                <w:rFonts w:ascii="Aptos Narrow" w:eastAsia="Aptos Narrow" w:hAnsi="Aptos Narrow" w:cs="Aptos Narrow"/>
                <w:color w:val="000000"/>
                <w:sz w:val="18"/>
                <w:szCs w:val="18"/>
              </w:rPr>
              <w:t xml:space="preserve"> $                3.626.967.190 </w:t>
            </w:r>
          </w:p>
        </w:tc>
      </w:tr>
      <w:tr w:rsidR="005B6DC6" w14:paraId="3637C446" w14:textId="77777777" w:rsidTr="00BB20A7">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shd w:val="clear" w:color="auto" w:fill="0B5388" w:themeFill="accent1" w:themeFillShade="BF"/>
            <w:tcMar>
              <w:top w:w="11" w:type="dxa"/>
              <w:left w:w="11" w:type="dxa"/>
              <w:right w:w="11" w:type="dxa"/>
            </w:tcMar>
            <w:vAlign w:val="center"/>
          </w:tcPr>
          <w:p w14:paraId="091B2E70" w14:textId="6094C3F4" w:rsidR="125E278D" w:rsidRDefault="125E278D" w:rsidP="00AA4A1A">
            <w:pPr>
              <w:jc w:val="center"/>
              <w:rPr>
                <w:rFonts w:ascii="Tahoma" w:eastAsia="Tahoma" w:hAnsi="Tahoma" w:cs="Tahoma"/>
                <w:color w:val="FFFFFF" w:themeColor="background1"/>
                <w:sz w:val="14"/>
                <w:szCs w:val="14"/>
              </w:rPr>
            </w:pPr>
            <w:r w:rsidRPr="538DAE43">
              <w:rPr>
                <w:rFonts w:ascii="Tahoma" w:eastAsia="Tahoma" w:hAnsi="Tahoma" w:cs="Tahoma"/>
                <w:color w:val="FFFFFF" w:themeColor="background1"/>
                <w:sz w:val="16"/>
                <w:szCs w:val="16"/>
              </w:rPr>
              <w:lastRenderedPageBreak/>
              <w:t>Total venta de servicios de salud</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shd w:val="clear" w:color="auto" w:fill="0B5388" w:themeFill="accent1" w:themeFillShade="BF"/>
            <w:tcMar>
              <w:top w:w="11" w:type="dxa"/>
              <w:left w:w="11" w:type="dxa"/>
              <w:right w:w="11" w:type="dxa"/>
            </w:tcMar>
            <w:vAlign w:val="center"/>
          </w:tcPr>
          <w:p w14:paraId="686F6406" w14:textId="37354EC7" w:rsidR="125E278D" w:rsidRDefault="125E278D" w:rsidP="00AA4A1A">
            <w:pPr>
              <w:rPr>
                <w:rFonts w:ascii="Aptos Narrow" w:eastAsia="Aptos Narrow" w:hAnsi="Aptos Narrow" w:cs="Aptos Narrow"/>
                <w:color w:val="FFFFFF" w:themeColor="background1"/>
                <w:sz w:val="16"/>
                <w:szCs w:val="16"/>
              </w:rPr>
            </w:pPr>
            <w:r w:rsidRPr="538DAE43">
              <w:rPr>
                <w:rFonts w:ascii="Aptos Narrow" w:eastAsia="Aptos Narrow" w:hAnsi="Aptos Narrow" w:cs="Aptos Narrow"/>
                <w:color w:val="FFFFFF" w:themeColor="background1"/>
                <w:sz w:val="18"/>
                <w:szCs w:val="18"/>
              </w:rPr>
              <w:t xml:space="preserve"> $                6.089.870.878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shd w:val="clear" w:color="auto" w:fill="0B5388" w:themeFill="accent1" w:themeFillShade="BF"/>
            <w:tcMar>
              <w:top w:w="11" w:type="dxa"/>
              <w:left w:w="11" w:type="dxa"/>
              <w:right w:w="11" w:type="dxa"/>
            </w:tcMar>
            <w:vAlign w:val="center"/>
          </w:tcPr>
          <w:p w14:paraId="45214626" w14:textId="6A694A95" w:rsidR="125E278D" w:rsidRDefault="125E278D" w:rsidP="00AA4A1A">
            <w:pPr>
              <w:rPr>
                <w:rFonts w:ascii="Aptos Narrow" w:eastAsia="Aptos Narrow" w:hAnsi="Aptos Narrow" w:cs="Aptos Narrow"/>
                <w:color w:val="FFFFFF" w:themeColor="background1"/>
                <w:sz w:val="16"/>
                <w:szCs w:val="16"/>
              </w:rPr>
            </w:pPr>
            <w:r w:rsidRPr="538DAE43">
              <w:rPr>
                <w:rFonts w:ascii="Aptos Narrow" w:eastAsia="Aptos Narrow" w:hAnsi="Aptos Narrow" w:cs="Aptos Narrow"/>
                <w:color w:val="FFFFFF" w:themeColor="background1"/>
                <w:sz w:val="18"/>
                <w:szCs w:val="18"/>
              </w:rPr>
              <w:t xml:space="preserve"> $             9.362.605.184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shd w:val="clear" w:color="auto" w:fill="0B5388" w:themeFill="accent1" w:themeFillShade="BF"/>
            <w:tcMar>
              <w:top w:w="11" w:type="dxa"/>
              <w:left w:w="11" w:type="dxa"/>
              <w:right w:w="11" w:type="dxa"/>
            </w:tcMar>
            <w:vAlign w:val="center"/>
          </w:tcPr>
          <w:p w14:paraId="2EDB8D63" w14:textId="0BC8FB8A" w:rsidR="125E278D" w:rsidRDefault="125E278D" w:rsidP="00AA4A1A">
            <w:pPr>
              <w:rPr>
                <w:rFonts w:ascii="Aptos Narrow" w:eastAsia="Aptos Narrow" w:hAnsi="Aptos Narrow" w:cs="Aptos Narrow"/>
                <w:color w:val="FFFFFF" w:themeColor="background1"/>
                <w:sz w:val="16"/>
                <w:szCs w:val="16"/>
              </w:rPr>
            </w:pPr>
            <w:r w:rsidRPr="538DAE43">
              <w:rPr>
                <w:rFonts w:ascii="Aptos Narrow" w:eastAsia="Aptos Narrow" w:hAnsi="Aptos Narrow" w:cs="Aptos Narrow"/>
                <w:color w:val="FFFFFF" w:themeColor="background1"/>
                <w:sz w:val="18"/>
                <w:szCs w:val="18"/>
              </w:rPr>
              <w:t xml:space="preserve"> $             9.706.193.234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shd w:val="clear" w:color="auto" w:fill="0B5388" w:themeFill="accent1" w:themeFillShade="BF"/>
            <w:tcMar>
              <w:top w:w="11" w:type="dxa"/>
              <w:left w:w="11" w:type="dxa"/>
              <w:right w:w="11" w:type="dxa"/>
            </w:tcMar>
            <w:vAlign w:val="center"/>
          </w:tcPr>
          <w:p w14:paraId="783D8365" w14:textId="3C2BA299" w:rsidR="125E278D" w:rsidRDefault="125E278D" w:rsidP="00AA4A1A">
            <w:pPr>
              <w:rPr>
                <w:rFonts w:ascii="Aptos Narrow" w:eastAsia="Aptos Narrow" w:hAnsi="Aptos Narrow" w:cs="Aptos Narrow"/>
                <w:color w:val="FFFFFF" w:themeColor="background1"/>
                <w:sz w:val="16"/>
                <w:szCs w:val="16"/>
              </w:rPr>
            </w:pPr>
            <w:r w:rsidRPr="538DAE43">
              <w:rPr>
                <w:rFonts w:ascii="Aptos Narrow" w:eastAsia="Aptos Narrow" w:hAnsi="Aptos Narrow" w:cs="Aptos Narrow"/>
                <w:color w:val="FFFFFF" w:themeColor="background1"/>
                <w:sz w:val="18"/>
                <w:szCs w:val="18"/>
              </w:rPr>
              <w:t xml:space="preserve"> $             9.420.494.816 </w:t>
            </w:r>
          </w:p>
        </w:tc>
        <w:tc>
          <w:tcPr>
            <w:tcW w:w="0" w:type="auto"/>
            <w:tcBorders>
              <w:top w:val="single" w:sz="8" w:space="0" w:color="0B5388" w:themeColor="accent6" w:themeShade="BF"/>
              <w:left w:val="single" w:sz="8" w:space="0" w:color="0B5388" w:themeColor="accent6" w:themeShade="BF"/>
              <w:bottom w:val="single" w:sz="8" w:space="0" w:color="0B5388" w:themeColor="accent6" w:themeShade="BF"/>
              <w:right w:val="single" w:sz="8" w:space="0" w:color="0B5388" w:themeColor="accent6" w:themeShade="BF"/>
            </w:tcBorders>
            <w:shd w:val="clear" w:color="auto" w:fill="0B5388" w:themeFill="accent1" w:themeFillShade="BF"/>
            <w:tcMar>
              <w:top w:w="11" w:type="dxa"/>
              <w:left w:w="11" w:type="dxa"/>
              <w:right w:w="11" w:type="dxa"/>
            </w:tcMar>
            <w:vAlign w:val="center"/>
          </w:tcPr>
          <w:p w14:paraId="5B02ED64" w14:textId="50041E2C" w:rsidR="125E278D" w:rsidRDefault="125E278D" w:rsidP="00AA4A1A">
            <w:pPr>
              <w:rPr>
                <w:rFonts w:ascii="Aptos Narrow" w:eastAsia="Aptos Narrow" w:hAnsi="Aptos Narrow" w:cs="Aptos Narrow"/>
                <w:color w:val="FFFFFF" w:themeColor="background1"/>
                <w:sz w:val="16"/>
                <w:szCs w:val="16"/>
              </w:rPr>
            </w:pPr>
            <w:r w:rsidRPr="538DAE43">
              <w:rPr>
                <w:rFonts w:ascii="Aptos Narrow" w:eastAsia="Aptos Narrow" w:hAnsi="Aptos Narrow" w:cs="Aptos Narrow"/>
                <w:color w:val="FFFFFF" w:themeColor="background1"/>
                <w:sz w:val="18"/>
                <w:szCs w:val="18"/>
              </w:rPr>
              <w:t xml:space="preserve"> $             34.579.164.112</w:t>
            </w:r>
          </w:p>
        </w:tc>
      </w:tr>
    </w:tbl>
    <w:p w14:paraId="5F8356ED" w14:textId="1AC33679" w:rsidR="00BB20A7" w:rsidRDefault="00AA4A1A" w:rsidP="00AA4A1A">
      <w:pPr>
        <w:jc w:val="both"/>
        <w:rPr>
          <w:rFonts w:ascii="Tahoma" w:eastAsia="Tahoma" w:hAnsi="Tahoma" w:cs="Tahoma"/>
          <w:sz w:val="20"/>
        </w:rPr>
      </w:pPr>
      <w:r w:rsidRPr="00393D98">
        <w:rPr>
          <w:rFonts w:ascii="Tahoma" w:hAnsi="Tahoma" w:cs="Tahoma"/>
          <w:b/>
          <w:bCs/>
          <w:sz w:val="18"/>
          <w:szCs w:val="18"/>
        </w:rPr>
        <w:t xml:space="preserve">Fuente: </w:t>
      </w:r>
      <w:r w:rsidRPr="00393D98">
        <w:rPr>
          <w:rFonts w:ascii="Tahoma" w:hAnsi="Tahoma" w:cs="Tahoma"/>
          <w:sz w:val="18"/>
          <w:szCs w:val="18"/>
        </w:rPr>
        <w:t xml:space="preserve"> </w:t>
      </w:r>
      <w:r>
        <w:rPr>
          <w:rFonts w:ascii="Tahoma" w:hAnsi="Tahoma" w:cs="Tahoma"/>
          <w:sz w:val="18"/>
          <w:szCs w:val="18"/>
        </w:rPr>
        <w:t>SIHO</w:t>
      </w:r>
      <w:r w:rsidRPr="00393D98">
        <w:rPr>
          <w:rFonts w:ascii="Tahoma" w:hAnsi="Tahoma" w:cs="Tahoma"/>
          <w:sz w:val="18"/>
          <w:szCs w:val="18"/>
        </w:rPr>
        <w:t xml:space="preserve"> </w:t>
      </w:r>
      <w:r w:rsidRPr="42FA353C">
        <w:rPr>
          <w:rFonts w:ascii="Tahoma" w:hAnsi="Tahoma" w:cs="Tahoma"/>
          <w:sz w:val="18"/>
          <w:szCs w:val="18"/>
        </w:rPr>
        <w:t>2025</w:t>
      </w:r>
    </w:p>
    <w:p w14:paraId="271F5E00" w14:textId="6C5F745F" w:rsidR="10C731E6" w:rsidRPr="0042337F" w:rsidRDefault="10C731E6" w:rsidP="0042337F">
      <w:pPr>
        <w:spacing w:before="240" w:after="240" w:line="360" w:lineRule="auto"/>
        <w:jc w:val="both"/>
        <w:rPr>
          <w:rFonts w:ascii="Tahoma" w:eastAsia="Tahoma" w:hAnsi="Tahoma" w:cs="Tahoma"/>
          <w:sz w:val="20"/>
        </w:rPr>
      </w:pPr>
      <w:r w:rsidRPr="3D701F86">
        <w:rPr>
          <w:rFonts w:ascii="Tahoma" w:eastAsia="Tahoma" w:hAnsi="Tahoma" w:cs="Tahoma"/>
          <w:sz w:val="20"/>
        </w:rPr>
        <w:t xml:space="preserve">Desde una perspectiva técnica, el análisis de los datos </w:t>
      </w:r>
      <w:r w:rsidR="26FC7843" w:rsidRPr="0204229B">
        <w:rPr>
          <w:rFonts w:ascii="Tahoma" w:eastAsia="Tahoma" w:hAnsi="Tahoma" w:cs="Tahoma"/>
          <w:sz w:val="20"/>
        </w:rPr>
        <w:t>se</w:t>
      </w:r>
      <w:r w:rsidRPr="3D701F86">
        <w:rPr>
          <w:rFonts w:ascii="Tahoma" w:eastAsia="Tahoma" w:hAnsi="Tahoma" w:cs="Tahoma"/>
          <w:sz w:val="20"/>
        </w:rPr>
        <w:t xml:space="preserve"> evidencia que el régimen subsidiado concentra la mayor participación en la facturación total, seguido por el régimen contributivo y otras ventas de servicios de salud. Se observa una tendencia de crecimiento sostenido a lo largo de los trimestres, con incrementos relevantes en el segundo y tercer trimestre, lo que sugiere una mayor capacidad operativa y una mejora en la gestión de los servicios facturados.</w:t>
      </w:r>
    </w:p>
    <w:p w14:paraId="4014FC69" w14:textId="203BFFA5" w:rsidR="10C731E6" w:rsidRDefault="10C731E6" w:rsidP="0042337F">
      <w:pPr>
        <w:spacing w:before="240" w:after="240" w:line="360" w:lineRule="auto"/>
        <w:jc w:val="both"/>
        <w:rPr>
          <w:rFonts w:ascii="Tahoma" w:eastAsia="Tahoma" w:hAnsi="Tahoma" w:cs="Tahoma"/>
          <w:sz w:val="20"/>
        </w:rPr>
      </w:pPr>
      <w:r w:rsidRPr="3D701F86">
        <w:rPr>
          <w:rFonts w:ascii="Tahoma" w:eastAsia="Tahoma" w:hAnsi="Tahoma" w:cs="Tahoma"/>
          <w:sz w:val="20"/>
        </w:rPr>
        <w:t>Particularmente, el cuarto trimestre presenta un comportamiento destacado, consolidándose como uno de los periodos de mayor facturación en el año. Este resultado puede asociarse a la maduración de las estrategias implementadas durante los trimestres anteriores, así como a un fortalecimiento en los procesos de auditoría, registro y radicación de cuentas. En términos generales, la evolución de las cifras confirma un proceso de mejora continua, reflejado en el incremento progresivo de los ingresos y en la eficiencia del sistema de facturación institucional.</w:t>
      </w:r>
    </w:p>
    <w:p w14:paraId="1E16D149" w14:textId="5E1A1A28" w:rsidR="652CF2F1" w:rsidRPr="0042337F" w:rsidRDefault="10C731E6" w:rsidP="0042337F">
      <w:pPr>
        <w:spacing w:before="240" w:after="240" w:line="360" w:lineRule="auto"/>
        <w:jc w:val="both"/>
        <w:rPr>
          <w:rFonts w:ascii="Tahoma" w:eastAsia="Tahoma" w:hAnsi="Tahoma" w:cs="Tahoma"/>
          <w:sz w:val="20"/>
        </w:rPr>
      </w:pPr>
      <w:r w:rsidRPr="3D701F86">
        <w:rPr>
          <w:rFonts w:ascii="Tahoma" w:eastAsia="Tahoma" w:hAnsi="Tahoma" w:cs="Tahoma"/>
          <w:sz w:val="20"/>
        </w:rPr>
        <w:t xml:space="preserve">Desde el enfoque estadístico y numérico, la facturación total anual reportada en la </w:t>
      </w:r>
      <w:r w:rsidRPr="0042337F">
        <w:rPr>
          <w:rFonts w:ascii="Tahoma" w:eastAsia="Tahoma" w:hAnsi="Tahoma" w:cs="Tahoma"/>
          <w:sz w:val="20"/>
        </w:rPr>
        <w:t>Tabla Facturación 2025</w:t>
      </w:r>
      <w:r w:rsidRPr="3D701F86">
        <w:rPr>
          <w:rFonts w:ascii="Tahoma" w:eastAsia="Tahoma" w:hAnsi="Tahoma" w:cs="Tahoma"/>
          <w:sz w:val="20"/>
        </w:rPr>
        <w:t xml:space="preserve"> alcanza los 34.579.164.112, evidenciando una dinámica de crecimiento marcada entre trimestres, especialmente del primero al segundo, donde se presenta un incremento cercano al 53,7%. Los valores trimestrales muestran una progresión de 6.089.870.878 a 9.362.605.184, 9.706.193.234 y 9.420.494.816 respectivamente, manteniendo niveles altos en la segunda mitad del año. El régimen subsidiado representa la mayor proporción del total facturado (superior al 67%), seguido del régimen contributivo con aproximadamente el 18%, lo que evidencia la concentración de ingresos en estas fuentes. Adicionalmente, se observa un comportamiento dinámico en otras líneas como SOAT y otras ventas de servicios, que aportan al crecimiento global, consolidando una tendencia positiva tanto en volumen como en estabilidad de los ingresos.</w:t>
      </w:r>
    </w:p>
    <w:p w14:paraId="4151142B" w14:textId="654A1AC0" w:rsidR="652CF2F1" w:rsidRDefault="652CF2F1"/>
    <w:p w14:paraId="15990323" w14:textId="2C2A4BFC" w:rsidR="00406088" w:rsidRPr="00F04739" w:rsidRDefault="00F9193A" w:rsidP="00F04739">
      <w:pPr>
        <w:pStyle w:val="APACaptionTahoma10"/>
        <w:rPr>
          <w:rFonts w:eastAsia="Arial" w:cs="Tahoma"/>
          <w:color w:val="262626" w:themeColor="text1"/>
        </w:rPr>
      </w:pPr>
      <w:r>
        <w:rPr>
          <w:rFonts w:eastAsia="Tahoma" w:cs="Tahoma"/>
          <w:b/>
        </w:rPr>
        <w:t>Tabla 11</w:t>
      </w:r>
      <w:r>
        <w:rPr>
          <w:rFonts w:eastAsia="Tahoma" w:cs="Tahoma"/>
          <w:b/>
        </w:rPr>
        <w:br/>
      </w:r>
      <w:r>
        <w:rPr>
          <w:rFonts w:eastAsia="Tahoma" w:cs="Tahoma"/>
          <w:i/>
        </w:rPr>
        <w:t>Tabla de Participación por Régimen 2025</w:t>
      </w:r>
    </w:p>
    <w:tbl>
      <w:tblPr>
        <w:tblW w:w="0" w:type="auto"/>
        <w:tblLook w:val="0600" w:firstRow="0" w:lastRow="0" w:firstColumn="0" w:lastColumn="0" w:noHBand="1" w:noVBand="1"/>
      </w:tblPr>
      <w:tblGrid>
        <w:gridCol w:w="7224"/>
        <w:gridCol w:w="2683"/>
        <w:gridCol w:w="2523"/>
      </w:tblGrid>
      <w:tr w:rsidR="6F203A2E" w14:paraId="5631A0AF" w14:textId="77777777" w:rsidTr="05E96A90">
        <w:trPr>
          <w:trHeight w:val="270"/>
          <w:tblHeader/>
        </w:trPr>
        <w:tc>
          <w:tcPr>
            <w:tcW w:w="7224" w:type="dxa"/>
            <w:tcBorders>
              <w:top w:val="single" w:sz="4" w:space="0" w:color="000000"/>
              <w:left w:val="single" w:sz="4" w:space="0" w:color="000000"/>
              <w:bottom w:val="single" w:sz="4" w:space="0" w:color="000000"/>
              <w:right w:val="single" w:sz="4" w:space="0" w:color="000000"/>
            </w:tcBorders>
            <w:shd w:val="clear" w:color="auto" w:fill="0B5388" w:themeFill="accent6" w:themeFillShade="BF"/>
            <w:tcMar>
              <w:top w:w="9" w:type="dxa"/>
              <w:left w:w="15" w:type="dxa"/>
              <w:right w:w="15" w:type="dxa"/>
            </w:tcMar>
            <w:vAlign w:val="center"/>
          </w:tcPr>
          <w:p w14:paraId="41BEB63C" w14:textId="47DFB159" w:rsidR="6F203A2E" w:rsidRDefault="6F203A2E" w:rsidP="6F203A2E">
            <w:pPr>
              <w:rPr>
                <w:rFonts w:ascii="Tahoma" w:eastAsia="Tahoma" w:hAnsi="Tahoma" w:cs="Tahoma"/>
                <w:b/>
                <w:color w:val="FFFFEE"/>
                <w:sz w:val="18"/>
                <w:szCs w:val="18"/>
              </w:rPr>
            </w:pPr>
            <w:r w:rsidRPr="20D939DB">
              <w:rPr>
                <w:rFonts w:ascii="Tahoma" w:eastAsia="Tahoma" w:hAnsi="Tahoma" w:cs="Tahoma"/>
                <w:b/>
                <w:color w:val="FFFFEE"/>
                <w:sz w:val="20"/>
              </w:rPr>
              <w:t>Tipo de Pagador</w:t>
            </w:r>
          </w:p>
        </w:tc>
        <w:tc>
          <w:tcPr>
            <w:tcW w:w="2683" w:type="dxa"/>
            <w:tcBorders>
              <w:top w:val="single" w:sz="4" w:space="0" w:color="000000"/>
              <w:left w:val="single" w:sz="4" w:space="0" w:color="000000"/>
              <w:bottom w:val="single" w:sz="4" w:space="0" w:color="000000"/>
              <w:right w:val="single" w:sz="4" w:space="0" w:color="000000"/>
            </w:tcBorders>
            <w:shd w:val="clear" w:color="auto" w:fill="0B5388" w:themeFill="accent6" w:themeFillShade="BF"/>
            <w:tcMar>
              <w:top w:w="9" w:type="dxa"/>
              <w:left w:w="15" w:type="dxa"/>
              <w:right w:w="15" w:type="dxa"/>
            </w:tcMar>
            <w:vAlign w:val="center"/>
          </w:tcPr>
          <w:p w14:paraId="0939F889" w14:textId="1C756BFF" w:rsidR="6F203A2E" w:rsidRDefault="6F203A2E" w:rsidP="6F203A2E">
            <w:pPr>
              <w:jc w:val="center"/>
              <w:rPr>
                <w:rFonts w:ascii="Tahoma" w:eastAsia="Tahoma" w:hAnsi="Tahoma" w:cs="Tahoma"/>
                <w:b/>
                <w:color w:val="FFFFEE"/>
                <w:sz w:val="18"/>
                <w:szCs w:val="18"/>
              </w:rPr>
            </w:pPr>
            <w:r w:rsidRPr="20D939DB">
              <w:rPr>
                <w:rFonts w:ascii="Tahoma" w:eastAsia="Tahoma" w:hAnsi="Tahoma" w:cs="Tahoma"/>
                <w:b/>
                <w:color w:val="FFFFEE"/>
                <w:sz w:val="20"/>
              </w:rPr>
              <w:t>Total</w:t>
            </w:r>
          </w:p>
        </w:tc>
        <w:tc>
          <w:tcPr>
            <w:tcW w:w="2523" w:type="dxa"/>
            <w:tcBorders>
              <w:top w:val="single" w:sz="4" w:space="0" w:color="000000"/>
              <w:left w:val="single" w:sz="4" w:space="0" w:color="000000"/>
              <w:bottom w:val="single" w:sz="4" w:space="0" w:color="000000"/>
              <w:right w:val="single" w:sz="4" w:space="0" w:color="000000"/>
            </w:tcBorders>
            <w:shd w:val="clear" w:color="auto" w:fill="0B5388" w:themeFill="accent6" w:themeFillShade="BF"/>
            <w:tcMar>
              <w:top w:w="9" w:type="dxa"/>
              <w:left w:w="15" w:type="dxa"/>
              <w:right w:w="15" w:type="dxa"/>
            </w:tcMar>
            <w:vAlign w:val="center"/>
          </w:tcPr>
          <w:p w14:paraId="4A997C7D" w14:textId="5751BC2B" w:rsidR="6F203A2E" w:rsidRDefault="6F203A2E" w:rsidP="6F203A2E">
            <w:pPr>
              <w:jc w:val="center"/>
              <w:rPr>
                <w:rFonts w:ascii="Tahoma" w:eastAsia="Tahoma" w:hAnsi="Tahoma" w:cs="Tahoma"/>
                <w:b/>
                <w:color w:val="FFFFEE"/>
                <w:sz w:val="18"/>
                <w:szCs w:val="18"/>
              </w:rPr>
            </w:pPr>
            <w:r w:rsidRPr="20D939DB">
              <w:rPr>
                <w:rFonts w:ascii="Tahoma" w:eastAsia="Tahoma" w:hAnsi="Tahoma" w:cs="Tahoma"/>
                <w:b/>
                <w:color w:val="FFFFEE"/>
                <w:sz w:val="20"/>
              </w:rPr>
              <w:t>%</w:t>
            </w:r>
          </w:p>
        </w:tc>
      </w:tr>
      <w:tr w:rsidR="6F203A2E" w14:paraId="59070A17" w14:textId="77777777" w:rsidTr="05E96A90">
        <w:trPr>
          <w:trHeight w:val="300"/>
        </w:trPr>
        <w:tc>
          <w:tcPr>
            <w:tcW w:w="7224"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24274EF4" w14:textId="565E59D7" w:rsidR="6F203A2E" w:rsidRDefault="6F203A2E" w:rsidP="6F203A2E">
            <w:pP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Régimen Contributivo</w:t>
            </w:r>
          </w:p>
        </w:tc>
        <w:tc>
          <w:tcPr>
            <w:tcW w:w="268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13FD7942" w14:textId="7F081211"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 xml:space="preserve"> $                6.353.073.415 </w:t>
            </w:r>
          </w:p>
        </w:tc>
        <w:tc>
          <w:tcPr>
            <w:tcW w:w="252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388ACE16" w14:textId="1B3EB07E"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18%</w:t>
            </w:r>
          </w:p>
        </w:tc>
      </w:tr>
      <w:tr w:rsidR="6F203A2E" w14:paraId="7556A6A3" w14:textId="77777777" w:rsidTr="05E96A90">
        <w:trPr>
          <w:trHeight w:val="300"/>
        </w:trPr>
        <w:tc>
          <w:tcPr>
            <w:tcW w:w="7224"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4069ADA9" w14:textId="77CE7AF5" w:rsidR="6F203A2E" w:rsidRDefault="6F203A2E" w:rsidP="6F203A2E">
            <w:pP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lastRenderedPageBreak/>
              <w:t>Régimen Subsidiado</w:t>
            </w:r>
          </w:p>
        </w:tc>
        <w:tc>
          <w:tcPr>
            <w:tcW w:w="268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5EDE7193" w14:textId="468418CC"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 xml:space="preserve"> $             23.275.863.410 </w:t>
            </w:r>
          </w:p>
        </w:tc>
        <w:tc>
          <w:tcPr>
            <w:tcW w:w="252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5209392E" w14:textId="190406E6"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67%</w:t>
            </w:r>
          </w:p>
        </w:tc>
      </w:tr>
      <w:tr w:rsidR="6F203A2E" w14:paraId="20701517" w14:textId="77777777" w:rsidTr="05E96A90">
        <w:trPr>
          <w:trHeight w:val="300"/>
        </w:trPr>
        <w:tc>
          <w:tcPr>
            <w:tcW w:w="7224"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6ED7F9AB" w14:textId="539D65FF" w:rsidR="6F203A2E" w:rsidRDefault="6F203A2E" w:rsidP="6F203A2E">
            <w:pP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Población Pobre en lo No Cubierto con Subsidios a la Demanda</w:t>
            </w:r>
          </w:p>
        </w:tc>
        <w:tc>
          <w:tcPr>
            <w:tcW w:w="268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6C434950" w14:textId="1C65EE38"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 xml:space="preserve"> $                       53.984.217 </w:t>
            </w:r>
          </w:p>
        </w:tc>
        <w:tc>
          <w:tcPr>
            <w:tcW w:w="252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6C3ACEBA" w14:textId="43C7E21E"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0%</w:t>
            </w:r>
          </w:p>
        </w:tc>
      </w:tr>
      <w:tr w:rsidR="6F203A2E" w14:paraId="5A37BE22" w14:textId="77777777" w:rsidTr="05E96A90">
        <w:trPr>
          <w:trHeight w:val="300"/>
        </w:trPr>
        <w:tc>
          <w:tcPr>
            <w:tcW w:w="7224"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3ACED35D" w14:textId="2ABDE43D" w:rsidR="6F203A2E" w:rsidRDefault="6F203A2E" w:rsidP="6F203A2E">
            <w:pP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SOAT (Diferentes a ECAT)</w:t>
            </w:r>
          </w:p>
        </w:tc>
        <w:tc>
          <w:tcPr>
            <w:tcW w:w="268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5465AC4C" w14:textId="21DE6AE0"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 xml:space="preserve"> $                    892.499.574 </w:t>
            </w:r>
          </w:p>
        </w:tc>
        <w:tc>
          <w:tcPr>
            <w:tcW w:w="252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2A082743" w14:textId="0773BDE0"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3%</w:t>
            </w:r>
          </w:p>
        </w:tc>
      </w:tr>
      <w:tr w:rsidR="6F203A2E" w14:paraId="2882CE9E" w14:textId="77777777" w:rsidTr="05E96A90">
        <w:trPr>
          <w:trHeight w:val="300"/>
        </w:trPr>
        <w:tc>
          <w:tcPr>
            <w:tcW w:w="7224"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5C878265" w14:textId="3854384C" w:rsidR="6F203A2E" w:rsidRDefault="6F203A2E" w:rsidP="6F203A2E">
            <w:pP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ADRES (Antes FOSYGA)</w:t>
            </w:r>
          </w:p>
        </w:tc>
        <w:tc>
          <w:tcPr>
            <w:tcW w:w="268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58B6B72C" w14:textId="79EEB3C4"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 xml:space="preserve"> $                                            -   </w:t>
            </w:r>
          </w:p>
        </w:tc>
        <w:tc>
          <w:tcPr>
            <w:tcW w:w="252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0108361F" w14:textId="7B3C86C1"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0%</w:t>
            </w:r>
          </w:p>
        </w:tc>
      </w:tr>
      <w:tr w:rsidR="6F203A2E" w14:paraId="3DD1C5E1" w14:textId="77777777" w:rsidTr="05E96A90">
        <w:trPr>
          <w:trHeight w:val="300"/>
        </w:trPr>
        <w:tc>
          <w:tcPr>
            <w:tcW w:w="7224"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71655ADB" w14:textId="6901233B" w:rsidR="6F203A2E" w:rsidRDefault="6F203A2E" w:rsidP="6F203A2E">
            <w:pP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Plan de intervenciones colectivas (antes PAB)</w:t>
            </w:r>
          </w:p>
        </w:tc>
        <w:tc>
          <w:tcPr>
            <w:tcW w:w="268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504CBA65" w14:textId="09DAD53D"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 xml:space="preserve"> $                    376.776.306 </w:t>
            </w:r>
          </w:p>
        </w:tc>
        <w:tc>
          <w:tcPr>
            <w:tcW w:w="252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77C6330C" w14:textId="6E3180F4"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1%</w:t>
            </w:r>
          </w:p>
        </w:tc>
      </w:tr>
      <w:tr w:rsidR="6F203A2E" w14:paraId="21A5FDE8" w14:textId="77777777" w:rsidTr="05E96A90">
        <w:trPr>
          <w:trHeight w:val="300"/>
        </w:trPr>
        <w:tc>
          <w:tcPr>
            <w:tcW w:w="7224"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4C4085D1" w14:textId="7BE173FB" w:rsidR="6F203A2E" w:rsidRDefault="6F203A2E" w:rsidP="6F203A2E">
            <w:pP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Otras Ventas de Servicios de Salud</w:t>
            </w:r>
          </w:p>
        </w:tc>
        <w:tc>
          <w:tcPr>
            <w:tcW w:w="268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734751FC" w14:textId="31754F14"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 xml:space="preserve"> $                3.626.967.190 </w:t>
            </w:r>
          </w:p>
        </w:tc>
        <w:tc>
          <w:tcPr>
            <w:tcW w:w="252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79C0E1AE" w14:textId="2766DF8F"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10%</w:t>
            </w:r>
          </w:p>
        </w:tc>
      </w:tr>
      <w:tr w:rsidR="6F203A2E" w14:paraId="5EC0AFF2" w14:textId="77777777" w:rsidTr="05E96A90">
        <w:trPr>
          <w:trHeight w:val="300"/>
        </w:trPr>
        <w:tc>
          <w:tcPr>
            <w:tcW w:w="7224"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51DACAC2" w14:textId="6CF37F6F" w:rsidR="6F203A2E" w:rsidRDefault="6F203A2E" w:rsidP="6F203A2E">
            <w:pP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Total venta de servicios de salud</w:t>
            </w:r>
          </w:p>
        </w:tc>
        <w:tc>
          <w:tcPr>
            <w:tcW w:w="268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595BCCBF" w14:textId="5092FFAA"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 xml:space="preserve"> $             34.579.164.112 </w:t>
            </w:r>
          </w:p>
        </w:tc>
        <w:tc>
          <w:tcPr>
            <w:tcW w:w="2523" w:type="dxa"/>
            <w:tcBorders>
              <w:top w:val="single" w:sz="4" w:space="0" w:color="000000"/>
              <w:left w:val="single" w:sz="4" w:space="0" w:color="000000"/>
              <w:bottom w:val="single" w:sz="4" w:space="0" w:color="000000"/>
              <w:right w:val="single" w:sz="4" w:space="0" w:color="000000"/>
            </w:tcBorders>
            <w:tcMar>
              <w:top w:w="9" w:type="dxa"/>
              <w:left w:w="15" w:type="dxa"/>
              <w:right w:w="15" w:type="dxa"/>
            </w:tcMar>
            <w:vAlign w:val="bottom"/>
          </w:tcPr>
          <w:p w14:paraId="16E289FE" w14:textId="6AC701FE" w:rsidR="6F203A2E" w:rsidRDefault="6F203A2E" w:rsidP="6F203A2E">
            <w:pPr>
              <w:jc w:val="center"/>
              <w:rPr>
                <w:rFonts w:ascii="Aptos Narrow" w:eastAsia="Aptos Narrow" w:hAnsi="Aptos Narrow" w:cs="Aptos Narrow"/>
                <w:color w:val="000000"/>
                <w:sz w:val="20"/>
              </w:rPr>
            </w:pPr>
            <w:r w:rsidRPr="20D939DB">
              <w:rPr>
                <w:rFonts w:ascii="Aptos Narrow" w:eastAsia="Aptos Narrow" w:hAnsi="Aptos Narrow" w:cs="Aptos Narrow"/>
                <w:color w:val="000000"/>
                <w:sz w:val="22"/>
                <w:szCs w:val="22"/>
              </w:rPr>
              <w:t>100%</w:t>
            </w:r>
          </w:p>
        </w:tc>
      </w:tr>
    </w:tbl>
    <w:p w14:paraId="4C213DB9" w14:textId="2AFE527B" w:rsidR="00406088" w:rsidRPr="00424230" w:rsidRDefault="00406088" w:rsidP="00B824DE">
      <w:pPr>
        <w:spacing w:line="360" w:lineRule="auto"/>
        <w:ind w:firstLine="720"/>
        <w:jc w:val="center"/>
        <w:rPr>
          <w:rFonts w:ascii="Tahoma" w:hAnsi="Tahoma" w:cs="Tahoma"/>
          <w:b/>
          <w:sz w:val="18"/>
          <w:szCs w:val="18"/>
        </w:rPr>
      </w:pPr>
      <w:r w:rsidRPr="0BA72EAA">
        <w:rPr>
          <w:rFonts w:ascii="Tahoma" w:hAnsi="Tahoma" w:cs="Tahoma"/>
          <w:b/>
          <w:sz w:val="18"/>
          <w:szCs w:val="18"/>
        </w:rPr>
        <w:t xml:space="preserve">Fuente: </w:t>
      </w:r>
      <w:r w:rsidRPr="0BA72EAA">
        <w:rPr>
          <w:rFonts w:ascii="Tahoma" w:hAnsi="Tahoma" w:cs="Tahoma"/>
          <w:sz w:val="18"/>
          <w:szCs w:val="18"/>
        </w:rPr>
        <w:t>Coordinación de Facturación</w:t>
      </w:r>
      <w:r w:rsidR="00C039C8" w:rsidRPr="0BA72EAA">
        <w:rPr>
          <w:rFonts w:ascii="Tahoma" w:hAnsi="Tahoma" w:cs="Tahoma"/>
          <w:sz w:val="18"/>
          <w:szCs w:val="18"/>
        </w:rPr>
        <w:t>- SIHO</w:t>
      </w:r>
    </w:p>
    <w:p w14:paraId="0C808375" w14:textId="45161F15" w:rsidR="00406088" w:rsidRPr="00424230" w:rsidRDefault="589F0C7D" w:rsidP="05A46E27">
      <w:pPr>
        <w:spacing w:before="240" w:after="240" w:line="360" w:lineRule="auto"/>
        <w:jc w:val="both"/>
      </w:pPr>
      <w:r w:rsidRPr="05A46E27">
        <w:rPr>
          <w:rFonts w:ascii="Tahoma" w:eastAsia="Tahoma" w:hAnsi="Tahoma" w:cs="Tahoma"/>
          <w:sz w:val="20"/>
        </w:rPr>
        <w:t xml:space="preserve">El análisis de la </w:t>
      </w:r>
      <w:r w:rsidRPr="05A46E27">
        <w:rPr>
          <w:rFonts w:ascii="Tahoma" w:eastAsia="Tahoma" w:hAnsi="Tahoma" w:cs="Tahoma"/>
          <w:b/>
          <w:bCs/>
          <w:sz w:val="20"/>
        </w:rPr>
        <w:t>Tabla de Participación por Régimen 2025</w:t>
      </w:r>
      <w:r w:rsidRPr="05A46E27">
        <w:rPr>
          <w:rFonts w:ascii="Tahoma" w:eastAsia="Tahoma" w:hAnsi="Tahoma" w:cs="Tahoma"/>
          <w:sz w:val="20"/>
        </w:rPr>
        <w:t xml:space="preserve"> evidencia una alta concentración de la facturación en el régimen subsidiado, el cual representa el 67% del total con un valor de 23.275.863.410, consolidándose como la principal fuente de ingresos de la entidad. En segundo lugar, el régimen contributivo aporta el 18% equivalente a 6.353.073.415, mientras que “Otras ventas de servicios de salud” participan con un 10% (3.626.967.190), mostrando una contribución relevante dentro de la diversificación de ingresos. Por su parte, el SOAT representa el 3% (892.499.574), y el plan de intervenciones colectivas (PIC) apenas el 1% (376.776.306), evidenciando una baja incidencia en el total general.</w:t>
      </w:r>
    </w:p>
    <w:p w14:paraId="6B1EDB1A" w14:textId="2EB31B54" w:rsidR="00406088" w:rsidRPr="00424230" w:rsidRDefault="589F0C7D" w:rsidP="05A46E27">
      <w:pPr>
        <w:spacing w:before="240" w:after="240" w:line="360" w:lineRule="auto"/>
        <w:jc w:val="both"/>
      </w:pPr>
      <w:r w:rsidRPr="05A46E27">
        <w:rPr>
          <w:rFonts w:ascii="Tahoma" w:eastAsia="Tahoma" w:hAnsi="Tahoma" w:cs="Tahoma"/>
          <w:sz w:val="20"/>
        </w:rPr>
        <w:t>Desde una perspectiva estructural, se observa una fuerte dependencia de los regímenes subsidiado y contributivo, que en conjunto concentran aproximadamente el 85% de la facturación total (34.579.164.112). Las demás fuentes presentan participaciones marginales o nulas, como es el caso de ADRES y población pobre no cubierta, lo que sugiere oportunidades de mejora en la gestión y captación de estos segmentos. En términos generales, la distribución porcentual refleja una estructura financiera concentrada, pero estable, donde la sostenibilidad institucional está directamente ligada al comportamiento del régimen subsidiado.</w:t>
      </w:r>
    </w:p>
    <w:p w14:paraId="3249B395" w14:textId="6A466D09" w:rsidR="00406088" w:rsidRPr="00424230" w:rsidRDefault="00406088" w:rsidP="00B824DE">
      <w:pPr>
        <w:spacing w:line="360" w:lineRule="auto"/>
        <w:jc w:val="both"/>
        <w:rPr>
          <w:rFonts w:ascii="Tahoma" w:hAnsi="Tahoma" w:cs="Tahoma"/>
          <w:sz w:val="20"/>
          <w:highlight w:val="yellow"/>
        </w:rPr>
      </w:pPr>
    </w:p>
    <w:p w14:paraId="7564EFD0" w14:textId="1F03E905" w:rsidR="4B2069DD" w:rsidRDefault="00AA7C13" w:rsidP="00F04739">
      <w:pPr>
        <w:pStyle w:val="APACaptionTahoma10"/>
        <w:rPr>
          <w:rFonts w:eastAsia="Arial" w:cs="Tahoma"/>
        </w:rPr>
      </w:pPr>
      <w:r>
        <w:rPr>
          <w:rFonts w:eastAsia="Tahoma" w:cs="Tahoma"/>
          <w:b/>
        </w:rPr>
        <w:lastRenderedPageBreak/>
        <w:t>Tabla 12</w:t>
      </w:r>
      <w:r>
        <w:rPr>
          <w:rFonts w:eastAsia="Tahoma" w:cs="Tahoma"/>
          <w:b/>
        </w:rPr>
        <w:br/>
      </w:r>
      <w:r>
        <w:rPr>
          <w:rFonts w:eastAsia="Tahoma" w:cs="Tahoma"/>
          <w:i/>
        </w:rPr>
        <w:t>Total Radicado por Régimen</w:t>
      </w:r>
    </w:p>
    <w:tbl>
      <w:tblPr>
        <w:tblW w:w="0" w:type="auto"/>
        <w:jc w:val="center"/>
        <w:tblLook w:val="0600" w:firstRow="0" w:lastRow="0" w:firstColumn="0" w:lastColumn="0" w:noHBand="1" w:noVBand="1"/>
      </w:tblPr>
      <w:tblGrid>
        <w:gridCol w:w="5046"/>
        <w:gridCol w:w="2118"/>
        <w:gridCol w:w="2065"/>
      </w:tblGrid>
      <w:tr w:rsidR="4B2069DD" w14:paraId="16C00D30" w14:textId="77777777" w:rsidTr="00F04739">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0B5388" w:themeFill="accent1" w:themeFillShade="BF"/>
            <w:tcMar>
              <w:top w:w="21" w:type="dxa"/>
              <w:left w:w="23" w:type="dxa"/>
              <w:right w:w="23" w:type="dxa"/>
            </w:tcMar>
            <w:vAlign w:val="center"/>
          </w:tcPr>
          <w:p w14:paraId="4115DB16" w14:textId="65EDF8CE" w:rsidR="4B2069DD" w:rsidRDefault="4B2069DD" w:rsidP="4B2069DD">
            <w:pPr>
              <w:rPr>
                <w:rFonts w:ascii="Tahoma" w:eastAsia="Tahoma" w:hAnsi="Tahoma" w:cs="Tahoma"/>
                <w:b/>
                <w:color w:val="FFFFFF" w:themeColor="background1"/>
                <w:sz w:val="18"/>
                <w:szCs w:val="18"/>
              </w:rPr>
            </w:pPr>
            <w:r w:rsidRPr="08878D76">
              <w:rPr>
                <w:rFonts w:ascii="Tahoma" w:eastAsia="Tahoma" w:hAnsi="Tahoma" w:cs="Tahoma"/>
                <w:b/>
                <w:color w:val="FFFFFF" w:themeColor="background1"/>
                <w:sz w:val="18"/>
                <w:szCs w:val="18"/>
              </w:rPr>
              <w:t xml:space="preserve">Tipo de Pagador </w:t>
            </w:r>
          </w:p>
        </w:tc>
        <w:tc>
          <w:tcPr>
            <w:tcW w:w="0" w:type="auto"/>
            <w:tcBorders>
              <w:top w:val="single" w:sz="8" w:space="0" w:color="000000"/>
              <w:left w:val="single" w:sz="8" w:space="0" w:color="000000"/>
              <w:bottom w:val="single" w:sz="8" w:space="0" w:color="000000"/>
              <w:right w:val="single" w:sz="8" w:space="0" w:color="000000"/>
            </w:tcBorders>
            <w:shd w:val="clear" w:color="auto" w:fill="0B5388" w:themeFill="accent1" w:themeFillShade="BF"/>
            <w:tcMar>
              <w:top w:w="21" w:type="dxa"/>
              <w:left w:w="23" w:type="dxa"/>
              <w:right w:w="23" w:type="dxa"/>
            </w:tcMar>
            <w:vAlign w:val="center"/>
          </w:tcPr>
          <w:p w14:paraId="795ED48B" w14:textId="5BC82A03" w:rsidR="4B2069DD" w:rsidRDefault="4B2069DD" w:rsidP="4B2069DD">
            <w:pPr>
              <w:jc w:val="center"/>
              <w:rPr>
                <w:rFonts w:ascii="Tahoma" w:eastAsia="Tahoma" w:hAnsi="Tahoma" w:cs="Tahoma"/>
                <w:b/>
                <w:color w:val="FFFFFF" w:themeColor="background1"/>
                <w:sz w:val="18"/>
                <w:szCs w:val="18"/>
              </w:rPr>
            </w:pPr>
            <w:r w:rsidRPr="08878D76">
              <w:rPr>
                <w:rFonts w:ascii="Tahoma" w:eastAsia="Tahoma" w:hAnsi="Tahoma" w:cs="Tahoma"/>
                <w:b/>
                <w:color w:val="FFFFFF" w:themeColor="background1"/>
                <w:sz w:val="18"/>
                <w:szCs w:val="18"/>
              </w:rPr>
              <w:t>TOTAL 2024</w:t>
            </w:r>
          </w:p>
        </w:tc>
        <w:tc>
          <w:tcPr>
            <w:tcW w:w="0" w:type="auto"/>
            <w:tcBorders>
              <w:top w:val="single" w:sz="8" w:space="0" w:color="000000"/>
              <w:left w:val="single" w:sz="8" w:space="0" w:color="000000"/>
              <w:bottom w:val="single" w:sz="8" w:space="0" w:color="000000"/>
              <w:right w:val="single" w:sz="8" w:space="0" w:color="000000"/>
            </w:tcBorders>
            <w:shd w:val="clear" w:color="auto" w:fill="0B5388" w:themeFill="accent1" w:themeFillShade="BF"/>
            <w:tcMar>
              <w:top w:w="21" w:type="dxa"/>
              <w:left w:w="23" w:type="dxa"/>
              <w:right w:w="23" w:type="dxa"/>
            </w:tcMar>
            <w:vAlign w:val="center"/>
          </w:tcPr>
          <w:p w14:paraId="5A380EAE" w14:textId="572A4540" w:rsidR="4B2069DD" w:rsidRDefault="4B2069DD" w:rsidP="4B2069DD">
            <w:pPr>
              <w:jc w:val="center"/>
              <w:rPr>
                <w:rFonts w:ascii="Tahoma" w:eastAsia="Tahoma" w:hAnsi="Tahoma" w:cs="Tahoma"/>
                <w:b/>
                <w:color w:val="FFFFFF" w:themeColor="background1"/>
                <w:sz w:val="18"/>
                <w:szCs w:val="18"/>
              </w:rPr>
            </w:pPr>
            <w:r w:rsidRPr="08878D76">
              <w:rPr>
                <w:rFonts w:ascii="Tahoma" w:eastAsia="Tahoma" w:hAnsi="Tahoma" w:cs="Tahoma"/>
                <w:b/>
                <w:color w:val="FFFFFF" w:themeColor="background1"/>
                <w:sz w:val="18"/>
                <w:szCs w:val="18"/>
              </w:rPr>
              <w:t>TOTAL 2025</w:t>
            </w:r>
          </w:p>
        </w:tc>
      </w:tr>
      <w:tr w:rsidR="4B2069DD" w14:paraId="54F24228" w14:textId="77777777" w:rsidTr="00F04739">
        <w:trPr>
          <w:jc w:val="center"/>
        </w:trPr>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4506B7FA" w14:textId="71EEE70E" w:rsidR="4B2069DD" w:rsidRDefault="4B2069DD" w:rsidP="4B2069DD">
            <w:pPr>
              <w:rPr>
                <w:rFonts w:ascii="Tahoma" w:eastAsia="Tahoma" w:hAnsi="Tahoma" w:cs="Tahoma"/>
                <w:color w:val="000000"/>
                <w:sz w:val="18"/>
                <w:szCs w:val="18"/>
              </w:rPr>
            </w:pPr>
            <w:r w:rsidRPr="08878D76">
              <w:rPr>
                <w:rFonts w:ascii="Tahoma" w:eastAsia="Tahoma" w:hAnsi="Tahoma" w:cs="Tahoma"/>
                <w:color w:val="000000"/>
                <w:sz w:val="18"/>
                <w:szCs w:val="18"/>
              </w:rPr>
              <w:t>Régimen Subsidiado</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12C32186" w14:textId="0D386D3A"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20.084.581.764 </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58E0FAB2" w14:textId="134B193A"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23.275.863.410 </w:t>
            </w:r>
          </w:p>
        </w:tc>
      </w:tr>
      <w:tr w:rsidR="4B2069DD" w14:paraId="78196F8C" w14:textId="77777777" w:rsidTr="00F04739">
        <w:trPr>
          <w:jc w:val="center"/>
        </w:trPr>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2508395A" w14:textId="1283DB17" w:rsidR="4B2069DD" w:rsidRDefault="4B2069DD" w:rsidP="4B2069DD">
            <w:pPr>
              <w:rPr>
                <w:rFonts w:ascii="Tahoma" w:eastAsia="Tahoma" w:hAnsi="Tahoma" w:cs="Tahoma"/>
                <w:color w:val="000000"/>
                <w:sz w:val="18"/>
                <w:szCs w:val="18"/>
              </w:rPr>
            </w:pPr>
            <w:r w:rsidRPr="08878D76">
              <w:rPr>
                <w:rFonts w:ascii="Tahoma" w:eastAsia="Tahoma" w:hAnsi="Tahoma" w:cs="Tahoma"/>
                <w:color w:val="000000"/>
                <w:sz w:val="18"/>
                <w:szCs w:val="18"/>
              </w:rPr>
              <w:t>Régimen Contributivo</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78937FDD" w14:textId="4CF8EBB7"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4.094.460.569 </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63AA16EE" w14:textId="1A57FEC6"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6.353.073.415 </w:t>
            </w:r>
          </w:p>
        </w:tc>
      </w:tr>
      <w:tr w:rsidR="4B2069DD" w14:paraId="50D05CC5" w14:textId="77777777" w:rsidTr="00F04739">
        <w:trPr>
          <w:jc w:val="center"/>
        </w:trPr>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3AE60C97" w14:textId="21A0DD2F" w:rsidR="4B2069DD" w:rsidRDefault="4B2069DD" w:rsidP="4B2069DD">
            <w:pPr>
              <w:rPr>
                <w:rFonts w:ascii="Tahoma" w:eastAsia="Tahoma" w:hAnsi="Tahoma" w:cs="Tahoma"/>
                <w:color w:val="000000"/>
                <w:sz w:val="18"/>
                <w:szCs w:val="18"/>
              </w:rPr>
            </w:pPr>
            <w:r w:rsidRPr="08878D76">
              <w:rPr>
                <w:rFonts w:ascii="Tahoma" w:eastAsia="Tahoma" w:hAnsi="Tahoma" w:cs="Tahoma"/>
                <w:color w:val="000000"/>
                <w:sz w:val="18"/>
                <w:szCs w:val="18"/>
              </w:rPr>
              <w:t>Otras Ventas de Servicios de Salud</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1F4E4265" w14:textId="72196A9C"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5.171.050.320 </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0FEFE10D" w14:textId="77F0BF95"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3.626.967.190 </w:t>
            </w:r>
          </w:p>
        </w:tc>
      </w:tr>
      <w:tr w:rsidR="4B2069DD" w14:paraId="5326C405" w14:textId="77777777" w:rsidTr="00F04739">
        <w:trPr>
          <w:jc w:val="center"/>
        </w:trPr>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73DC7E6F" w14:textId="260E51E2" w:rsidR="4B2069DD" w:rsidRDefault="4B2069DD" w:rsidP="4B2069DD">
            <w:pPr>
              <w:rPr>
                <w:rFonts w:ascii="Tahoma" w:eastAsia="Tahoma" w:hAnsi="Tahoma" w:cs="Tahoma"/>
                <w:color w:val="000000"/>
                <w:sz w:val="18"/>
                <w:szCs w:val="18"/>
              </w:rPr>
            </w:pPr>
            <w:r w:rsidRPr="08878D76">
              <w:rPr>
                <w:rFonts w:ascii="Tahoma" w:eastAsia="Tahoma" w:hAnsi="Tahoma" w:cs="Tahoma"/>
                <w:color w:val="000000"/>
                <w:sz w:val="18"/>
                <w:szCs w:val="18"/>
              </w:rPr>
              <w:t>SOAT (Diferentes a ECAT)</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7BB55AB2" w14:textId="16EE242F"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1.200.276.996 </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192FF8B1" w14:textId="23429236"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892.499.574 </w:t>
            </w:r>
          </w:p>
        </w:tc>
      </w:tr>
      <w:tr w:rsidR="4B2069DD" w14:paraId="7D7F9EF5" w14:textId="77777777" w:rsidTr="00F04739">
        <w:trPr>
          <w:jc w:val="center"/>
        </w:trPr>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04C86CDA" w14:textId="6CCEE731" w:rsidR="4B2069DD" w:rsidRDefault="4B2069DD" w:rsidP="4B2069DD">
            <w:pPr>
              <w:rPr>
                <w:rFonts w:ascii="Tahoma" w:eastAsia="Tahoma" w:hAnsi="Tahoma" w:cs="Tahoma"/>
                <w:color w:val="000000"/>
                <w:sz w:val="18"/>
                <w:szCs w:val="18"/>
              </w:rPr>
            </w:pPr>
            <w:r w:rsidRPr="08878D76">
              <w:rPr>
                <w:rFonts w:ascii="Tahoma" w:eastAsia="Tahoma" w:hAnsi="Tahoma" w:cs="Tahoma"/>
                <w:color w:val="000000"/>
                <w:sz w:val="18"/>
                <w:szCs w:val="18"/>
              </w:rPr>
              <w:t>Plan de Intervenciones Colectiva</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71075F0A" w14:textId="5A01C5C2"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956.310.122 </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56311B7C" w14:textId="40F1CF94"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376.776.306 </w:t>
            </w:r>
          </w:p>
        </w:tc>
      </w:tr>
      <w:tr w:rsidR="4B2069DD" w14:paraId="54FAA6A5" w14:textId="77777777" w:rsidTr="00F04739">
        <w:trPr>
          <w:jc w:val="center"/>
        </w:trPr>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33CCA9AD" w14:textId="22F6D3DD" w:rsidR="4B2069DD" w:rsidRDefault="4B2069DD" w:rsidP="4B2069DD">
            <w:pPr>
              <w:rPr>
                <w:rFonts w:ascii="Tahoma" w:eastAsia="Tahoma" w:hAnsi="Tahoma" w:cs="Tahoma"/>
                <w:color w:val="000000"/>
                <w:sz w:val="18"/>
                <w:szCs w:val="18"/>
              </w:rPr>
            </w:pPr>
            <w:r w:rsidRPr="08878D76">
              <w:rPr>
                <w:rFonts w:ascii="Tahoma" w:eastAsia="Tahoma" w:hAnsi="Tahoma" w:cs="Tahoma"/>
                <w:color w:val="000000"/>
                <w:sz w:val="18"/>
                <w:szCs w:val="18"/>
              </w:rPr>
              <w:t>Población Pobre en lo No Cubierto con Subsidios a la Demanda</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5D925534" w14:textId="551FC0EA"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70.743.360 </w:t>
            </w:r>
          </w:p>
        </w:tc>
        <w:tc>
          <w:tcPr>
            <w:tcW w:w="0" w:type="auto"/>
            <w:tcBorders>
              <w:top w:val="single" w:sz="8" w:space="0" w:color="000000"/>
              <w:left w:val="single" w:sz="8" w:space="0" w:color="000000"/>
              <w:bottom w:val="single" w:sz="8" w:space="0" w:color="000000"/>
              <w:right w:val="single" w:sz="8" w:space="0" w:color="000000"/>
            </w:tcBorders>
            <w:tcMar>
              <w:top w:w="21" w:type="dxa"/>
              <w:left w:w="23" w:type="dxa"/>
              <w:right w:w="23" w:type="dxa"/>
            </w:tcMar>
            <w:vAlign w:val="center"/>
          </w:tcPr>
          <w:p w14:paraId="66BFA4C9" w14:textId="52AFAC28" w:rsidR="4B2069DD" w:rsidRDefault="4B2069DD" w:rsidP="4B2069DD">
            <w:pPr>
              <w:jc w:val="center"/>
              <w:rPr>
                <w:rFonts w:ascii="Tahoma" w:eastAsia="Tahoma" w:hAnsi="Tahoma" w:cs="Tahoma"/>
                <w:color w:val="000000"/>
                <w:sz w:val="18"/>
                <w:szCs w:val="18"/>
              </w:rPr>
            </w:pPr>
            <w:r w:rsidRPr="08878D76">
              <w:rPr>
                <w:rFonts w:ascii="Tahoma" w:eastAsia="Tahoma" w:hAnsi="Tahoma" w:cs="Tahoma"/>
                <w:color w:val="000000"/>
                <w:sz w:val="18"/>
                <w:szCs w:val="18"/>
              </w:rPr>
              <w:t xml:space="preserve"> $                53.984.217 </w:t>
            </w:r>
          </w:p>
        </w:tc>
      </w:tr>
      <w:tr w:rsidR="4B2069DD" w14:paraId="31C9A424" w14:textId="77777777" w:rsidTr="00F04739">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0B5388" w:themeFill="accent1" w:themeFillShade="BF"/>
            <w:tcMar>
              <w:top w:w="21" w:type="dxa"/>
              <w:left w:w="23" w:type="dxa"/>
              <w:right w:w="23" w:type="dxa"/>
            </w:tcMar>
            <w:vAlign w:val="center"/>
          </w:tcPr>
          <w:p w14:paraId="76C7DA98" w14:textId="3A74CBAA" w:rsidR="4B2069DD" w:rsidRDefault="4B2069DD" w:rsidP="4B2069DD">
            <w:pPr>
              <w:rPr>
                <w:rFonts w:ascii="Tahoma" w:eastAsia="Tahoma" w:hAnsi="Tahoma" w:cs="Tahoma"/>
                <w:b/>
                <w:color w:val="FFFFFF" w:themeColor="background1"/>
                <w:sz w:val="18"/>
                <w:szCs w:val="18"/>
              </w:rPr>
            </w:pPr>
            <w:r w:rsidRPr="08878D76">
              <w:rPr>
                <w:rFonts w:ascii="Tahoma" w:eastAsia="Tahoma" w:hAnsi="Tahoma" w:cs="Tahoma"/>
                <w:b/>
                <w:color w:val="FFFFFF" w:themeColor="background1"/>
                <w:sz w:val="18"/>
                <w:szCs w:val="18"/>
              </w:rPr>
              <w:t xml:space="preserve">Total, Ventas de Servicios de Salud </w:t>
            </w:r>
          </w:p>
        </w:tc>
        <w:tc>
          <w:tcPr>
            <w:tcW w:w="0" w:type="auto"/>
            <w:tcBorders>
              <w:top w:val="single" w:sz="8" w:space="0" w:color="000000"/>
              <w:left w:val="single" w:sz="8" w:space="0" w:color="000000"/>
              <w:bottom w:val="nil"/>
              <w:right w:val="nil"/>
            </w:tcBorders>
            <w:shd w:val="clear" w:color="auto" w:fill="0B5388" w:themeFill="accent1" w:themeFillShade="BF"/>
            <w:tcMar>
              <w:top w:w="21" w:type="dxa"/>
              <w:left w:w="23" w:type="dxa"/>
              <w:right w:w="23" w:type="dxa"/>
            </w:tcMar>
            <w:vAlign w:val="bottom"/>
          </w:tcPr>
          <w:p w14:paraId="521874DA" w14:textId="530FF9B8" w:rsidR="4B2069DD" w:rsidRDefault="4B2069DD" w:rsidP="4B2069DD">
            <w:pPr>
              <w:rPr>
                <w:rFonts w:ascii="Tahoma" w:eastAsia="Tahoma" w:hAnsi="Tahoma" w:cs="Tahoma"/>
                <w:b/>
                <w:color w:val="FFFFFF" w:themeColor="background1"/>
                <w:sz w:val="18"/>
                <w:szCs w:val="18"/>
              </w:rPr>
            </w:pPr>
            <w:r w:rsidRPr="08878D76">
              <w:rPr>
                <w:rFonts w:ascii="Tahoma" w:eastAsia="Tahoma" w:hAnsi="Tahoma" w:cs="Tahoma"/>
                <w:b/>
                <w:color w:val="FFFFFF" w:themeColor="background1"/>
                <w:sz w:val="18"/>
                <w:szCs w:val="18"/>
              </w:rPr>
              <w:t xml:space="preserve"> $         31.577.423.131 </w:t>
            </w:r>
          </w:p>
        </w:tc>
        <w:tc>
          <w:tcPr>
            <w:tcW w:w="0" w:type="auto"/>
            <w:tcBorders>
              <w:top w:val="single" w:sz="8" w:space="0" w:color="000000"/>
              <w:left w:val="nil"/>
              <w:bottom w:val="nil"/>
              <w:right w:val="nil"/>
            </w:tcBorders>
            <w:shd w:val="clear" w:color="auto" w:fill="0B5388" w:themeFill="accent1" w:themeFillShade="BF"/>
            <w:tcMar>
              <w:top w:w="21" w:type="dxa"/>
              <w:left w:w="23" w:type="dxa"/>
              <w:right w:w="23" w:type="dxa"/>
            </w:tcMar>
            <w:vAlign w:val="bottom"/>
          </w:tcPr>
          <w:p w14:paraId="0609EE2C" w14:textId="3F20FE9D" w:rsidR="4B2069DD" w:rsidRDefault="4B2069DD" w:rsidP="4B2069DD">
            <w:pPr>
              <w:rPr>
                <w:rFonts w:ascii="Tahoma" w:eastAsia="Tahoma" w:hAnsi="Tahoma" w:cs="Tahoma"/>
                <w:b/>
                <w:color w:val="FFFFFF" w:themeColor="background1"/>
                <w:sz w:val="18"/>
                <w:szCs w:val="18"/>
              </w:rPr>
            </w:pPr>
            <w:r w:rsidRPr="08878D76">
              <w:rPr>
                <w:rFonts w:ascii="Tahoma" w:eastAsia="Tahoma" w:hAnsi="Tahoma" w:cs="Tahoma"/>
                <w:b/>
                <w:color w:val="FFFFFF" w:themeColor="background1"/>
                <w:sz w:val="18"/>
                <w:szCs w:val="18"/>
              </w:rPr>
              <w:t xml:space="preserve"> $        34.579.164.112</w:t>
            </w:r>
          </w:p>
        </w:tc>
      </w:tr>
    </w:tbl>
    <w:p w14:paraId="6C13039E" w14:textId="1044C3B2" w:rsidR="00C7775E" w:rsidRPr="00424230" w:rsidRDefault="00C039C8" w:rsidP="107A10A4">
      <w:pPr>
        <w:shd w:val="clear" w:color="auto" w:fill="FFFFFF" w:themeFill="background1"/>
        <w:spacing w:line="360" w:lineRule="auto"/>
        <w:ind w:firstLine="720"/>
        <w:jc w:val="center"/>
        <w:rPr>
          <w:rFonts w:ascii="Tahoma" w:hAnsi="Tahoma" w:cs="Tahoma"/>
          <w:b/>
          <w:sz w:val="18"/>
          <w:szCs w:val="18"/>
        </w:rPr>
      </w:pPr>
      <w:r w:rsidRPr="107A10A4">
        <w:rPr>
          <w:rFonts w:ascii="Tahoma" w:hAnsi="Tahoma" w:cs="Tahoma"/>
          <w:b/>
          <w:sz w:val="18"/>
          <w:szCs w:val="18"/>
        </w:rPr>
        <w:t xml:space="preserve">Fuente: </w:t>
      </w:r>
      <w:r w:rsidRPr="107A10A4">
        <w:rPr>
          <w:rFonts w:ascii="Tahoma" w:hAnsi="Tahoma" w:cs="Tahoma"/>
          <w:sz w:val="18"/>
          <w:szCs w:val="18"/>
        </w:rPr>
        <w:t>Coordinación de Facturación- SIHO</w:t>
      </w:r>
    </w:p>
    <w:p w14:paraId="156B18D5" w14:textId="305825D7" w:rsidR="00406088" w:rsidRPr="00424230" w:rsidRDefault="32588174" w:rsidP="0C74D960">
      <w:pPr>
        <w:spacing w:before="240" w:after="240" w:line="360" w:lineRule="auto"/>
        <w:jc w:val="both"/>
      </w:pPr>
      <w:r w:rsidRPr="0C74D960">
        <w:rPr>
          <w:rFonts w:ascii="Tahoma" w:eastAsia="Tahoma" w:hAnsi="Tahoma" w:cs="Tahoma"/>
          <w:sz w:val="20"/>
        </w:rPr>
        <w:t>El análisis comparativo de la facturación entre 2024 y 2025 evidencia un crecimiento general en los ingresos por servicios de salud, pasando de 31.577.423.131 a 34.579.164.112, lo que representa un incremento aproximado del 9,5%. Este comportamiento refleja un fortalecimiento en la prestación de servicios y en la capacidad de facturación institucional, alineado con los procesos de mejora implementados. El crecimiento se ve impulsado principalmente por el aumento en los regímenes subsidiado y contributivo, los cuales continúan siendo las principales fuentes de ingreso.</w:t>
      </w:r>
    </w:p>
    <w:p w14:paraId="526D71CC" w14:textId="62D64D08" w:rsidR="00406088" w:rsidRPr="00424230" w:rsidRDefault="32588174" w:rsidP="0C74D960">
      <w:pPr>
        <w:spacing w:before="240" w:after="240" w:line="360" w:lineRule="auto"/>
        <w:jc w:val="both"/>
      </w:pPr>
      <w:r w:rsidRPr="0C74D960">
        <w:rPr>
          <w:rFonts w:ascii="Tahoma" w:eastAsia="Tahoma" w:hAnsi="Tahoma" w:cs="Tahoma"/>
          <w:sz w:val="20"/>
        </w:rPr>
        <w:t>Desde una perspectiva técnica, el régimen subsidiado presenta un incremento de 20.084.581.764 a 23.275.863.410 (aproximadamente 15,9%), consolidando su liderazgo en la estructura de ingresos. De igual forma, el régimen contributivo muestra un crecimiento significativo del 55,1%, pasando de 4.094.460.569 a 6.353.073.415, lo que indica una mejora importante en la gestión de este segmento. En contraste, otras líneas como “Otras ventas de servicios de salud”, SOAT y el Plan de Intervenciones Colectivas presentan disminuciones, siendo especialmente notable la reducción del PIC (cerca del 60,6%) y del SOAT (25,6%), lo que impacta parcialmente el crecimiento global.</w:t>
      </w:r>
    </w:p>
    <w:p w14:paraId="41A16158" w14:textId="7666A41A" w:rsidR="51F60375" w:rsidRDefault="32588174" w:rsidP="6BC5BF0A">
      <w:pPr>
        <w:spacing w:before="240" w:after="240" w:line="360" w:lineRule="auto"/>
        <w:jc w:val="both"/>
      </w:pPr>
      <w:r w:rsidRPr="0C74D960">
        <w:rPr>
          <w:rFonts w:ascii="Tahoma" w:eastAsia="Tahoma" w:hAnsi="Tahoma" w:cs="Tahoma"/>
          <w:sz w:val="20"/>
        </w:rPr>
        <w:t xml:space="preserve">En términos estructurales y porcentuales, se mantiene una alta concentración de los ingresos en los regímenes subsidiado y contributivo, que en conjunto representan la mayor parte de la facturación total en 2025. La disminución en algunas fuentes secundarias sugiere la necesidad de fortalecer estrategias de diversificación de ingresos, mientras que el crecimiento sostenido en los regímenes principales confirma una </w:t>
      </w:r>
      <w:r w:rsidRPr="0C74D960">
        <w:rPr>
          <w:rFonts w:ascii="Tahoma" w:eastAsia="Tahoma" w:hAnsi="Tahoma" w:cs="Tahoma"/>
          <w:sz w:val="20"/>
        </w:rPr>
        <w:lastRenderedPageBreak/>
        <w:t>tendencia positiva en la operación institucional. En general, los datos reflejan una evolución favorable, con un balance positivo entre crecimiento y consolidación financiera.</w:t>
      </w:r>
    </w:p>
    <w:p w14:paraId="18351A82" w14:textId="6499ABA0" w:rsidR="00406088" w:rsidRPr="00424230" w:rsidRDefault="005D14C7" w:rsidP="00574B07">
      <w:pPr>
        <w:pStyle w:val="APACaptionTahoma10"/>
        <w:rPr>
          <w:rFonts w:cs="Tahoma"/>
        </w:rPr>
      </w:pPr>
      <w:r>
        <w:rPr>
          <w:rFonts w:eastAsia="Tahoma" w:cs="Tahoma"/>
          <w:b/>
        </w:rPr>
        <w:t>Tabla 13</w:t>
      </w:r>
      <w:r>
        <w:rPr>
          <w:rFonts w:eastAsia="Tahoma" w:cs="Tahoma"/>
          <w:b/>
        </w:rPr>
        <w:br/>
      </w:r>
      <w:r>
        <w:rPr>
          <w:rFonts w:eastAsia="Tahoma" w:cs="Tahoma"/>
          <w:i/>
        </w:rPr>
        <w:t>Facturación PIC, TAB y Discapacidad</w:t>
      </w:r>
    </w:p>
    <w:tbl>
      <w:tblPr>
        <w:tblW w:w="4503" w:type="dxa"/>
        <w:jc w:val="center"/>
        <w:tblCellMar>
          <w:left w:w="70" w:type="dxa"/>
          <w:right w:w="70" w:type="dxa"/>
        </w:tblCellMar>
        <w:tblLook w:val="04A0" w:firstRow="1" w:lastRow="0" w:firstColumn="1" w:lastColumn="0" w:noHBand="0" w:noVBand="1"/>
      </w:tblPr>
      <w:tblGrid>
        <w:gridCol w:w="1581"/>
        <w:gridCol w:w="2922"/>
      </w:tblGrid>
      <w:tr w:rsidR="00F634D4" w:rsidRPr="00424230" w14:paraId="31EB4D06" w14:textId="77777777" w:rsidTr="0042337F">
        <w:trPr>
          <w:tblHeader/>
          <w:jc w:val="center"/>
        </w:trPr>
        <w:tc>
          <w:tcPr>
            <w:tcW w:w="4503" w:type="dxa"/>
            <w:gridSpan w:val="2"/>
            <w:tcBorders>
              <w:top w:val="single" w:sz="4" w:space="0" w:color="auto"/>
              <w:left w:val="single" w:sz="4" w:space="0" w:color="auto"/>
              <w:bottom w:val="single" w:sz="4" w:space="0" w:color="auto"/>
              <w:right w:val="single" w:sz="4" w:space="0" w:color="auto"/>
            </w:tcBorders>
            <w:shd w:val="clear" w:color="auto" w:fill="0B5388" w:themeFill="accent1" w:themeFillShade="BF"/>
            <w:noWrap/>
            <w:vAlign w:val="center"/>
            <w:hideMark/>
          </w:tcPr>
          <w:p w14:paraId="6C812813" w14:textId="293FC85D" w:rsidR="002637F7" w:rsidRPr="00424230" w:rsidRDefault="002637F7" w:rsidP="00B824DE">
            <w:pPr>
              <w:spacing w:line="360" w:lineRule="auto"/>
              <w:jc w:val="center"/>
              <w:rPr>
                <w:rFonts w:ascii="Tahoma" w:hAnsi="Tahoma" w:cs="Tahoma"/>
                <w:color w:val="FFFFFF" w:themeColor="background1"/>
                <w:sz w:val="20"/>
                <w:lang w:eastAsia="es-CO"/>
              </w:rPr>
            </w:pPr>
            <w:r w:rsidRPr="73D0B6F8">
              <w:rPr>
                <w:rFonts w:ascii="Tahoma" w:hAnsi="Tahoma" w:cs="Tahoma"/>
                <w:color w:val="FFFFFF" w:themeColor="background1"/>
                <w:sz w:val="20"/>
                <w:lang w:eastAsia="es-CO"/>
              </w:rPr>
              <w:t xml:space="preserve">OTRO TIPO DE FACTURAS </w:t>
            </w:r>
            <w:r w:rsidR="66B44895" w:rsidRPr="73D0B6F8">
              <w:rPr>
                <w:rFonts w:ascii="Tahoma" w:hAnsi="Tahoma" w:cs="Tahoma"/>
                <w:color w:val="FFFFFF" w:themeColor="background1"/>
                <w:sz w:val="20"/>
                <w:lang w:eastAsia="es-CO"/>
              </w:rPr>
              <w:t>202</w:t>
            </w:r>
            <w:r w:rsidR="26E4F9F5" w:rsidRPr="73D0B6F8">
              <w:rPr>
                <w:rFonts w:ascii="Tahoma" w:hAnsi="Tahoma" w:cs="Tahoma"/>
                <w:color w:val="FFFFFF" w:themeColor="background1"/>
                <w:sz w:val="20"/>
                <w:lang w:eastAsia="es-CO"/>
              </w:rPr>
              <w:t>5</w:t>
            </w:r>
          </w:p>
        </w:tc>
      </w:tr>
      <w:tr w:rsidR="002637F7" w:rsidRPr="00424230" w14:paraId="7B46ACAC" w14:textId="77777777" w:rsidTr="00F04739">
        <w:trPr>
          <w:jc w:val="center"/>
        </w:trPr>
        <w:tc>
          <w:tcPr>
            <w:tcW w:w="1581" w:type="dxa"/>
            <w:tcBorders>
              <w:top w:val="nil"/>
              <w:left w:val="single" w:sz="4" w:space="0" w:color="auto"/>
              <w:bottom w:val="single" w:sz="4" w:space="0" w:color="auto"/>
              <w:right w:val="single" w:sz="4" w:space="0" w:color="auto"/>
            </w:tcBorders>
            <w:shd w:val="clear" w:color="auto" w:fill="0B5388" w:themeFill="accent1" w:themeFillShade="BF"/>
            <w:noWrap/>
            <w:vAlign w:val="center"/>
            <w:hideMark/>
          </w:tcPr>
          <w:p w14:paraId="2AF6BD37" w14:textId="77777777" w:rsidR="002637F7" w:rsidRPr="00424230" w:rsidRDefault="002637F7" w:rsidP="00B824DE">
            <w:pPr>
              <w:spacing w:line="360" w:lineRule="auto"/>
              <w:jc w:val="center"/>
              <w:rPr>
                <w:rFonts w:ascii="Tahoma" w:hAnsi="Tahoma" w:cs="Tahoma"/>
                <w:color w:val="FFFFFF" w:themeColor="background1"/>
                <w:sz w:val="20"/>
                <w:lang w:eastAsia="es-CO"/>
              </w:rPr>
            </w:pPr>
            <w:r w:rsidRPr="69D69F48">
              <w:rPr>
                <w:rFonts w:ascii="Tahoma" w:hAnsi="Tahoma" w:cs="Tahoma"/>
                <w:color w:val="FFFFFF" w:themeColor="background1"/>
                <w:sz w:val="20"/>
                <w:lang w:eastAsia="es-CO"/>
              </w:rPr>
              <w:t xml:space="preserve"> PIC </w:t>
            </w:r>
          </w:p>
        </w:tc>
        <w:tc>
          <w:tcPr>
            <w:tcW w:w="2922" w:type="dxa"/>
            <w:tcBorders>
              <w:top w:val="nil"/>
              <w:left w:val="nil"/>
              <w:bottom w:val="single" w:sz="4" w:space="0" w:color="auto"/>
              <w:right w:val="single" w:sz="4" w:space="0" w:color="auto"/>
            </w:tcBorders>
            <w:vAlign w:val="center"/>
            <w:hideMark/>
          </w:tcPr>
          <w:p w14:paraId="0261C8E7" w14:textId="2ABD2133" w:rsidR="21F90112" w:rsidRDefault="21F90112" w:rsidP="08878D76">
            <w:pPr>
              <w:jc w:val="right"/>
              <w:rPr>
                <w:rFonts w:eastAsia="Aptos Narrow"/>
              </w:rPr>
            </w:pPr>
            <w:r w:rsidRPr="21F90112">
              <w:rPr>
                <w:rFonts w:ascii="Aptos Narrow" w:eastAsia="Aptos Narrow" w:hAnsi="Aptos Narrow" w:cs="Aptos Narrow"/>
                <w:color w:val="000000"/>
                <w:sz w:val="22"/>
                <w:szCs w:val="22"/>
              </w:rPr>
              <w:t xml:space="preserve">$        376.776.278,39 </w:t>
            </w:r>
          </w:p>
        </w:tc>
      </w:tr>
      <w:tr w:rsidR="002637F7" w:rsidRPr="00424230" w14:paraId="30698D65" w14:textId="77777777" w:rsidTr="00F04739">
        <w:trPr>
          <w:jc w:val="center"/>
        </w:trPr>
        <w:tc>
          <w:tcPr>
            <w:tcW w:w="1581" w:type="dxa"/>
            <w:tcBorders>
              <w:top w:val="nil"/>
              <w:left w:val="single" w:sz="4" w:space="0" w:color="auto"/>
              <w:bottom w:val="single" w:sz="4" w:space="0" w:color="auto"/>
              <w:right w:val="single" w:sz="4" w:space="0" w:color="auto"/>
            </w:tcBorders>
            <w:shd w:val="clear" w:color="auto" w:fill="0B5388" w:themeFill="accent1" w:themeFillShade="BF"/>
            <w:noWrap/>
            <w:vAlign w:val="center"/>
            <w:hideMark/>
          </w:tcPr>
          <w:p w14:paraId="615B4C0D" w14:textId="77777777" w:rsidR="002637F7" w:rsidRPr="00424230" w:rsidRDefault="002637F7" w:rsidP="00B824DE">
            <w:pPr>
              <w:spacing w:line="360" w:lineRule="auto"/>
              <w:jc w:val="center"/>
              <w:rPr>
                <w:rFonts w:ascii="Tahoma" w:hAnsi="Tahoma" w:cs="Tahoma"/>
                <w:color w:val="FFFFFF" w:themeColor="background1"/>
                <w:sz w:val="20"/>
                <w:lang w:eastAsia="es-CO"/>
              </w:rPr>
            </w:pPr>
            <w:r w:rsidRPr="69D69F48">
              <w:rPr>
                <w:rFonts w:ascii="Tahoma" w:hAnsi="Tahoma" w:cs="Tahoma"/>
                <w:color w:val="FFFFFF" w:themeColor="background1"/>
                <w:sz w:val="20"/>
                <w:lang w:eastAsia="es-CO"/>
              </w:rPr>
              <w:t xml:space="preserve"> TAB </w:t>
            </w:r>
          </w:p>
        </w:tc>
        <w:tc>
          <w:tcPr>
            <w:tcW w:w="2922" w:type="dxa"/>
            <w:tcBorders>
              <w:top w:val="nil"/>
              <w:left w:val="nil"/>
              <w:bottom w:val="single" w:sz="4" w:space="0" w:color="auto"/>
              <w:right w:val="single" w:sz="4" w:space="0" w:color="auto"/>
            </w:tcBorders>
            <w:vAlign w:val="center"/>
            <w:hideMark/>
          </w:tcPr>
          <w:p w14:paraId="30373ABA" w14:textId="4CAEC3A1" w:rsidR="21F90112" w:rsidRDefault="21F90112" w:rsidP="08878D76">
            <w:pPr>
              <w:jc w:val="right"/>
              <w:rPr>
                <w:rFonts w:eastAsia="Aptos Narrow"/>
              </w:rPr>
            </w:pPr>
            <w:r w:rsidRPr="21F90112">
              <w:rPr>
                <w:rFonts w:ascii="Aptos Narrow" w:eastAsia="Aptos Narrow" w:hAnsi="Aptos Narrow" w:cs="Aptos Narrow"/>
                <w:color w:val="000000"/>
                <w:sz w:val="22"/>
                <w:szCs w:val="22"/>
              </w:rPr>
              <w:t xml:space="preserve"> $        854.501.633,00 </w:t>
            </w:r>
          </w:p>
        </w:tc>
      </w:tr>
      <w:tr w:rsidR="002637F7" w:rsidRPr="00424230" w14:paraId="61609D3F" w14:textId="77777777" w:rsidTr="00F04739">
        <w:trPr>
          <w:trHeight w:val="331"/>
          <w:jc w:val="center"/>
        </w:trPr>
        <w:tc>
          <w:tcPr>
            <w:tcW w:w="1581" w:type="dxa"/>
            <w:tcBorders>
              <w:top w:val="nil"/>
              <w:left w:val="single" w:sz="4" w:space="0" w:color="auto"/>
              <w:bottom w:val="single" w:sz="4" w:space="0" w:color="auto"/>
              <w:right w:val="single" w:sz="4" w:space="0" w:color="auto"/>
            </w:tcBorders>
            <w:shd w:val="clear" w:color="auto" w:fill="0B5388" w:themeFill="accent1" w:themeFillShade="BF"/>
            <w:noWrap/>
            <w:vAlign w:val="center"/>
            <w:hideMark/>
          </w:tcPr>
          <w:p w14:paraId="5C623262" w14:textId="77777777" w:rsidR="002637F7" w:rsidRPr="00424230" w:rsidRDefault="002637F7" w:rsidP="00B824DE">
            <w:pPr>
              <w:spacing w:line="360" w:lineRule="auto"/>
              <w:jc w:val="center"/>
              <w:rPr>
                <w:rFonts w:ascii="Tahoma" w:hAnsi="Tahoma" w:cs="Tahoma"/>
                <w:color w:val="FFFFFF" w:themeColor="background1"/>
                <w:sz w:val="20"/>
                <w:lang w:eastAsia="es-CO"/>
              </w:rPr>
            </w:pPr>
            <w:r w:rsidRPr="69D69F48">
              <w:rPr>
                <w:rFonts w:ascii="Tahoma" w:hAnsi="Tahoma" w:cs="Tahoma"/>
                <w:color w:val="FFFFFF" w:themeColor="background1"/>
                <w:sz w:val="20"/>
                <w:lang w:eastAsia="es-CO"/>
              </w:rPr>
              <w:t xml:space="preserve"> DISCAPACIDAD </w:t>
            </w:r>
          </w:p>
        </w:tc>
        <w:tc>
          <w:tcPr>
            <w:tcW w:w="2922" w:type="dxa"/>
            <w:tcBorders>
              <w:top w:val="nil"/>
              <w:left w:val="nil"/>
              <w:bottom w:val="single" w:sz="4" w:space="0" w:color="auto"/>
              <w:right w:val="single" w:sz="4" w:space="0" w:color="auto"/>
            </w:tcBorders>
            <w:vAlign w:val="center"/>
            <w:hideMark/>
          </w:tcPr>
          <w:p w14:paraId="20198720" w14:textId="4784CB73" w:rsidR="21F90112" w:rsidRDefault="21F90112" w:rsidP="08878D76">
            <w:pPr>
              <w:jc w:val="right"/>
              <w:rPr>
                <w:rFonts w:eastAsia="Aptos Narrow"/>
              </w:rPr>
            </w:pPr>
            <w:r w:rsidRPr="21F90112">
              <w:rPr>
                <w:rFonts w:ascii="Aptos Narrow" w:eastAsia="Aptos Narrow" w:hAnsi="Aptos Narrow" w:cs="Aptos Narrow"/>
                <w:color w:val="000000"/>
                <w:sz w:val="22"/>
                <w:szCs w:val="22"/>
              </w:rPr>
              <w:t xml:space="preserve"> $        144.536.077,00 </w:t>
            </w:r>
          </w:p>
        </w:tc>
      </w:tr>
      <w:tr w:rsidR="002637F7" w:rsidRPr="00424230" w14:paraId="0D4069D8" w14:textId="77777777" w:rsidTr="00F04739">
        <w:trPr>
          <w:jc w:val="center"/>
        </w:trPr>
        <w:tc>
          <w:tcPr>
            <w:tcW w:w="1581" w:type="dxa"/>
            <w:tcBorders>
              <w:top w:val="nil"/>
              <w:left w:val="single" w:sz="4" w:space="0" w:color="auto"/>
              <w:bottom w:val="single" w:sz="4" w:space="0" w:color="auto"/>
              <w:right w:val="single" w:sz="4" w:space="0" w:color="auto"/>
            </w:tcBorders>
            <w:shd w:val="clear" w:color="auto" w:fill="0B5388" w:themeFill="accent1" w:themeFillShade="BF"/>
            <w:vAlign w:val="center"/>
            <w:hideMark/>
          </w:tcPr>
          <w:p w14:paraId="527D5EBD" w14:textId="77777777" w:rsidR="002637F7" w:rsidRPr="00424230" w:rsidRDefault="002637F7" w:rsidP="00B824DE">
            <w:pPr>
              <w:spacing w:line="360" w:lineRule="auto"/>
              <w:jc w:val="center"/>
              <w:rPr>
                <w:rFonts w:ascii="Tahoma" w:hAnsi="Tahoma" w:cs="Tahoma"/>
                <w:b/>
                <w:color w:val="FFFFFF" w:themeColor="background1"/>
                <w:sz w:val="20"/>
                <w:lang w:eastAsia="es-CO"/>
              </w:rPr>
            </w:pPr>
            <w:r w:rsidRPr="69D69F48">
              <w:rPr>
                <w:rFonts w:ascii="Tahoma" w:hAnsi="Tahoma" w:cs="Tahoma"/>
                <w:b/>
                <w:color w:val="FFFFFF" w:themeColor="background1"/>
                <w:sz w:val="20"/>
                <w:lang w:eastAsia="es-CO"/>
              </w:rPr>
              <w:t xml:space="preserve"> TOTAL </w:t>
            </w:r>
          </w:p>
        </w:tc>
        <w:tc>
          <w:tcPr>
            <w:tcW w:w="2922" w:type="dxa"/>
            <w:tcBorders>
              <w:top w:val="nil"/>
              <w:left w:val="nil"/>
              <w:bottom w:val="single" w:sz="4" w:space="0" w:color="auto"/>
              <w:right w:val="single" w:sz="4" w:space="0" w:color="auto"/>
            </w:tcBorders>
            <w:noWrap/>
            <w:vAlign w:val="center"/>
            <w:hideMark/>
          </w:tcPr>
          <w:p w14:paraId="31534793" w14:textId="2E03C7C2" w:rsidR="21F90112" w:rsidRDefault="21F90112" w:rsidP="08878D76">
            <w:pPr>
              <w:jc w:val="right"/>
              <w:rPr>
                <w:rFonts w:eastAsia="Aptos Narrow"/>
              </w:rPr>
            </w:pPr>
            <w:r w:rsidRPr="21F90112">
              <w:rPr>
                <w:rFonts w:ascii="Aptos Narrow" w:eastAsia="Aptos Narrow" w:hAnsi="Aptos Narrow" w:cs="Aptos Narrow"/>
                <w:color w:val="000000"/>
                <w:sz w:val="22"/>
                <w:szCs w:val="22"/>
              </w:rPr>
              <w:t xml:space="preserve"> $    1.375.813.988,39</w:t>
            </w:r>
          </w:p>
        </w:tc>
      </w:tr>
    </w:tbl>
    <w:p w14:paraId="07A950A1" w14:textId="1F4ADB79" w:rsidR="29D19A20" w:rsidRDefault="00C039C8" w:rsidP="08878D76">
      <w:pPr>
        <w:spacing w:line="360" w:lineRule="auto"/>
        <w:ind w:firstLine="720"/>
        <w:jc w:val="center"/>
        <w:rPr>
          <w:rFonts w:ascii="Tahoma" w:hAnsi="Tahoma" w:cs="Tahoma"/>
          <w:b/>
          <w:sz w:val="18"/>
          <w:szCs w:val="18"/>
        </w:rPr>
      </w:pPr>
      <w:r w:rsidRPr="056245FC">
        <w:rPr>
          <w:rFonts w:ascii="Tahoma" w:hAnsi="Tahoma" w:cs="Tahoma"/>
          <w:b/>
          <w:sz w:val="18"/>
          <w:szCs w:val="18"/>
        </w:rPr>
        <w:t xml:space="preserve">Fuente: </w:t>
      </w:r>
      <w:r w:rsidRPr="056245FC">
        <w:rPr>
          <w:rFonts w:ascii="Tahoma" w:hAnsi="Tahoma" w:cs="Tahoma"/>
          <w:sz w:val="18"/>
          <w:szCs w:val="18"/>
        </w:rPr>
        <w:t>Coordinación de Facturación- SIHO</w:t>
      </w:r>
    </w:p>
    <w:p w14:paraId="1E9CA7ED" w14:textId="77777777" w:rsidR="00D4618F" w:rsidRDefault="00D4618F" w:rsidP="08878D76">
      <w:pPr>
        <w:spacing w:line="360" w:lineRule="auto"/>
        <w:jc w:val="both"/>
        <w:rPr>
          <w:rFonts w:ascii="Tahoma" w:eastAsia="Tahoma" w:hAnsi="Tahoma" w:cs="Tahoma"/>
          <w:sz w:val="20"/>
        </w:rPr>
      </w:pPr>
    </w:p>
    <w:p w14:paraId="120096AB" w14:textId="098DC3C9" w:rsidR="2A8424F7" w:rsidRDefault="6B19AAC7" w:rsidP="08878D76">
      <w:pPr>
        <w:spacing w:line="360" w:lineRule="auto"/>
        <w:jc w:val="both"/>
        <w:rPr>
          <w:rFonts w:ascii="Tahoma" w:eastAsia="Tahoma" w:hAnsi="Tahoma" w:cs="Tahoma"/>
          <w:sz w:val="20"/>
        </w:rPr>
      </w:pPr>
      <w:r w:rsidRPr="08878D76">
        <w:rPr>
          <w:rFonts w:ascii="Tahoma" w:eastAsia="Tahoma" w:hAnsi="Tahoma" w:cs="Tahoma"/>
          <w:sz w:val="20"/>
        </w:rPr>
        <w:t xml:space="preserve">El análisis del cuadro “Otro tipo de facturas 2025” muestra una facturación total de 1.375.813.988,39, con una concentración principal en el concepto TAB, que alcanza 854.501.633,00, representando aproximadamente el 62% del total. En segundo </w:t>
      </w:r>
      <w:r w:rsidR="4207A52F" w:rsidRPr="08878D76">
        <w:rPr>
          <w:rFonts w:ascii="Tahoma" w:eastAsia="Tahoma" w:hAnsi="Tahoma" w:cs="Tahoma"/>
          <w:sz w:val="20"/>
        </w:rPr>
        <w:t>lugar,</w:t>
      </w:r>
      <w:r w:rsidRPr="08878D76">
        <w:rPr>
          <w:rFonts w:ascii="Tahoma" w:eastAsia="Tahoma" w:hAnsi="Tahoma" w:cs="Tahoma"/>
          <w:sz w:val="20"/>
        </w:rPr>
        <w:t xml:space="preserve"> se encuentra el PIC con 376.776.278,39 (cerca del 27%), mientras que el componente de discapacidad registra 144.536.077,00, con una participación cercana al 11%. Esta distribución evidencia que la mayor generación de ingresos en esta categoría proviene de TAB, consolidándose como la principal fuente dentro de este grupo.</w:t>
      </w:r>
    </w:p>
    <w:p w14:paraId="25C0AA88" w14:textId="77777777" w:rsidR="00F442D6" w:rsidRDefault="00F442D6" w:rsidP="08878D76">
      <w:pPr>
        <w:spacing w:line="360" w:lineRule="auto"/>
        <w:jc w:val="both"/>
        <w:rPr>
          <w:rFonts w:ascii="Tahoma" w:eastAsia="Tahoma" w:hAnsi="Tahoma" w:cs="Tahoma"/>
          <w:sz w:val="20"/>
        </w:rPr>
      </w:pPr>
    </w:p>
    <w:p w14:paraId="6AC4DB73" w14:textId="4875170D" w:rsidR="2A8424F7" w:rsidRDefault="6B19AAC7" w:rsidP="08878D76">
      <w:pPr>
        <w:spacing w:line="360" w:lineRule="auto"/>
        <w:jc w:val="both"/>
        <w:rPr>
          <w:rFonts w:ascii="Tahoma" w:eastAsia="Tahoma" w:hAnsi="Tahoma" w:cs="Tahoma"/>
          <w:sz w:val="20"/>
        </w:rPr>
      </w:pPr>
      <w:r w:rsidRPr="08878D76">
        <w:rPr>
          <w:rFonts w:ascii="Tahoma" w:eastAsia="Tahoma" w:hAnsi="Tahoma" w:cs="Tahoma"/>
          <w:sz w:val="20"/>
        </w:rPr>
        <w:t>Desde una perspectiva técnica, se observa una estructura concentrada, donde dos componentes (TAB y PIC) agrupan cerca del 89% del total facturado, dejando una participación menor para discapacidad. Esto sugiere una dependencia significativa de estas líneas específicas, lo que puede representar tanto una fortaleza en términos de especialización como una oportunidad de diversificación. En términos generales, este segmento complementa la facturación global de la entidad, aportando ingresos adicionales relevantes, aunque con menor peso frente a los regímenes principales analizados previamente.</w:t>
      </w:r>
    </w:p>
    <w:p w14:paraId="1798F49E" w14:textId="56C2F46C" w:rsidR="00660033" w:rsidRPr="00E7380C" w:rsidRDefault="05ED49E4" w:rsidP="1CA03856">
      <w:pPr>
        <w:pStyle w:val="Ttulo3"/>
        <w:spacing w:line="360" w:lineRule="auto"/>
        <w:jc w:val="both"/>
      </w:pPr>
      <w:bookmarkStart w:id="20" w:name="_Toc226621568"/>
      <w:r w:rsidRPr="1CA03856">
        <w:rPr>
          <w:rFonts w:eastAsia="Tahoma" w:cs="Tahoma"/>
          <w:szCs w:val="20"/>
        </w:rPr>
        <w:lastRenderedPageBreak/>
        <w:t>2.1.3 Auditoría de cuentas</w:t>
      </w:r>
      <w:bookmarkEnd w:id="20"/>
    </w:p>
    <w:p w14:paraId="56636429" w14:textId="304235B2" w:rsidR="00660033" w:rsidRPr="005F4344" w:rsidRDefault="05ED49E4" w:rsidP="1CA03856">
      <w:pPr>
        <w:spacing w:line="360" w:lineRule="auto"/>
        <w:jc w:val="both"/>
      </w:pPr>
      <w:r w:rsidRPr="005F4344">
        <w:rPr>
          <w:rFonts w:ascii="Tahoma" w:eastAsia="Tahoma" w:hAnsi="Tahoma" w:cs="Tahoma"/>
          <w:sz w:val="20"/>
        </w:rPr>
        <w:t xml:space="preserve">Desde el área de auditoría de cuentas médicas se cuenta con un profesional médico especializado en auditoria en salud, con amplia experiencia en el área de cuentas médicas y en las demás áreas relacionadas con la auditoria,  en la prestación de servicios de salud quien mediante la ejecución de actividades propias del proceso ha logrado un proceso de integración y monitoreo de todo el proceso asistencial del paciente, y del </w:t>
      </w:r>
      <w:r w:rsidR="005F4344" w:rsidRPr="005F4344">
        <w:rPr>
          <w:rFonts w:ascii="Tahoma" w:eastAsia="Tahoma" w:hAnsi="Tahoma" w:cs="Tahoma"/>
          <w:sz w:val="20"/>
        </w:rPr>
        <w:t>trámite</w:t>
      </w:r>
      <w:r w:rsidRPr="005F4344">
        <w:rPr>
          <w:rFonts w:ascii="Tahoma" w:eastAsia="Tahoma" w:hAnsi="Tahoma" w:cs="Tahoma"/>
          <w:sz w:val="20"/>
        </w:rPr>
        <w:t xml:space="preserve"> administrativo de la cuenta, que ha permitido su monitoreo desde la llegada del paciente a ventanilla, hasta el proceso conciliatorio final y cierre del proceso.  </w:t>
      </w:r>
    </w:p>
    <w:p w14:paraId="489A8618" w14:textId="5012FBFB" w:rsidR="00660033" w:rsidRPr="005F4344" w:rsidRDefault="05ED49E4" w:rsidP="1CA03856">
      <w:pPr>
        <w:spacing w:line="360" w:lineRule="auto"/>
        <w:jc w:val="both"/>
      </w:pPr>
      <w:r w:rsidRPr="005F4344">
        <w:rPr>
          <w:rFonts w:ascii="Tahoma" w:eastAsia="Tahoma" w:hAnsi="Tahoma" w:cs="Tahoma"/>
          <w:sz w:val="20"/>
        </w:rPr>
        <w:t xml:space="preserve"> </w:t>
      </w:r>
    </w:p>
    <w:p w14:paraId="281752A8" w14:textId="25F277BF" w:rsidR="00660033" w:rsidRPr="005F4344" w:rsidRDefault="05ED49E4" w:rsidP="1CA03856">
      <w:pPr>
        <w:spacing w:line="360" w:lineRule="auto"/>
        <w:jc w:val="both"/>
      </w:pPr>
      <w:r w:rsidRPr="005F4344">
        <w:rPr>
          <w:rFonts w:ascii="Tahoma" w:eastAsia="Tahoma" w:hAnsi="Tahoma" w:cs="Tahoma"/>
          <w:b/>
          <w:bCs/>
          <w:i/>
          <w:iCs/>
          <w:sz w:val="20"/>
        </w:rPr>
        <w:t xml:space="preserve">Se adjunta </w:t>
      </w:r>
      <w:r w:rsidR="005F4344" w:rsidRPr="005F4344">
        <w:rPr>
          <w:rFonts w:ascii="Tahoma" w:eastAsia="Tahoma" w:hAnsi="Tahoma" w:cs="Tahoma"/>
          <w:b/>
          <w:bCs/>
          <w:i/>
          <w:iCs/>
          <w:sz w:val="20"/>
        </w:rPr>
        <w:t>relación</w:t>
      </w:r>
      <w:r w:rsidRPr="005F4344">
        <w:rPr>
          <w:rFonts w:ascii="Tahoma" w:eastAsia="Tahoma" w:hAnsi="Tahoma" w:cs="Tahoma"/>
          <w:b/>
          <w:bCs/>
          <w:i/>
          <w:iCs/>
          <w:sz w:val="20"/>
        </w:rPr>
        <w:t xml:space="preserve"> de la glosa recuperada en conciliación durante la vigencia y su comparativo con vigencias anteriores. </w:t>
      </w:r>
    </w:p>
    <w:p w14:paraId="4563973B" w14:textId="524782C2" w:rsidR="00660033" w:rsidRPr="000A33C2" w:rsidRDefault="05ED49E4" w:rsidP="000A33C2">
      <w:pPr>
        <w:pStyle w:val="APACaptionTahoma10"/>
        <w:rPr>
          <w:color w:val="262626" w:themeColor="text1"/>
        </w:rPr>
      </w:pPr>
      <w:r>
        <w:rPr>
          <w:rFonts w:eastAsia="Tahoma" w:cs="Tahoma"/>
          <w:b/>
        </w:rPr>
        <w:t>Tabla 14</w:t>
      </w:r>
      <w:r>
        <w:rPr>
          <w:rFonts w:eastAsia="Tahoma" w:cs="Tahoma"/>
          <w:b/>
        </w:rPr>
        <w:br/>
      </w:r>
      <w:r>
        <w:rPr>
          <w:rFonts w:eastAsia="Tahoma" w:cs="Tahoma"/>
          <w:i/>
        </w:rPr>
        <w:t>Proporción de glosas recuperadas en conciliación</w:t>
      </w:r>
    </w:p>
    <w:tbl>
      <w:tblPr>
        <w:tblW w:w="0" w:type="auto"/>
        <w:tblInd w:w="90" w:type="dxa"/>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Look w:val="04A0" w:firstRow="1" w:lastRow="0" w:firstColumn="1" w:lastColumn="0" w:noHBand="0" w:noVBand="1"/>
      </w:tblPr>
      <w:tblGrid>
        <w:gridCol w:w="1042"/>
        <w:gridCol w:w="795"/>
        <w:gridCol w:w="795"/>
        <w:gridCol w:w="857"/>
        <w:gridCol w:w="857"/>
        <w:gridCol w:w="857"/>
        <w:gridCol w:w="857"/>
        <w:gridCol w:w="857"/>
        <w:gridCol w:w="857"/>
        <w:gridCol w:w="876"/>
        <w:gridCol w:w="857"/>
        <w:gridCol w:w="857"/>
        <w:gridCol w:w="1014"/>
        <w:gridCol w:w="952"/>
      </w:tblGrid>
      <w:tr w:rsidR="1CA03856" w:rsidRPr="005F4344" w14:paraId="1E36915D" w14:textId="77777777" w:rsidTr="00C676EE">
        <w:trPr>
          <w:trHeight w:val="225"/>
          <w:tblHeader/>
        </w:trPr>
        <w:tc>
          <w:tcPr>
            <w:tcW w:w="1175" w:type="dxa"/>
            <w:shd w:val="clear" w:color="auto" w:fill="0B5388" w:themeFill="accent1" w:themeFillShade="BF"/>
            <w:tcMar>
              <w:left w:w="70" w:type="dxa"/>
              <w:right w:w="70" w:type="dxa"/>
            </w:tcMar>
            <w:vAlign w:val="center"/>
          </w:tcPr>
          <w:p w14:paraId="7FBE1EB1" w14:textId="3393ADD5" w:rsidR="1CA03856" w:rsidRPr="005F4344" w:rsidRDefault="1CA03856" w:rsidP="1CA03856">
            <w:r w:rsidRPr="005F4344">
              <w:rPr>
                <w:rFonts w:ascii="Tahoma" w:eastAsia="Tahoma" w:hAnsi="Tahoma" w:cs="Tahoma"/>
                <w:color w:val="FFFFFF" w:themeColor="background1"/>
                <w:sz w:val="16"/>
                <w:szCs w:val="16"/>
              </w:rPr>
              <w:t xml:space="preserve">  </w:t>
            </w:r>
          </w:p>
        </w:tc>
        <w:tc>
          <w:tcPr>
            <w:tcW w:w="796" w:type="dxa"/>
            <w:shd w:val="clear" w:color="auto" w:fill="0B5388" w:themeFill="accent1" w:themeFillShade="BF"/>
            <w:tcMar>
              <w:left w:w="70" w:type="dxa"/>
              <w:right w:w="70" w:type="dxa"/>
            </w:tcMar>
            <w:vAlign w:val="center"/>
          </w:tcPr>
          <w:p w14:paraId="2A04504F" w14:textId="372810D2" w:rsidR="1CA03856" w:rsidRPr="005F4344" w:rsidRDefault="1CA03856" w:rsidP="1CA03856">
            <w:pPr>
              <w:jc w:val="center"/>
            </w:pPr>
            <w:r w:rsidRPr="005F4344">
              <w:rPr>
                <w:rFonts w:ascii="Tahoma" w:eastAsia="Tahoma" w:hAnsi="Tahoma" w:cs="Tahoma"/>
                <w:color w:val="FFFFFF" w:themeColor="background1"/>
                <w:sz w:val="16"/>
                <w:szCs w:val="16"/>
              </w:rPr>
              <w:t xml:space="preserve">ENERO </w:t>
            </w:r>
          </w:p>
        </w:tc>
        <w:tc>
          <w:tcPr>
            <w:tcW w:w="794" w:type="dxa"/>
            <w:shd w:val="clear" w:color="auto" w:fill="0B5388" w:themeFill="accent1" w:themeFillShade="BF"/>
            <w:tcMar>
              <w:left w:w="70" w:type="dxa"/>
              <w:right w:w="70" w:type="dxa"/>
            </w:tcMar>
            <w:vAlign w:val="center"/>
          </w:tcPr>
          <w:p w14:paraId="58AAFB38" w14:textId="49F168E7" w:rsidR="1CA03856" w:rsidRPr="005F4344" w:rsidRDefault="1CA03856" w:rsidP="1CA03856">
            <w:pPr>
              <w:jc w:val="center"/>
            </w:pPr>
            <w:r w:rsidRPr="005F4344">
              <w:rPr>
                <w:rFonts w:ascii="Tahoma" w:eastAsia="Tahoma" w:hAnsi="Tahoma" w:cs="Tahoma"/>
                <w:color w:val="FFFFFF" w:themeColor="background1"/>
                <w:sz w:val="16"/>
                <w:szCs w:val="16"/>
              </w:rPr>
              <w:t xml:space="preserve">FEBRERO </w:t>
            </w:r>
          </w:p>
        </w:tc>
        <w:tc>
          <w:tcPr>
            <w:tcW w:w="883" w:type="dxa"/>
            <w:shd w:val="clear" w:color="auto" w:fill="0B5388" w:themeFill="accent1" w:themeFillShade="BF"/>
            <w:tcMar>
              <w:left w:w="70" w:type="dxa"/>
              <w:right w:w="70" w:type="dxa"/>
            </w:tcMar>
            <w:vAlign w:val="center"/>
          </w:tcPr>
          <w:p w14:paraId="40E203F6" w14:textId="504AFA62" w:rsidR="1CA03856" w:rsidRPr="005F4344" w:rsidRDefault="1CA03856" w:rsidP="1CA03856">
            <w:pPr>
              <w:jc w:val="center"/>
            </w:pPr>
            <w:r w:rsidRPr="005F4344">
              <w:rPr>
                <w:rFonts w:ascii="Tahoma" w:eastAsia="Tahoma" w:hAnsi="Tahoma" w:cs="Tahoma"/>
                <w:color w:val="FFFFFF" w:themeColor="background1"/>
                <w:sz w:val="16"/>
                <w:szCs w:val="16"/>
              </w:rPr>
              <w:t xml:space="preserve">MARZO </w:t>
            </w:r>
          </w:p>
        </w:tc>
        <w:tc>
          <w:tcPr>
            <w:tcW w:w="883" w:type="dxa"/>
            <w:shd w:val="clear" w:color="auto" w:fill="0B5388" w:themeFill="accent1" w:themeFillShade="BF"/>
            <w:tcMar>
              <w:left w:w="70" w:type="dxa"/>
              <w:right w:w="70" w:type="dxa"/>
            </w:tcMar>
            <w:vAlign w:val="center"/>
          </w:tcPr>
          <w:p w14:paraId="0D6D5FC4" w14:textId="0EFF1CFD" w:rsidR="1CA03856" w:rsidRPr="005F4344" w:rsidRDefault="1CA03856" w:rsidP="1CA03856">
            <w:pPr>
              <w:jc w:val="center"/>
            </w:pPr>
            <w:r w:rsidRPr="005F4344">
              <w:rPr>
                <w:rFonts w:ascii="Tahoma" w:eastAsia="Tahoma" w:hAnsi="Tahoma" w:cs="Tahoma"/>
                <w:color w:val="FFFFFF" w:themeColor="background1"/>
                <w:sz w:val="16"/>
                <w:szCs w:val="16"/>
              </w:rPr>
              <w:t xml:space="preserve">ABRIL </w:t>
            </w:r>
          </w:p>
        </w:tc>
        <w:tc>
          <w:tcPr>
            <w:tcW w:w="883" w:type="dxa"/>
            <w:shd w:val="clear" w:color="auto" w:fill="0B5388" w:themeFill="accent1" w:themeFillShade="BF"/>
            <w:tcMar>
              <w:left w:w="70" w:type="dxa"/>
              <w:right w:w="70" w:type="dxa"/>
            </w:tcMar>
            <w:vAlign w:val="center"/>
          </w:tcPr>
          <w:p w14:paraId="627F2F4B" w14:textId="739A1EA3" w:rsidR="1CA03856" w:rsidRPr="005F4344" w:rsidRDefault="1CA03856" w:rsidP="1CA03856">
            <w:pPr>
              <w:jc w:val="center"/>
            </w:pPr>
            <w:r w:rsidRPr="005F4344">
              <w:rPr>
                <w:rFonts w:ascii="Tahoma" w:eastAsia="Tahoma" w:hAnsi="Tahoma" w:cs="Tahoma"/>
                <w:color w:val="FFFFFF" w:themeColor="background1"/>
                <w:sz w:val="16"/>
                <w:szCs w:val="16"/>
              </w:rPr>
              <w:t xml:space="preserve">MAYO </w:t>
            </w:r>
          </w:p>
        </w:tc>
        <w:tc>
          <w:tcPr>
            <w:tcW w:w="883" w:type="dxa"/>
            <w:shd w:val="clear" w:color="auto" w:fill="0B5388" w:themeFill="accent1" w:themeFillShade="BF"/>
            <w:tcMar>
              <w:left w:w="70" w:type="dxa"/>
              <w:right w:w="70" w:type="dxa"/>
            </w:tcMar>
            <w:vAlign w:val="center"/>
          </w:tcPr>
          <w:p w14:paraId="7969E4F6" w14:textId="5483CB8D" w:rsidR="1CA03856" w:rsidRPr="005F4344" w:rsidRDefault="1CA03856" w:rsidP="1CA03856">
            <w:pPr>
              <w:jc w:val="center"/>
            </w:pPr>
            <w:r w:rsidRPr="005F4344">
              <w:rPr>
                <w:rFonts w:ascii="Tahoma" w:eastAsia="Tahoma" w:hAnsi="Tahoma" w:cs="Tahoma"/>
                <w:color w:val="FFFFFF" w:themeColor="background1"/>
                <w:sz w:val="16"/>
                <w:szCs w:val="16"/>
              </w:rPr>
              <w:t xml:space="preserve">JUNIO </w:t>
            </w:r>
          </w:p>
        </w:tc>
        <w:tc>
          <w:tcPr>
            <w:tcW w:w="883" w:type="dxa"/>
            <w:shd w:val="clear" w:color="auto" w:fill="0B5388" w:themeFill="accent1" w:themeFillShade="BF"/>
            <w:tcMar>
              <w:left w:w="70" w:type="dxa"/>
              <w:right w:w="70" w:type="dxa"/>
            </w:tcMar>
            <w:vAlign w:val="center"/>
          </w:tcPr>
          <w:p w14:paraId="17779AE6" w14:textId="779BEF87" w:rsidR="1CA03856" w:rsidRPr="005F4344" w:rsidRDefault="1CA03856" w:rsidP="1CA03856">
            <w:pPr>
              <w:jc w:val="center"/>
            </w:pPr>
            <w:r w:rsidRPr="005F4344">
              <w:rPr>
                <w:rFonts w:ascii="Tahoma" w:eastAsia="Tahoma" w:hAnsi="Tahoma" w:cs="Tahoma"/>
                <w:color w:val="FFFFFF" w:themeColor="background1"/>
                <w:sz w:val="16"/>
                <w:szCs w:val="16"/>
              </w:rPr>
              <w:t xml:space="preserve">JULIO </w:t>
            </w:r>
          </w:p>
        </w:tc>
        <w:tc>
          <w:tcPr>
            <w:tcW w:w="883" w:type="dxa"/>
            <w:shd w:val="clear" w:color="auto" w:fill="0B5388" w:themeFill="accent1" w:themeFillShade="BF"/>
            <w:tcMar>
              <w:left w:w="70" w:type="dxa"/>
              <w:right w:w="70" w:type="dxa"/>
            </w:tcMar>
            <w:vAlign w:val="center"/>
          </w:tcPr>
          <w:p w14:paraId="530B6299" w14:textId="6AE9A757" w:rsidR="1CA03856" w:rsidRPr="005F4344" w:rsidRDefault="1CA03856" w:rsidP="1CA03856">
            <w:pPr>
              <w:jc w:val="center"/>
            </w:pPr>
            <w:r w:rsidRPr="005F4344">
              <w:rPr>
                <w:rFonts w:ascii="Tahoma" w:eastAsia="Tahoma" w:hAnsi="Tahoma" w:cs="Tahoma"/>
                <w:color w:val="FFFFFF" w:themeColor="background1"/>
                <w:sz w:val="16"/>
                <w:szCs w:val="16"/>
              </w:rPr>
              <w:t xml:space="preserve">AGOSTO </w:t>
            </w:r>
          </w:p>
        </w:tc>
        <w:tc>
          <w:tcPr>
            <w:tcW w:w="967" w:type="dxa"/>
            <w:shd w:val="clear" w:color="auto" w:fill="0B5388" w:themeFill="accent1" w:themeFillShade="BF"/>
            <w:tcMar>
              <w:left w:w="70" w:type="dxa"/>
              <w:right w:w="70" w:type="dxa"/>
            </w:tcMar>
            <w:vAlign w:val="center"/>
          </w:tcPr>
          <w:p w14:paraId="6486E1B5" w14:textId="0B86DC7A" w:rsidR="1CA03856" w:rsidRPr="005F4344" w:rsidRDefault="1CA03856" w:rsidP="1CA03856">
            <w:pPr>
              <w:jc w:val="center"/>
            </w:pPr>
            <w:r w:rsidRPr="005F4344">
              <w:rPr>
                <w:rFonts w:ascii="Tahoma" w:eastAsia="Tahoma" w:hAnsi="Tahoma" w:cs="Tahoma"/>
                <w:color w:val="FFFFFF" w:themeColor="background1"/>
                <w:sz w:val="16"/>
                <w:szCs w:val="16"/>
              </w:rPr>
              <w:t xml:space="preserve">SEPTIEMBRE </w:t>
            </w:r>
          </w:p>
        </w:tc>
        <w:tc>
          <w:tcPr>
            <w:tcW w:w="883" w:type="dxa"/>
            <w:shd w:val="clear" w:color="auto" w:fill="0B5388" w:themeFill="accent1" w:themeFillShade="BF"/>
            <w:tcMar>
              <w:left w:w="70" w:type="dxa"/>
              <w:right w:w="70" w:type="dxa"/>
            </w:tcMar>
            <w:vAlign w:val="center"/>
          </w:tcPr>
          <w:p w14:paraId="6B201FC4" w14:textId="5BB56CCE" w:rsidR="1CA03856" w:rsidRPr="005F4344" w:rsidRDefault="1CA03856" w:rsidP="1CA03856">
            <w:pPr>
              <w:jc w:val="center"/>
            </w:pPr>
            <w:r w:rsidRPr="005F4344">
              <w:rPr>
                <w:rFonts w:ascii="Tahoma" w:eastAsia="Tahoma" w:hAnsi="Tahoma" w:cs="Tahoma"/>
                <w:color w:val="FFFFFF" w:themeColor="background1"/>
                <w:sz w:val="16"/>
                <w:szCs w:val="16"/>
              </w:rPr>
              <w:t xml:space="preserve">OCTUBRE </w:t>
            </w:r>
          </w:p>
        </w:tc>
        <w:tc>
          <w:tcPr>
            <w:tcW w:w="922" w:type="dxa"/>
            <w:shd w:val="clear" w:color="auto" w:fill="0B5388" w:themeFill="accent1" w:themeFillShade="BF"/>
            <w:tcMar>
              <w:left w:w="70" w:type="dxa"/>
              <w:right w:w="70" w:type="dxa"/>
            </w:tcMar>
            <w:vAlign w:val="center"/>
          </w:tcPr>
          <w:p w14:paraId="5E0A65A2" w14:textId="01C42165" w:rsidR="1CA03856" w:rsidRPr="005F4344" w:rsidRDefault="1CA03856" w:rsidP="1CA03856">
            <w:pPr>
              <w:jc w:val="center"/>
            </w:pPr>
            <w:r w:rsidRPr="005F4344">
              <w:rPr>
                <w:rFonts w:ascii="Tahoma" w:eastAsia="Tahoma" w:hAnsi="Tahoma" w:cs="Tahoma"/>
                <w:color w:val="FFFFFF" w:themeColor="background1"/>
                <w:sz w:val="16"/>
                <w:szCs w:val="16"/>
              </w:rPr>
              <w:t xml:space="preserve">NOVIEMBRE </w:t>
            </w:r>
          </w:p>
        </w:tc>
        <w:tc>
          <w:tcPr>
            <w:tcW w:w="1106" w:type="dxa"/>
            <w:shd w:val="clear" w:color="auto" w:fill="0B5388" w:themeFill="accent1" w:themeFillShade="BF"/>
            <w:tcMar>
              <w:left w:w="70" w:type="dxa"/>
              <w:right w:w="70" w:type="dxa"/>
            </w:tcMar>
            <w:vAlign w:val="center"/>
          </w:tcPr>
          <w:p w14:paraId="3CD2DB38" w14:textId="336CF44B" w:rsidR="1CA03856" w:rsidRPr="005F4344" w:rsidRDefault="1CA03856" w:rsidP="1CA03856">
            <w:pPr>
              <w:jc w:val="center"/>
            </w:pPr>
            <w:r w:rsidRPr="005F4344">
              <w:rPr>
                <w:rFonts w:ascii="Tahoma" w:eastAsia="Tahoma" w:hAnsi="Tahoma" w:cs="Tahoma"/>
                <w:color w:val="FFFFFF" w:themeColor="background1"/>
                <w:sz w:val="16"/>
                <w:szCs w:val="16"/>
              </w:rPr>
              <w:t xml:space="preserve">DICIEMBRE </w:t>
            </w:r>
          </w:p>
        </w:tc>
        <w:tc>
          <w:tcPr>
            <w:tcW w:w="1159" w:type="dxa"/>
            <w:shd w:val="clear" w:color="auto" w:fill="0B5388" w:themeFill="accent1" w:themeFillShade="BF"/>
            <w:tcMar>
              <w:left w:w="70" w:type="dxa"/>
              <w:right w:w="70" w:type="dxa"/>
            </w:tcMar>
            <w:vAlign w:val="center"/>
          </w:tcPr>
          <w:p w14:paraId="37FDFD76" w14:textId="6284AA0D" w:rsidR="1CA03856" w:rsidRPr="005F4344" w:rsidRDefault="1CA03856" w:rsidP="1CA03856">
            <w:pPr>
              <w:jc w:val="center"/>
            </w:pPr>
            <w:r w:rsidRPr="005F4344">
              <w:rPr>
                <w:rFonts w:ascii="Tahoma" w:eastAsia="Tahoma" w:hAnsi="Tahoma" w:cs="Tahoma"/>
                <w:color w:val="FFFFFF" w:themeColor="background1"/>
                <w:sz w:val="16"/>
                <w:szCs w:val="16"/>
              </w:rPr>
              <w:t xml:space="preserve">PROMEDIO </w:t>
            </w:r>
          </w:p>
        </w:tc>
      </w:tr>
      <w:tr w:rsidR="1CA03856" w:rsidRPr="005F4344" w14:paraId="498190D0" w14:textId="77777777" w:rsidTr="00C676EE">
        <w:trPr>
          <w:trHeight w:val="225"/>
        </w:trPr>
        <w:tc>
          <w:tcPr>
            <w:tcW w:w="1175" w:type="dxa"/>
            <w:shd w:val="clear" w:color="auto" w:fill="0B5388" w:themeFill="accent1" w:themeFillShade="BF"/>
            <w:tcMar>
              <w:left w:w="70" w:type="dxa"/>
              <w:right w:w="70" w:type="dxa"/>
            </w:tcMar>
            <w:vAlign w:val="center"/>
          </w:tcPr>
          <w:p w14:paraId="0B1C2B64" w14:textId="0658C683" w:rsidR="1CA03856" w:rsidRPr="005F4344" w:rsidRDefault="1CA03856" w:rsidP="1CA03856">
            <w:r w:rsidRPr="005F4344">
              <w:rPr>
                <w:rFonts w:ascii="Tahoma" w:eastAsia="Tahoma" w:hAnsi="Tahoma" w:cs="Tahoma"/>
                <w:color w:val="FFFFFF" w:themeColor="background1"/>
                <w:sz w:val="16"/>
                <w:szCs w:val="16"/>
              </w:rPr>
              <w:t xml:space="preserve">AÑO 2023 </w:t>
            </w:r>
          </w:p>
        </w:tc>
        <w:tc>
          <w:tcPr>
            <w:tcW w:w="796" w:type="dxa"/>
            <w:tcMar>
              <w:left w:w="70" w:type="dxa"/>
              <w:right w:w="70" w:type="dxa"/>
            </w:tcMar>
            <w:vAlign w:val="center"/>
          </w:tcPr>
          <w:p w14:paraId="46E1A418" w14:textId="4F702B4F" w:rsidR="1CA03856" w:rsidRPr="005F4344" w:rsidRDefault="1CA03856" w:rsidP="005F4344">
            <w:pPr>
              <w:jc w:val="right"/>
              <w:rPr>
                <w:sz w:val="14"/>
                <w:szCs w:val="14"/>
              </w:rPr>
            </w:pPr>
            <w:r w:rsidRPr="005F4344">
              <w:rPr>
                <w:rFonts w:ascii="Tahoma" w:eastAsia="Tahoma" w:hAnsi="Tahoma" w:cs="Tahoma"/>
                <w:color w:val="000000"/>
                <w:sz w:val="14"/>
                <w:szCs w:val="14"/>
              </w:rPr>
              <w:t>75%</w:t>
            </w:r>
          </w:p>
        </w:tc>
        <w:tc>
          <w:tcPr>
            <w:tcW w:w="794" w:type="dxa"/>
            <w:tcMar>
              <w:left w:w="70" w:type="dxa"/>
              <w:right w:w="70" w:type="dxa"/>
            </w:tcMar>
            <w:vAlign w:val="center"/>
          </w:tcPr>
          <w:p w14:paraId="27CEE28E" w14:textId="15608604" w:rsidR="1CA03856" w:rsidRPr="005F4344" w:rsidRDefault="1CA03856" w:rsidP="005F4344">
            <w:pPr>
              <w:jc w:val="right"/>
              <w:rPr>
                <w:sz w:val="14"/>
                <w:szCs w:val="14"/>
              </w:rPr>
            </w:pPr>
            <w:r w:rsidRPr="005F4344">
              <w:rPr>
                <w:rFonts w:ascii="Tahoma" w:eastAsia="Tahoma" w:hAnsi="Tahoma" w:cs="Tahoma"/>
                <w:color w:val="000000"/>
                <w:sz w:val="14"/>
                <w:szCs w:val="14"/>
              </w:rPr>
              <w:t>96%</w:t>
            </w:r>
          </w:p>
        </w:tc>
        <w:tc>
          <w:tcPr>
            <w:tcW w:w="883" w:type="dxa"/>
            <w:tcMar>
              <w:left w:w="70" w:type="dxa"/>
              <w:right w:w="70" w:type="dxa"/>
            </w:tcMar>
            <w:vAlign w:val="center"/>
          </w:tcPr>
          <w:p w14:paraId="3AC941A6" w14:textId="2980B0EF" w:rsidR="1CA03856" w:rsidRPr="005F4344" w:rsidRDefault="1CA03856" w:rsidP="005F4344">
            <w:pPr>
              <w:jc w:val="right"/>
              <w:rPr>
                <w:sz w:val="14"/>
                <w:szCs w:val="14"/>
              </w:rPr>
            </w:pPr>
            <w:r w:rsidRPr="005F4344">
              <w:rPr>
                <w:rFonts w:ascii="Tahoma" w:eastAsia="Tahoma" w:hAnsi="Tahoma" w:cs="Tahoma"/>
                <w:color w:val="000000"/>
                <w:sz w:val="14"/>
                <w:szCs w:val="14"/>
              </w:rPr>
              <w:t>76%</w:t>
            </w:r>
          </w:p>
        </w:tc>
        <w:tc>
          <w:tcPr>
            <w:tcW w:w="883" w:type="dxa"/>
            <w:tcMar>
              <w:left w:w="70" w:type="dxa"/>
              <w:right w:w="70" w:type="dxa"/>
            </w:tcMar>
            <w:vAlign w:val="center"/>
          </w:tcPr>
          <w:p w14:paraId="00116B6B" w14:textId="4BD495CE" w:rsidR="1CA03856" w:rsidRPr="005F4344" w:rsidRDefault="1CA03856" w:rsidP="005F4344">
            <w:pPr>
              <w:jc w:val="right"/>
              <w:rPr>
                <w:sz w:val="14"/>
                <w:szCs w:val="14"/>
              </w:rPr>
            </w:pPr>
            <w:r w:rsidRPr="005F4344">
              <w:rPr>
                <w:rFonts w:ascii="Tahoma" w:eastAsia="Tahoma" w:hAnsi="Tahoma" w:cs="Tahoma"/>
                <w:color w:val="000000"/>
                <w:sz w:val="14"/>
                <w:szCs w:val="14"/>
              </w:rPr>
              <w:t>75%</w:t>
            </w:r>
          </w:p>
        </w:tc>
        <w:tc>
          <w:tcPr>
            <w:tcW w:w="883" w:type="dxa"/>
            <w:tcMar>
              <w:left w:w="70" w:type="dxa"/>
              <w:right w:w="70" w:type="dxa"/>
            </w:tcMar>
            <w:vAlign w:val="center"/>
          </w:tcPr>
          <w:p w14:paraId="108A75F1" w14:textId="333C6BF4" w:rsidR="1CA03856" w:rsidRPr="005F4344" w:rsidRDefault="1CA03856" w:rsidP="005F4344">
            <w:pPr>
              <w:jc w:val="right"/>
              <w:rPr>
                <w:sz w:val="14"/>
                <w:szCs w:val="14"/>
              </w:rPr>
            </w:pPr>
            <w:r w:rsidRPr="005F4344">
              <w:rPr>
                <w:rFonts w:ascii="Tahoma" w:eastAsia="Tahoma" w:hAnsi="Tahoma" w:cs="Tahoma"/>
                <w:color w:val="000000"/>
                <w:sz w:val="14"/>
                <w:szCs w:val="14"/>
              </w:rPr>
              <w:t>84%</w:t>
            </w:r>
          </w:p>
        </w:tc>
        <w:tc>
          <w:tcPr>
            <w:tcW w:w="883" w:type="dxa"/>
            <w:tcMar>
              <w:left w:w="70" w:type="dxa"/>
              <w:right w:w="70" w:type="dxa"/>
            </w:tcMar>
            <w:vAlign w:val="center"/>
          </w:tcPr>
          <w:p w14:paraId="02684EE9" w14:textId="7C3FF571" w:rsidR="1CA03856" w:rsidRPr="005F4344" w:rsidRDefault="1CA03856" w:rsidP="005F4344">
            <w:pPr>
              <w:jc w:val="right"/>
              <w:rPr>
                <w:sz w:val="14"/>
                <w:szCs w:val="14"/>
              </w:rPr>
            </w:pPr>
            <w:r w:rsidRPr="005F4344">
              <w:rPr>
                <w:rFonts w:ascii="Tahoma" w:eastAsia="Tahoma" w:hAnsi="Tahoma" w:cs="Tahoma"/>
                <w:color w:val="000000"/>
                <w:sz w:val="14"/>
                <w:szCs w:val="14"/>
              </w:rPr>
              <w:t>100%</w:t>
            </w:r>
          </w:p>
        </w:tc>
        <w:tc>
          <w:tcPr>
            <w:tcW w:w="883" w:type="dxa"/>
            <w:tcMar>
              <w:left w:w="70" w:type="dxa"/>
              <w:right w:w="70" w:type="dxa"/>
            </w:tcMar>
            <w:vAlign w:val="center"/>
          </w:tcPr>
          <w:p w14:paraId="61B19A28" w14:textId="380BCA90" w:rsidR="1CA03856" w:rsidRPr="005F4344" w:rsidRDefault="1CA03856" w:rsidP="005F4344">
            <w:pPr>
              <w:jc w:val="right"/>
              <w:rPr>
                <w:sz w:val="14"/>
                <w:szCs w:val="14"/>
              </w:rPr>
            </w:pPr>
            <w:r w:rsidRPr="005F4344">
              <w:rPr>
                <w:rFonts w:ascii="Tahoma" w:eastAsia="Tahoma" w:hAnsi="Tahoma" w:cs="Tahoma"/>
                <w:color w:val="000000"/>
                <w:sz w:val="14"/>
                <w:szCs w:val="14"/>
              </w:rPr>
              <w:t>75%</w:t>
            </w:r>
          </w:p>
        </w:tc>
        <w:tc>
          <w:tcPr>
            <w:tcW w:w="883" w:type="dxa"/>
            <w:tcMar>
              <w:left w:w="70" w:type="dxa"/>
              <w:right w:w="70" w:type="dxa"/>
            </w:tcMar>
            <w:vAlign w:val="center"/>
          </w:tcPr>
          <w:p w14:paraId="60F20A44" w14:textId="156D88BF" w:rsidR="1CA03856" w:rsidRPr="005F4344" w:rsidRDefault="1CA03856" w:rsidP="005F4344">
            <w:pPr>
              <w:jc w:val="right"/>
              <w:rPr>
                <w:sz w:val="14"/>
                <w:szCs w:val="14"/>
              </w:rPr>
            </w:pPr>
            <w:r w:rsidRPr="005F4344">
              <w:rPr>
                <w:rFonts w:ascii="Tahoma" w:eastAsia="Tahoma" w:hAnsi="Tahoma" w:cs="Tahoma"/>
                <w:color w:val="000000"/>
                <w:sz w:val="14"/>
                <w:szCs w:val="14"/>
              </w:rPr>
              <w:t>79%</w:t>
            </w:r>
          </w:p>
        </w:tc>
        <w:tc>
          <w:tcPr>
            <w:tcW w:w="967" w:type="dxa"/>
            <w:tcMar>
              <w:left w:w="70" w:type="dxa"/>
              <w:right w:w="70" w:type="dxa"/>
            </w:tcMar>
            <w:vAlign w:val="center"/>
          </w:tcPr>
          <w:p w14:paraId="0C9DCF6D" w14:textId="58B8F939" w:rsidR="1CA03856" w:rsidRPr="005F4344" w:rsidRDefault="1CA03856" w:rsidP="005F4344">
            <w:pPr>
              <w:jc w:val="right"/>
              <w:rPr>
                <w:sz w:val="14"/>
                <w:szCs w:val="14"/>
              </w:rPr>
            </w:pPr>
            <w:r w:rsidRPr="005F4344">
              <w:rPr>
                <w:rFonts w:ascii="Tahoma" w:eastAsia="Tahoma" w:hAnsi="Tahoma" w:cs="Tahoma"/>
                <w:color w:val="000000"/>
                <w:sz w:val="14"/>
                <w:szCs w:val="14"/>
              </w:rPr>
              <w:t>75%</w:t>
            </w:r>
          </w:p>
        </w:tc>
        <w:tc>
          <w:tcPr>
            <w:tcW w:w="883" w:type="dxa"/>
            <w:tcMar>
              <w:left w:w="70" w:type="dxa"/>
              <w:right w:w="70" w:type="dxa"/>
            </w:tcMar>
            <w:vAlign w:val="center"/>
          </w:tcPr>
          <w:p w14:paraId="20546018" w14:textId="4A779C37" w:rsidR="1CA03856" w:rsidRPr="005F4344" w:rsidRDefault="1CA03856" w:rsidP="005F4344">
            <w:pPr>
              <w:jc w:val="right"/>
              <w:rPr>
                <w:sz w:val="14"/>
                <w:szCs w:val="14"/>
              </w:rPr>
            </w:pPr>
            <w:r w:rsidRPr="005F4344">
              <w:rPr>
                <w:rFonts w:ascii="Tahoma" w:eastAsia="Tahoma" w:hAnsi="Tahoma" w:cs="Tahoma"/>
                <w:color w:val="000000"/>
                <w:sz w:val="14"/>
                <w:szCs w:val="14"/>
              </w:rPr>
              <w:t>69%</w:t>
            </w:r>
          </w:p>
        </w:tc>
        <w:tc>
          <w:tcPr>
            <w:tcW w:w="922" w:type="dxa"/>
            <w:tcMar>
              <w:left w:w="70" w:type="dxa"/>
              <w:right w:w="70" w:type="dxa"/>
            </w:tcMar>
            <w:vAlign w:val="center"/>
          </w:tcPr>
          <w:p w14:paraId="43071688" w14:textId="1932B446" w:rsidR="1CA03856" w:rsidRPr="005F4344" w:rsidRDefault="1CA03856" w:rsidP="005F4344">
            <w:pPr>
              <w:jc w:val="right"/>
              <w:rPr>
                <w:sz w:val="14"/>
                <w:szCs w:val="14"/>
              </w:rPr>
            </w:pPr>
            <w:r w:rsidRPr="005F4344">
              <w:rPr>
                <w:rFonts w:ascii="Tahoma" w:eastAsia="Tahoma" w:hAnsi="Tahoma" w:cs="Tahoma"/>
                <w:color w:val="000000"/>
                <w:sz w:val="14"/>
                <w:szCs w:val="14"/>
              </w:rPr>
              <w:t>78%</w:t>
            </w:r>
          </w:p>
        </w:tc>
        <w:tc>
          <w:tcPr>
            <w:tcW w:w="1106" w:type="dxa"/>
            <w:tcMar>
              <w:left w:w="70" w:type="dxa"/>
              <w:right w:w="70" w:type="dxa"/>
            </w:tcMar>
            <w:vAlign w:val="center"/>
          </w:tcPr>
          <w:p w14:paraId="2B80A1AC" w14:textId="54672467" w:rsidR="1CA03856" w:rsidRPr="005F4344" w:rsidRDefault="1CA03856" w:rsidP="005F4344">
            <w:pPr>
              <w:jc w:val="right"/>
              <w:rPr>
                <w:sz w:val="14"/>
                <w:szCs w:val="14"/>
              </w:rPr>
            </w:pPr>
            <w:r w:rsidRPr="005F4344">
              <w:rPr>
                <w:rFonts w:ascii="Tahoma" w:eastAsia="Tahoma" w:hAnsi="Tahoma" w:cs="Tahoma"/>
                <w:color w:val="000000"/>
                <w:sz w:val="14"/>
                <w:szCs w:val="14"/>
              </w:rPr>
              <w:t>68%</w:t>
            </w:r>
          </w:p>
        </w:tc>
        <w:tc>
          <w:tcPr>
            <w:tcW w:w="1159" w:type="dxa"/>
            <w:shd w:val="clear" w:color="auto" w:fill="DDEBF7"/>
            <w:tcMar>
              <w:left w:w="70" w:type="dxa"/>
              <w:right w:w="70" w:type="dxa"/>
            </w:tcMar>
            <w:vAlign w:val="center"/>
          </w:tcPr>
          <w:p w14:paraId="777DA484" w14:textId="6166B43E"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79% </w:t>
            </w:r>
          </w:p>
        </w:tc>
      </w:tr>
      <w:tr w:rsidR="1CA03856" w:rsidRPr="005F4344" w14:paraId="72110D4E" w14:textId="77777777" w:rsidTr="00C676EE">
        <w:trPr>
          <w:trHeight w:val="225"/>
        </w:trPr>
        <w:tc>
          <w:tcPr>
            <w:tcW w:w="1175" w:type="dxa"/>
            <w:shd w:val="clear" w:color="auto" w:fill="0B5388" w:themeFill="accent1" w:themeFillShade="BF"/>
            <w:tcMar>
              <w:left w:w="70" w:type="dxa"/>
              <w:right w:w="70" w:type="dxa"/>
            </w:tcMar>
            <w:vAlign w:val="center"/>
          </w:tcPr>
          <w:p w14:paraId="70E226E0" w14:textId="4BA40C32" w:rsidR="1CA03856" w:rsidRPr="005F4344" w:rsidRDefault="1CA03856" w:rsidP="1CA03856">
            <w:r w:rsidRPr="005F4344">
              <w:rPr>
                <w:rFonts w:ascii="Tahoma" w:eastAsia="Tahoma" w:hAnsi="Tahoma" w:cs="Tahoma"/>
                <w:color w:val="FFFFFF" w:themeColor="background1"/>
                <w:sz w:val="16"/>
                <w:szCs w:val="16"/>
              </w:rPr>
              <w:t xml:space="preserve">NUMERADOR </w:t>
            </w:r>
          </w:p>
        </w:tc>
        <w:tc>
          <w:tcPr>
            <w:tcW w:w="796" w:type="dxa"/>
            <w:tcMar>
              <w:left w:w="70" w:type="dxa"/>
              <w:right w:w="70" w:type="dxa"/>
            </w:tcMar>
            <w:vAlign w:val="center"/>
          </w:tcPr>
          <w:p w14:paraId="56975BEB" w14:textId="6B731858" w:rsidR="1CA03856" w:rsidRPr="005F4344" w:rsidRDefault="1CA03856" w:rsidP="005F4344">
            <w:pPr>
              <w:jc w:val="right"/>
              <w:rPr>
                <w:sz w:val="14"/>
                <w:szCs w:val="14"/>
              </w:rPr>
            </w:pPr>
            <w:r w:rsidRPr="005F4344">
              <w:rPr>
                <w:rFonts w:ascii="Tahoma" w:eastAsia="Tahoma" w:hAnsi="Tahoma" w:cs="Tahoma"/>
                <w:color w:val="000000"/>
                <w:sz w:val="14"/>
                <w:szCs w:val="14"/>
              </w:rPr>
              <w:t>$ 296,234</w:t>
            </w:r>
          </w:p>
        </w:tc>
        <w:tc>
          <w:tcPr>
            <w:tcW w:w="794" w:type="dxa"/>
            <w:tcMar>
              <w:left w:w="70" w:type="dxa"/>
              <w:right w:w="70" w:type="dxa"/>
            </w:tcMar>
            <w:vAlign w:val="center"/>
          </w:tcPr>
          <w:p w14:paraId="0CA94342" w14:textId="0685261E" w:rsidR="1CA03856" w:rsidRPr="005F4344" w:rsidRDefault="1CA03856" w:rsidP="005F4344">
            <w:pPr>
              <w:jc w:val="right"/>
              <w:rPr>
                <w:sz w:val="14"/>
                <w:szCs w:val="14"/>
              </w:rPr>
            </w:pPr>
            <w:r w:rsidRPr="005F4344">
              <w:rPr>
                <w:rFonts w:ascii="Tahoma" w:eastAsia="Tahoma" w:hAnsi="Tahoma" w:cs="Tahoma"/>
                <w:color w:val="000000"/>
                <w:sz w:val="14"/>
                <w:szCs w:val="14"/>
              </w:rPr>
              <w:t>$ 8,844,693</w:t>
            </w:r>
          </w:p>
        </w:tc>
        <w:tc>
          <w:tcPr>
            <w:tcW w:w="883" w:type="dxa"/>
            <w:tcMar>
              <w:left w:w="70" w:type="dxa"/>
              <w:right w:w="70" w:type="dxa"/>
            </w:tcMar>
            <w:vAlign w:val="center"/>
          </w:tcPr>
          <w:p w14:paraId="46426D5C" w14:textId="22754828" w:rsidR="1CA03856" w:rsidRPr="005F4344" w:rsidRDefault="1CA03856" w:rsidP="005F4344">
            <w:pPr>
              <w:jc w:val="right"/>
              <w:rPr>
                <w:sz w:val="14"/>
                <w:szCs w:val="14"/>
              </w:rPr>
            </w:pPr>
            <w:r w:rsidRPr="005F4344">
              <w:rPr>
                <w:rFonts w:ascii="Tahoma" w:eastAsia="Tahoma" w:hAnsi="Tahoma" w:cs="Tahoma"/>
                <w:color w:val="000000"/>
                <w:sz w:val="14"/>
                <w:szCs w:val="14"/>
              </w:rPr>
              <w:t>$ 106,100,950</w:t>
            </w:r>
          </w:p>
        </w:tc>
        <w:tc>
          <w:tcPr>
            <w:tcW w:w="883" w:type="dxa"/>
            <w:tcMar>
              <w:left w:w="70" w:type="dxa"/>
              <w:right w:w="70" w:type="dxa"/>
            </w:tcMar>
            <w:vAlign w:val="center"/>
          </w:tcPr>
          <w:p w14:paraId="1C0C20EB" w14:textId="1B4BC752" w:rsidR="1CA03856" w:rsidRPr="005F4344" w:rsidRDefault="1CA03856" w:rsidP="005F4344">
            <w:pPr>
              <w:jc w:val="right"/>
              <w:rPr>
                <w:sz w:val="14"/>
                <w:szCs w:val="14"/>
              </w:rPr>
            </w:pPr>
            <w:r w:rsidRPr="005F4344">
              <w:rPr>
                <w:rFonts w:ascii="Tahoma" w:eastAsia="Tahoma" w:hAnsi="Tahoma" w:cs="Tahoma"/>
                <w:color w:val="000000"/>
                <w:sz w:val="14"/>
                <w:szCs w:val="14"/>
              </w:rPr>
              <w:t>$ 543,522,855</w:t>
            </w:r>
          </w:p>
        </w:tc>
        <w:tc>
          <w:tcPr>
            <w:tcW w:w="883" w:type="dxa"/>
            <w:tcMar>
              <w:left w:w="70" w:type="dxa"/>
              <w:right w:w="70" w:type="dxa"/>
            </w:tcMar>
            <w:vAlign w:val="center"/>
          </w:tcPr>
          <w:p w14:paraId="6B23EF15" w14:textId="38565563" w:rsidR="1CA03856" w:rsidRPr="005F4344" w:rsidRDefault="1CA03856" w:rsidP="005F4344">
            <w:pPr>
              <w:jc w:val="right"/>
              <w:rPr>
                <w:sz w:val="14"/>
                <w:szCs w:val="14"/>
              </w:rPr>
            </w:pPr>
            <w:r w:rsidRPr="005F4344">
              <w:rPr>
                <w:rFonts w:ascii="Tahoma" w:eastAsia="Tahoma" w:hAnsi="Tahoma" w:cs="Tahoma"/>
                <w:color w:val="000000"/>
                <w:sz w:val="14"/>
                <w:szCs w:val="14"/>
              </w:rPr>
              <w:t>$ 116,308,235</w:t>
            </w:r>
          </w:p>
        </w:tc>
        <w:tc>
          <w:tcPr>
            <w:tcW w:w="883" w:type="dxa"/>
            <w:tcMar>
              <w:left w:w="70" w:type="dxa"/>
              <w:right w:w="70" w:type="dxa"/>
            </w:tcMar>
            <w:vAlign w:val="center"/>
          </w:tcPr>
          <w:p w14:paraId="2E6DF0D1" w14:textId="35C9B37C" w:rsidR="1CA03856" w:rsidRPr="005F4344" w:rsidRDefault="1CA03856" w:rsidP="005F4344">
            <w:pPr>
              <w:jc w:val="right"/>
              <w:rPr>
                <w:sz w:val="14"/>
                <w:szCs w:val="14"/>
              </w:rPr>
            </w:pPr>
            <w:r w:rsidRPr="005F4344">
              <w:rPr>
                <w:rFonts w:ascii="Tahoma" w:eastAsia="Tahoma" w:hAnsi="Tahoma" w:cs="Tahoma"/>
                <w:color w:val="000000"/>
                <w:sz w:val="14"/>
                <w:szCs w:val="14"/>
              </w:rPr>
              <w:t>$ 25,092,971</w:t>
            </w:r>
          </w:p>
        </w:tc>
        <w:tc>
          <w:tcPr>
            <w:tcW w:w="883" w:type="dxa"/>
            <w:tcMar>
              <w:left w:w="70" w:type="dxa"/>
              <w:right w:w="70" w:type="dxa"/>
            </w:tcMar>
            <w:vAlign w:val="center"/>
          </w:tcPr>
          <w:p w14:paraId="7AD115B0" w14:textId="75198804" w:rsidR="1CA03856" w:rsidRPr="005F4344" w:rsidRDefault="1CA03856" w:rsidP="005F4344">
            <w:pPr>
              <w:jc w:val="right"/>
              <w:rPr>
                <w:sz w:val="14"/>
                <w:szCs w:val="14"/>
              </w:rPr>
            </w:pPr>
            <w:r w:rsidRPr="005F4344">
              <w:rPr>
                <w:rFonts w:ascii="Tahoma" w:eastAsia="Tahoma" w:hAnsi="Tahoma" w:cs="Tahoma"/>
                <w:color w:val="000000"/>
                <w:sz w:val="14"/>
                <w:szCs w:val="14"/>
              </w:rPr>
              <w:t>$ 68,668,467</w:t>
            </w:r>
          </w:p>
        </w:tc>
        <w:tc>
          <w:tcPr>
            <w:tcW w:w="883" w:type="dxa"/>
            <w:tcMar>
              <w:left w:w="70" w:type="dxa"/>
              <w:right w:w="70" w:type="dxa"/>
            </w:tcMar>
            <w:vAlign w:val="center"/>
          </w:tcPr>
          <w:p w14:paraId="655E6259" w14:textId="049BE4C5" w:rsidR="1CA03856" w:rsidRPr="005F4344" w:rsidRDefault="1CA03856" w:rsidP="005F4344">
            <w:pPr>
              <w:jc w:val="right"/>
              <w:rPr>
                <w:sz w:val="14"/>
                <w:szCs w:val="14"/>
              </w:rPr>
            </w:pPr>
            <w:r w:rsidRPr="005F4344">
              <w:rPr>
                <w:rFonts w:ascii="Tahoma" w:eastAsia="Tahoma" w:hAnsi="Tahoma" w:cs="Tahoma"/>
                <w:color w:val="000000"/>
                <w:sz w:val="14"/>
                <w:szCs w:val="14"/>
              </w:rPr>
              <w:t>$ 52,307,611</w:t>
            </w:r>
          </w:p>
        </w:tc>
        <w:tc>
          <w:tcPr>
            <w:tcW w:w="967" w:type="dxa"/>
            <w:tcMar>
              <w:left w:w="70" w:type="dxa"/>
              <w:right w:w="70" w:type="dxa"/>
            </w:tcMar>
            <w:vAlign w:val="center"/>
          </w:tcPr>
          <w:p w14:paraId="46F77B6C" w14:textId="7E5D996B" w:rsidR="1CA03856" w:rsidRPr="005F4344" w:rsidRDefault="1CA03856" w:rsidP="005F4344">
            <w:pPr>
              <w:jc w:val="right"/>
              <w:rPr>
                <w:sz w:val="14"/>
                <w:szCs w:val="14"/>
              </w:rPr>
            </w:pPr>
            <w:r w:rsidRPr="005F4344">
              <w:rPr>
                <w:rFonts w:ascii="Tahoma" w:eastAsia="Tahoma" w:hAnsi="Tahoma" w:cs="Tahoma"/>
                <w:color w:val="000000"/>
                <w:sz w:val="14"/>
                <w:szCs w:val="14"/>
              </w:rPr>
              <w:t>$ 38,016,288</w:t>
            </w:r>
          </w:p>
        </w:tc>
        <w:tc>
          <w:tcPr>
            <w:tcW w:w="883" w:type="dxa"/>
            <w:tcMar>
              <w:left w:w="70" w:type="dxa"/>
              <w:right w:w="70" w:type="dxa"/>
            </w:tcMar>
            <w:vAlign w:val="center"/>
          </w:tcPr>
          <w:p w14:paraId="0628FE6F" w14:textId="242FA40E" w:rsidR="1CA03856" w:rsidRPr="005F4344" w:rsidRDefault="1CA03856" w:rsidP="005F4344">
            <w:pPr>
              <w:jc w:val="right"/>
              <w:rPr>
                <w:sz w:val="14"/>
                <w:szCs w:val="14"/>
              </w:rPr>
            </w:pPr>
            <w:r w:rsidRPr="005F4344">
              <w:rPr>
                <w:rFonts w:ascii="Tahoma" w:eastAsia="Tahoma" w:hAnsi="Tahoma" w:cs="Tahoma"/>
                <w:color w:val="000000"/>
                <w:sz w:val="14"/>
                <w:szCs w:val="14"/>
              </w:rPr>
              <w:t>$ 126,991,724</w:t>
            </w:r>
          </w:p>
        </w:tc>
        <w:tc>
          <w:tcPr>
            <w:tcW w:w="922" w:type="dxa"/>
            <w:tcMar>
              <w:left w:w="70" w:type="dxa"/>
              <w:right w:w="70" w:type="dxa"/>
            </w:tcMar>
            <w:vAlign w:val="center"/>
          </w:tcPr>
          <w:p w14:paraId="18846591" w14:textId="7B4ADF88" w:rsidR="1CA03856" w:rsidRPr="005F4344" w:rsidRDefault="1CA03856" w:rsidP="005F4344">
            <w:pPr>
              <w:jc w:val="right"/>
              <w:rPr>
                <w:sz w:val="14"/>
                <w:szCs w:val="14"/>
              </w:rPr>
            </w:pPr>
            <w:r w:rsidRPr="005F4344">
              <w:rPr>
                <w:rFonts w:ascii="Tahoma" w:eastAsia="Tahoma" w:hAnsi="Tahoma" w:cs="Tahoma"/>
                <w:color w:val="000000"/>
                <w:sz w:val="14"/>
                <w:szCs w:val="14"/>
              </w:rPr>
              <w:t>$ 13,188,346</w:t>
            </w:r>
          </w:p>
        </w:tc>
        <w:tc>
          <w:tcPr>
            <w:tcW w:w="1106" w:type="dxa"/>
            <w:tcMar>
              <w:left w:w="70" w:type="dxa"/>
              <w:right w:w="70" w:type="dxa"/>
            </w:tcMar>
            <w:vAlign w:val="center"/>
          </w:tcPr>
          <w:p w14:paraId="365305BB" w14:textId="01BEA0AC" w:rsidR="1CA03856" w:rsidRPr="005F4344" w:rsidRDefault="1CA03856" w:rsidP="005F4344">
            <w:pPr>
              <w:jc w:val="right"/>
              <w:rPr>
                <w:sz w:val="14"/>
                <w:szCs w:val="14"/>
              </w:rPr>
            </w:pPr>
            <w:r w:rsidRPr="005F4344">
              <w:rPr>
                <w:rFonts w:ascii="Tahoma" w:eastAsia="Tahoma" w:hAnsi="Tahoma" w:cs="Tahoma"/>
                <w:color w:val="000000"/>
                <w:sz w:val="14"/>
                <w:szCs w:val="14"/>
              </w:rPr>
              <w:t>$ 100,862,649</w:t>
            </w:r>
          </w:p>
        </w:tc>
        <w:tc>
          <w:tcPr>
            <w:tcW w:w="1159" w:type="dxa"/>
            <w:tcMar>
              <w:left w:w="70" w:type="dxa"/>
              <w:right w:w="70" w:type="dxa"/>
            </w:tcMar>
            <w:vAlign w:val="center"/>
          </w:tcPr>
          <w:p w14:paraId="56C77868" w14:textId="4870AB01" w:rsidR="1CA03856" w:rsidRPr="005F4344" w:rsidRDefault="1CA03856" w:rsidP="005F4344">
            <w:pPr>
              <w:jc w:val="right"/>
              <w:rPr>
                <w:sz w:val="14"/>
                <w:szCs w:val="14"/>
              </w:rPr>
            </w:pPr>
            <w:r w:rsidRPr="005F4344">
              <w:rPr>
                <w:rFonts w:ascii="Tahoma" w:eastAsia="Tahoma" w:hAnsi="Tahoma" w:cs="Tahoma"/>
                <w:color w:val="000000"/>
                <w:sz w:val="14"/>
                <w:szCs w:val="14"/>
              </w:rPr>
              <w:t>$ 1.200.201.023</w:t>
            </w:r>
          </w:p>
        </w:tc>
      </w:tr>
      <w:tr w:rsidR="1CA03856" w:rsidRPr="005F4344" w14:paraId="100246AB" w14:textId="77777777" w:rsidTr="00C676EE">
        <w:trPr>
          <w:trHeight w:val="225"/>
        </w:trPr>
        <w:tc>
          <w:tcPr>
            <w:tcW w:w="1175" w:type="dxa"/>
            <w:shd w:val="clear" w:color="auto" w:fill="0B5388" w:themeFill="accent1" w:themeFillShade="BF"/>
            <w:tcMar>
              <w:left w:w="70" w:type="dxa"/>
              <w:right w:w="70" w:type="dxa"/>
            </w:tcMar>
            <w:vAlign w:val="center"/>
          </w:tcPr>
          <w:p w14:paraId="2F16FDF6" w14:textId="3E5EB6A8" w:rsidR="1CA03856" w:rsidRPr="005F4344" w:rsidRDefault="1CA03856" w:rsidP="1CA03856">
            <w:r w:rsidRPr="005F4344">
              <w:rPr>
                <w:rFonts w:ascii="Tahoma" w:eastAsia="Tahoma" w:hAnsi="Tahoma" w:cs="Tahoma"/>
                <w:color w:val="FFFFFF" w:themeColor="background1"/>
                <w:sz w:val="16"/>
                <w:szCs w:val="16"/>
              </w:rPr>
              <w:t xml:space="preserve">DENOMINADOR </w:t>
            </w:r>
          </w:p>
        </w:tc>
        <w:tc>
          <w:tcPr>
            <w:tcW w:w="796" w:type="dxa"/>
            <w:tcMar>
              <w:left w:w="70" w:type="dxa"/>
              <w:right w:w="70" w:type="dxa"/>
            </w:tcMar>
            <w:vAlign w:val="center"/>
          </w:tcPr>
          <w:p w14:paraId="41B1AB07" w14:textId="3FACE3B1" w:rsidR="1CA03856" w:rsidRPr="005F4344" w:rsidRDefault="1CA03856" w:rsidP="005F4344">
            <w:pPr>
              <w:jc w:val="right"/>
              <w:rPr>
                <w:sz w:val="14"/>
                <w:szCs w:val="14"/>
              </w:rPr>
            </w:pPr>
            <w:r w:rsidRPr="005F4344">
              <w:rPr>
                <w:rFonts w:ascii="Tahoma" w:eastAsia="Tahoma" w:hAnsi="Tahoma" w:cs="Tahoma"/>
                <w:color w:val="000000"/>
                <w:sz w:val="14"/>
                <w:szCs w:val="14"/>
              </w:rPr>
              <w:t>$ 394,978</w:t>
            </w:r>
          </w:p>
        </w:tc>
        <w:tc>
          <w:tcPr>
            <w:tcW w:w="794" w:type="dxa"/>
            <w:tcMar>
              <w:left w:w="70" w:type="dxa"/>
              <w:right w:w="70" w:type="dxa"/>
            </w:tcMar>
            <w:vAlign w:val="center"/>
          </w:tcPr>
          <w:p w14:paraId="0799E69E" w14:textId="759FC69C" w:rsidR="1CA03856" w:rsidRPr="005F4344" w:rsidRDefault="1CA03856" w:rsidP="005F4344">
            <w:pPr>
              <w:jc w:val="right"/>
              <w:rPr>
                <w:sz w:val="14"/>
                <w:szCs w:val="14"/>
              </w:rPr>
            </w:pPr>
            <w:r w:rsidRPr="005F4344">
              <w:rPr>
                <w:rFonts w:ascii="Tahoma" w:eastAsia="Tahoma" w:hAnsi="Tahoma" w:cs="Tahoma"/>
                <w:color w:val="000000"/>
                <w:sz w:val="14"/>
                <w:szCs w:val="14"/>
              </w:rPr>
              <w:t>$ 9,243,193</w:t>
            </w:r>
          </w:p>
        </w:tc>
        <w:tc>
          <w:tcPr>
            <w:tcW w:w="883" w:type="dxa"/>
            <w:tcMar>
              <w:left w:w="70" w:type="dxa"/>
              <w:right w:w="70" w:type="dxa"/>
            </w:tcMar>
            <w:vAlign w:val="center"/>
          </w:tcPr>
          <w:p w14:paraId="5361CADE" w14:textId="60C40096" w:rsidR="1CA03856" w:rsidRPr="005F4344" w:rsidRDefault="1CA03856" w:rsidP="005F4344">
            <w:pPr>
              <w:jc w:val="right"/>
              <w:rPr>
                <w:sz w:val="14"/>
                <w:szCs w:val="14"/>
              </w:rPr>
            </w:pPr>
            <w:r w:rsidRPr="005F4344">
              <w:rPr>
                <w:rFonts w:ascii="Tahoma" w:eastAsia="Tahoma" w:hAnsi="Tahoma" w:cs="Tahoma"/>
                <w:color w:val="000000"/>
                <w:sz w:val="14"/>
                <w:szCs w:val="14"/>
              </w:rPr>
              <w:t>$ 139,151,127</w:t>
            </w:r>
          </w:p>
        </w:tc>
        <w:tc>
          <w:tcPr>
            <w:tcW w:w="883" w:type="dxa"/>
            <w:tcMar>
              <w:left w:w="70" w:type="dxa"/>
              <w:right w:w="70" w:type="dxa"/>
            </w:tcMar>
            <w:vAlign w:val="center"/>
          </w:tcPr>
          <w:p w14:paraId="27273D66" w14:textId="38E19761" w:rsidR="1CA03856" w:rsidRPr="005F4344" w:rsidRDefault="1CA03856" w:rsidP="005F4344">
            <w:pPr>
              <w:jc w:val="right"/>
              <w:rPr>
                <w:sz w:val="14"/>
                <w:szCs w:val="14"/>
              </w:rPr>
            </w:pPr>
            <w:r w:rsidRPr="005F4344">
              <w:rPr>
                <w:rFonts w:ascii="Tahoma" w:eastAsia="Tahoma" w:hAnsi="Tahoma" w:cs="Tahoma"/>
                <w:color w:val="000000"/>
                <w:sz w:val="14"/>
                <w:szCs w:val="14"/>
              </w:rPr>
              <w:t>$ 724,419,751</w:t>
            </w:r>
          </w:p>
        </w:tc>
        <w:tc>
          <w:tcPr>
            <w:tcW w:w="883" w:type="dxa"/>
            <w:tcMar>
              <w:left w:w="70" w:type="dxa"/>
              <w:right w:w="70" w:type="dxa"/>
            </w:tcMar>
            <w:vAlign w:val="center"/>
          </w:tcPr>
          <w:p w14:paraId="5CF27DCD" w14:textId="23EB46DA" w:rsidR="1CA03856" w:rsidRPr="005F4344" w:rsidRDefault="1CA03856" w:rsidP="005F4344">
            <w:pPr>
              <w:jc w:val="right"/>
              <w:rPr>
                <w:sz w:val="14"/>
                <w:szCs w:val="14"/>
              </w:rPr>
            </w:pPr>
            <w:r w:rsidRPr="005F4344">
              <w:rPr>
                <w:rFonts w:ascii="Tahoma" w:eastAsia="Tahoma" w:hAnsi="Tahoma" w:cs="Tahoma"/>
                <w:color w:val="000000"/>
                <w:sz w:val="14"/>
                <w:szCs w:val="14"/>
              </w:rPr>
              <w:t>$ 138,928,476</w:t>
            </w:r>
          </w:p>
        </w:tc>
        <w:tc>
          <w:tcPr>
            <w:tcW w:w="883" w:type="dxa"/>
            <w:tcMar>
              <w:left w:w="70" w:type="dxa"/>
              <w:right w:w="70" w:type="dxa"/>
            </w:tcMar>
            <w:vAlign w:val="center"/>
          </w:tcPr>
          <w:p w14:paraId="5B532546" w14:textId="07798674" w:rsidR="1CA03856" w:rsidRPr="005F4344" w:rsidRDefault="1CA03856" w:rsidP="005F4344">
            <w:pPr>
              <w:jc w:val="right"/>
              <w:rPr>
                <w:sz w:val="14"/>
                <w:szCs w:val="14"/>
              </w:rPr>
            </w:pPr>
            <w:r w:rsidRPr="005F4344">
              <w:rPr>
                <w:rFonts w:ascii="Tahoma" w:eastAsia="Tahoma" w:hAnsi="Tahoma" w:cs="Tahoma"/>
                <w:color w:val="000000"/>
                <w:sz w:val="14"/>
                <w:szCs w:val="14"/>
              </w:rPr>
              <w:t>$ 25,054,952</w:t>
            </w:r>
          </w:p>
        </w:tc>
        <w:tc>
          <w:tcPr>
            <w:tcW w:w="883" w:type="dxa"/>
            <w:tcMar>
              <w:left w:w="70" w:type="dxa"/>
              <w:right w:w="70" w:type="dxa"/>
            </w:tcMar>
            <w:vAlign w:val="center"/>
          </w:tcPr>
          <w:p w14:paraId="25136AB4" w14:textId="6D5DCE3D" w:rsidR="1CA03856" w:rsidRPr="005F4344" w:rsidRDefault="1CA03856" w:rsidP="005F4344">
            <w:pPr>
              <w:jc w:val="right"/>
              <w:rPr>
                <w:sz w:val="14"/>
                <w:szCs w:val="14"/>
              </w:rPr>
            </w:pPr>
            <w:r w:rsidRPr="005F4344">
              <w:rPr>
                <w:rFonts w:ascii="Tahoma" w:eastAsia="Tahoma" w:hAnsi="Tahoma" w:cs="Tahoma"/>
                <w:color w:val="000000"/>
                <w:sz w:val="14"/>
                <w:szCs w:val="14"/>
              </w:rPr>
              <w:t>$ 91,242,203</w:t>
            </w:r>
          </w:p>
        </w:tc>
        <w:tc>
          <w:tcPr>
            <w:tcW w:w="883" w:type="dxa"/>
            <w:tcMar>
              <w:left w:w="70" w:type="dxa"/>
              <w:right w:w="70" w:type="dxa"/>
            </w:tcMar>
            <w:vAlign w:val="center"/>
          </w:tcPr>
          <w:p w14:paraId="585A2E55" w14:textId="3D00083C" w:rsidR="1CA03856" w:rsidRPr="005F4344" w:rsidRDefault="1CA03856" w:rsidP="005F4344">
            <w:pPr>
              <w:jc w:val="right"/>
              <w:rPr>
                <w:sz w:val="14"/>
                <w:szCs w:val="14"/>
              </w:rPr>
            </w:pPr>
            <w:r w:rsidRPr="005F4344">
              <w:rPr>
                <w:rFonts w:ascii="Tahoma" w:eastAsia="Tahoma" w:hAnsi="Tahoma" w:cs="Tahoma"/>
                <w:color w:val="000000"/>
                <w:sz w:val="14"/>
                <w:szCs w:val="14"/>
              </w:rPr>
              <w:t>$ 66,212,166</w:t>
            </w:r>
          </w:p>
        </w:tc>
        <w:tc>
          <w:tcPr>
            <w:tcW w:w="967" w:type="dxa"/>
            <w:tcMar>
              <w:left w:w="70" w:type="dxa"/>
              <w:right w:w="70" w:type="dxa"/>
            </w:tcMar>
            <w:vAlign w:val="center"/>
          </w:tcPr>
          <w:p w14:paraId="73326802" w14:textId="02CD60F8" w:rsidR="1CA03856" w:rsidRPr="005F4344" w:rsidRDefault="1CA03856" w:rsidP="005F4344">
            <w:pPr>
              <w:jc w:val="right"/>
              <w:rPr>
                <w:sz w:val="14"/>
                <w:szCs w:val="14"/>
              </w:rPr>
            </w:pPr>
            <w:r w:rsidRPr="005F4344">
              <w:rPr>
                <w:rFonts w:ascii="Tahoma" w:eastAsia="Tahoma" w:hAnsi="Tahoma" w:cs="Tahoma"/>
                <w:color w:val="000000"/>
                <w:sz w:val="14"/>
                <w:szCs w:val="14"/>
              </w:rPr>
              <w:t>$ 50,361,984</w:t>
            </w:r>
          </w:p>
        </w:tc>
        <w:tc>
          <w:tcPr>
            <w:tcW w:w="883" w:type="dxa"/>
            <w:tcMar>
              <w:left w:w="70" w:type="dxa"/>
              <w:right w:w="70" w:type="dxa"/>
            </w:tcMar>
            <w:vAlign w:val="center"/>
          </w:tcPr>
          <w:p w14:paraId="4726E6E7" w14:textId="33AA8662" w:rsidR="1CA03856" w:rsidRPr="005F4344" w:rsidRDefault="1CA03856" w:rsidP="005F4344">
            <w:pPr>
              <w:jc w:val="right"/>
              <w:rPr>
                <w:sz w:val="14"/>
                <w:szCs w:val="14"/>
              </w:rPr>
            </w:pPr>
            <w:r w:rsidRPr="005F4344">
              <w:rPr>
                <w:rFonts w:ascii="Tahoma" w:eastAsia="Tahoma" w:hAnsi="Tahoma" w:cs="Tahoma"/>
                <w:color w:val="000000"/>
                <w:sz w:val="14"/>
                <w:szCs w:val="14"/>
              </w:rPr>
              <w:t>$ 143,292,668</w:t>
            </w:r>
          </w:p>
        </w:tc>
        <w:tc>
          <w:tcPr>
            <w:tcW w:w="922" w:type="dxa"/>
            <w:tcMar>
              <w:left w:w="70" w:type="dxa"/>
              <w:right w:w="70" w:type="dxa"/>
            </w:tcMar>
            <w:vAlign w:val="center"/>
          </w:tcPr>
          <w:p w14:paraId="13D12A0A" w14:textId="672B59A9" w:rsidR="1CA03856" w:rsidRPr="005F4344" w:rsidRDefault="1CA03856" w:rsidP="005F4344">
            <w:pPr>
              <w:jc w:val="right"/>
              <w:rPr>
                <w:sz w:val="14"/>
                <w:szCs w:val="14"/>
              </w:rPr>
            </w:pPr>
            <w:r w:rsidRPr="005F4344">
              <w:rPr>
                <w:rFonts w:ascii="Tahoma" w:eastAsia="Tahoma" w:hAnsi="Tahoma" w:cs="Tahoma"/>
                <w:color w:val="000000"/>
                <w:sz w:val="14"/>
                <w:szCs w:val="14"/>
              </w:rPr>
              <w:t>$ 16,918,962</w:t>
            </w:r>
          </w:p>
        </w:tc>
        <w:tc>
          <w:tcPr>
            <w:tcW w:w="1106" w:type="dxa"/>
            <w:tcMar>
              <w:left w:w="70" w:type="dxa"/>
              <w:right w:w="70" w:type="dxa"/>
            </w:tcMar>
            <w:vAlign w:val="center"/>
          </w:tcPr>
          <w:p w14:paraId="4CEEF919" w14:textId="37734441" w:rsidR="1CA03856" w:rsidRPr="005F4344" w:rsidRDefault="1CA03856" w:rsidP="005F4344">
            <w:pPr>
              <w:jc w:val="right"/>
              <w:rPr>
                <w:sz w:val="14"/>
                <w:szCs w:val="14"/>
              </w:rPr>
            </w:pPr>
            <w:r w:rsidRPr="005F4344">
              <w:rPr>
                <w:rFonts w:ascii="Tahoma" w:eastAsia="Tahoma" w:hAnsi="Tahoma" w:cs="Tahoma"/>
                <w:color w:val="000000"/>
                <w:sz w:val="14"/>
                <w:szCs w:val="14"/>
              </w:rPr>
              <w:t>$ 147,597,385</w:t>
            </w:r>
          </w:p>
        </w:tc>
        <w:tc>
          <w:tcPr>
            <w:tcW w:w="1159" w:type="dxa"/>
            <w:tcMar>
              <w:left w:w="70" w:type="dxa"/>
              <w:right w:w="70" w:type="dxa"/>
            </w:tcMar>
            <w:vAlign w:val="center"/>
          </w:tcPr>
          <w:p w14:paraId="34AEBE6B" w14:textId="79AF1476" w:rsidR="1CA03856" w:rsidRPr="005F4344" w:rsidRDefault="1CA03856" w:rsidP="005F4344">
            <w:pPr>
              <w:jc w:val="right"/>
              <w:rPr>
                <w:sz w:val="14"/>
                <w:szCs w:val="14"/>
              </w:rPr>
            </w:pPr>
            <w:r w:rsidRPr="005F4344">
              <w:rPr>
                <w:rFonts w:ascii="Tahoma" w:eastAsia="Tahoma" w:hAnsi="Tahoma" w:cs="Tahoma"/>
                <w:color w:val="000000"/>
                <w:sz w:val="14"/>
                <w:szCs w:val="14"/>
              </w:rPr>
              <w:t>$ 1.552.817.575</w:t>
            </w:r>
          </w:p>
        </w:tc>
      </w:tr>
      <w:tr w:rsidR="1CA03856" w:rsidRPr="005F4344" w14:paraId="23E1DEF4" w14:textId="77777777" w:rsidTr="00C676EE">
        <w:trPr>
          <w:trHeight w:val="225"/>
        </w:trPr>
        <w:tc>
          <w:tcPr>
            <w:tcW w:w="1175" w:type="dxa"/>
            <w:shd w:val="clear" w:color="auto" w:fill="0B5388" w:themeFill="accent1" w:themeFillShade="BF"/>
            <w:tcMar>
              <w:left w:w="70" w:type="dxa"/>
              <w:right w:w="70" w:type="dxa"/>
            </w:tcMar>
            <w:vAlign w:val="center"/>
          </w:tcPr>
          <w:p w14:paraId="4DF045A3" w14:textId="7DCD412B" w:rsidR="1CA03856" w:rsidRPr="005F4344" w:rsidRDefault="1CA03856" w:rsidP="1CA03856">
            <w:r w:rsidRPr="005F4344">
              <w:rPr>
                <w:rFonts w:ascii="Tahoma" w:eastAsia="Tahoma" w:hAnsi="Tahoma" w:cs="Tahoma"/>
                <w:color w:val="FFFFFF" w:themeColor="background1"/>
                <w:sz w:val="16"/>
                <w:szCs w:val="16"/>
              </w:rPr>
              <w:t xml:space="preserve">AÑO 2024 </w:t>
            </w:r>
          </w:p>
        </w:tc>
        <w:tc>
          <w:tcPr>
            <w:tcW w:w="796" w:type="dxa"/>
            <w:tcMar>
              <w:left w:w="70" w:type="dxa"/>
              <w:right w:w="70" w:type="dxa"/>
            </w:tcMar>
            <w:vAlign w:val="center"/>
          </w:tcPr>
          <w:p w14:paraId="4CB85682" w14:textId="016AC45A" w:rsidR="1CA03856" w:rsidRPr="005F4344" w:rsidRDefault="1CA03856" w:rsidP="005F4344">
            <w:pPr>
              <w:jc w:val="right"/>
              <w:rPr>
                <w:sz w:val="14"/>
                <w:szCs w:val="14"/>
              </w:rPr>
            </w:pPr>
            <w:r w:rsidRPr="005F4344">
              <w:rPr>
                <w:rFonts w:ascii="Tahoma" w:eastAsia="Tahoma" w:hAnsi="Tahoma" w:cs="Tahoma"/>
                <w:color w:val="000000"/>
                <w:sz w:val="14"/>
                <w:szCs w:val="14"/>
              </w:rPr>
              <w:t xml:space="preserve">69% </w:t>
            </w:r>
          </w:p>
        </w:tc>
        <w:tc>
          <w:tcPr>
            <w:tcW w:w="794" w:type="dxa"/>
            <w:tcMar>
              <w:left w:w="70" w:type="dxa"/>
              <w:right w:w="70" w:type="dxa"/>
            </w:tcMar>
            <w:vAlign w:val="center"/>
          </w:tcPr>
          <w:p w14:paraId="73AB8202" w14:textId="249E0D5A" w:rsidR="1CA03856" w:rsidRPr="005F4344" w:rsidRDefault="1CA03856" w:rsidP="005F4344">
            <w:pPr>
              <w:jc w:val="right"/>
              <w:rPr>
                <w:sz w:val="14"/>
                <w:szCs w:val="14"/>
              </w:rPr>
            </w:pPr>
            <w:r w:rsidRPr="005F4344">
              <w:rPr>
                <w:rFonts w:ascii="Tahoma" w:eastAsia="Tahoma" w:hAnsi="Tahoma" w:cs="Tahoma"/>
                <w:color w:val="000000"/>
                <w:sz w:val="14"/>
                <w:szCs w:val="14"/>
              </w:rPr>
              <w:t xml:space="preserve">67% </w:t>
            </w:r>
          </w:p>
        </w:tc>
        <w:tc>
          <w:tcPr>
            <w:tcW w:w="883" w:type="dxa"/>
            <w:tcMar>
              <w:left w:w="70" w:type="dxa"/>
              <w:right w:w="70" w:type="dxa"/>
            </w:tcMar>
            <w:vAlign w:val="center"/>
          </w:tcPr>
          <w:p w14:paraId="5CAE527D" w14:textId="1C5FE907" w:rsidR="1CA03856" w:rsidRPr="005F4344" w:rsidRDefault="1CA03856" w:rsidP="005F4344">
            <w:pPr>
              <w:jc w:val="right"/>
              <w:rPr>
                <w:sz w:val="14"/>
                <w:szCs w:val="14"/>
              </w:rPr>
            </w:pPr>
            <w:r w:rsidRPr="005F4344">
              <w:rPr>
                <w:rFonts w:ascii="Tahoma" w:eastAsia="Tahoma" w:hAnsi="Tahoma" w:cs="Tahoma"/>
                <w:color w:val="000000"/>
                <w:sz w:val="14"/>
                <w:szCs w:val="14"/>
              </w:rPr>
              <w:t xml:space="preserve">58% </w:t>
            </w:r>
          </w:p>
        </w:tc>
        <w:tc>
          <w:tcPr>
            <w:tcW w:w="883" w:type="dxa"/>
            <w:tcMar>
              <w:left w:w="70" w:type="dxa"/>
              <w:right w:w="70" w:type="dxa"/>
            </w:tcMar>
            <w:vAlign w:val="center"/>
          </w:tcPr>
          <w:p w14:paraId="77C5FECE" w14:textId="25B455E7" w:rsidR="1CA03856" w:rsidRPr="005F4344" w:rsidRDefault="1CA03856" w:rsidP="005F4344">
            <w:pPr>
              <w:jc w:val="right"/>
              <w:rPr>
                <w:sz w:val="14"/>
                <w:szCs w:val="14"/>
              </w:rPr>
            </w:pPr>
            <w:r w:rsidRPr="005F4344">
              <w:rPr>
                <w:rFonts w:ascii="Tahoma" w:eastAsia="Tahoma" w:hAnsi="Tahoma" w:cs="Tahoma"/>
                <w:color w:val="000000"/>
                <w:sz w:val="14"/>
                <w:szCs w:val="14"/>
              </w:rPr>
              <w:t xml:space="preserve">66% </w:t>
            </w:r>
          </w:p>
        </w:tc>
        <w:tc>
          <w:tcPr>
            <w:tcW w:w="883" w:type="dxa"/>
            <w:tcMar>
              <w:left w:w="70" w:type="dxa"/>
              <w:right w:w="70" w:type="dxa"/>
            </w:tcMar>
            <w:vAlign w:val="center"/>
          </w:tcPr>
          <w:p w14:paraId="0BF571FC" w14:textId="37577AA4" w:rsidR="1CA03856" w:rsidRPr="005F4344" w:rsidRDefault="1CA03856" w:rsidP="005F4344">
            <w:pPr>
              <w:jc w:val="right"/>
              <w:rPr>
                <w:sz w:val="14"/>
                <w:szCs w:val="14"/>
              </w:rPr>
            </w:pPr>
            <w:r w:rsidRPr="005F4344">
              <w:rPr>
                <w:rFonts w:ascii="Tahoma" w:eastAsia="Tahoma" w:hAnsi="Tahoma" w:cs="Tahoma"/>
                <w:color w:val="000000"/>
                <w:sz w:val="14"/>
                <w:szCs w:val="14"/>
              </w:rPr>
              <w:t xml:space="preserve">62% </w:t>
            </w:r>
          </w:p>
        </w:tc>
        <w:tc>
          <w:tcPr>
            <w:tcW w:w="883" w:type="dxa"/>
            <w:tcMar>
              <w:left w:w="70" w:type="dxa"/>
              <w:right w:w="70" w:type="dxa"/>
            </w:tcMar>
            <w:vAlign w:val="center"/>
          </w:tcPr>
          <w:p w14:paraId="3739CA07" w14:textId="2E472A19"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77% </w:t>
            </w:r>
          </w:p>
        </w:tc>
        <w:tc>
          <w:tcPr>
            <w:tcW w:w="883" w:type="dxa"/>
            <w:tcMar>
              <w:left w:w="70" w:type="dxa"/>
              <w:right w:w="70" w:type="dxa"/>
            </w:tcMar>
            <w:vAlign w:val="center"/>
          </w:tcPr>
          <w:p w14:paraId="56B9768A" w14:textId="2C18E709" w:rsidR="1CA03856" w:rsidRPr="005F4344" w:rsidRDefault="1CA03856" w:rsidP="005F4344">
            <w:pPr>
              <w:jc w:val="right"/>
              <w:rPr>
                <w:sz w:val="14"/>
                <w:szCs w:val="14"/>
              </w:rPr>
            </w:pPr>
            <w:r w:rsidRPr="005F4344">
              <w:rPr>
                <w:rFonts w:ascii="Tahoma" w:eastAsia="Tahoma" w:hAnsi="Tahoma" w:cs="Tahoma"/>
                <w:color w:val="000000"/>
                <w:sz w:val="14"/>
                <w:szCs w:val="14"/>
              </w:rPr>
              <w:t xml:space="preserve">54% </w:t>
            </w:r>
          </w:p>
        </w:tc>
        <w:tc>
          <w:tcPr>
            <w:tcW w:w="883" w:type="dxa"/>
            <w:tcMar>
              <w:left w:w="70" w:type="dxa"/>
              <w:right w:w="70" w:type="dxa"/>
            </w:tcMar>
            <w:vAlign w:val="center"/>
          </w:tcPr>
          <w:p w14:paraId="289239EF" w14:textId="48D49C8C" w:rsidR="1CA03856" w:rsidRPr="005F4344" w:rsidRDefault="1CA03856" w:rsidP="005F4344">
            <w:pPr>
              <w:jc w:val="right"/>
              <w:rPr>
                <w:sz w:val="14"/>
                <w:szCs w:val="14"/>
              </w:rPr>
            </w:pPr>
            <w:r w:rsidRPr="005F4344">
              <w:rPr>
                <w:rFonts w:ascii="Tahoma" w:eastAsia="Tahoma" w:hAnsi="Tahoma" w:cs="Tahoma"/>
                <w:color w:val="000000"/>
                <w:sz w:val="14"/>
                <w:szCs w:val="14"/>
              </w:rPr>
              <w:t xml:space="preserve">57% </w:t>
            </w:r>
          </w:p>
        </w:tc>
        <w:tc>
          <w:tcPr>
            <w:tcW w:w="967" w:type="dxa"/>
            <w:tcMar>
              <w:left w:w="70" w:type="dxa"/>
              <w:right w:w="70" w:type="dxa"/>
            </w:tcMar>
            <w:vAlign w:val="center"/>
          </w:tcPr>
          <w:p w14:paraId="22F98CD7" w14:textId="4C3D1D3A"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71% </w:t>
            </w:r>
          </w:p>
        </w:tc>
        <w:tc>
          <w:tcPr>
            <w:tcW w:w="883" w:type="dxa"/>
            <w:tcMar>
              <w:left w:w="70" w:type="dxa"/>
              <w:right w:w="70" w:type="dxa"/>
            </w:tcMar>
            <w:vAlign w:val="center"/>
          </w:tcPr>
          <w:p w14:paraId="6E226CC2" w14:textId="3EA1A55E" w:rsidR="1CA03856" w:rsidRPr="005F4344" w:rsidRDefault="1CA03856" w:rsidP="005F4344">
            <w:pPr>
              <w:jc w:val="right"/>
              <w:rPr>
                <w:sz w:val="14"/>
                <w:szCs w:val="14"/>
              </w:rPr>
            </w:pPr>
            <w:r w:rsidRPr="005F4344">
              <w:rPr>
                <w:rFonts w:ascii="Tahoma" w:eastAsia="Tahoma" w:hAnsi="Tahoma" w:cs="Tahoma"/>
                <w:color w:val="000000"/>
                <w:sz w:val="14"/>
                <w:szCs w:val="14"/>
              </w:rPr>
              <w:t xml:space="preserve">68% </w:t>
            </w:r>
          </w:p>
        </w:tc>
        <w:tc>
          <w:tcPr>
            <w:tcW w:w="922" w:type="dxa"/>
            <w:tcMar>
              <w:left w:w="70" w:type="dxa"/>
              <w:right w:w="70" w:type="dxa"/>
            </w:tcMar>
            <w:vAlign w:val="center"/>
          </w:tcPr>
          <w:p w14:paraId="76F95022" w14:textId="02C5FEC3" w:rsidR="1CA03856" w:rsidRPr="005F4344" w:rsidRDefault="1CA03856" w:rsidP="005F4344">
            <w:pPr>
              <w:jc w:val="right"/>
              <w:rPr>
                <w:sz w:val="14"/>
                <w:szCs w:val="14"/>
              </w:rPr>
            </w:pPr>
            <w:r w:rsidRPr="005F4344">
              <w:rPr>
                <w:rFonts w:ascii="Tahoma" w:eastAsia="Tahoma" w:hAnsi="Tahoma" w:cs="Tahoma"/>
                <w:color w:val="000000"/>
                <w:sz w:val="14"/>
                <w:szCs w:val="14"/>
              </w:rPr>
              <w:t xml:space="preserve">64% </w:t>
            </w:r>
          </w:p>
        </w:tc>
        <w:tc>
          <w:tcPr>
            <w:tcW w:w="1106" w:type="dxa"/>
            <w:tcMar>
              <w:left w:w="70" w:type="dxa"/>
              <w:right w:w="70" w:type="dxa"/>
            </w:tcMar>
            <w:vAlign w:val="center"/>
          </w:tcPr>
          <w:p w14:paraId="37A8E8E9" w14:textId="70F5441F"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74% </w:t>
            </w:r>
          </w:p>
        </w:tc>
        <w:tc>
          <w:tcPr>
            <w:tcW w:w="1159" w:type="dxa"/>
            <w:shd w:val="clear" w:color="auto" w:fill="DDEBF7"/>
            <w:tcMar>
              <w:left w:w="70" w:type="dxa"/>
              <w:right w:w="70" w:type="dxa"/>
            </w:tcMar>
            <w:vAlign w:val="center"/>
          </w:tcPr>
          <w:p w14:paraId="70A86A8B" w14:textId="165D4435" w:rsidR="1CA03856" w:rsidRPr="005F4344" w:rsidRDefault="1CA03856" w:rsidP="005F4344">
            <w:pPr>
              <w:jc w:val="right"/>
              <w:rPr>
                <w:sz w:val="14"/>
                <w:szCs w:val="14"/>
              </w:rPr>
            </w:pPr>
            <w:r w:rsidRPr="005F4344">
              <w:rPr>
                <w:rFonts w:ascii="Tahoma" w:eastAsia="Tahoma" w:hAnsi="Tahoma" w:cs="Tahoma"/>
                <w:color w:val="000000"/>
                <w:sz w:val="14"/>
                <w:szCs w:val="14"/>
              </w:rPr>
              <w:t xml:space="preserve">66% </w:t>
            </w:r>
          </w:p>
        </w:tc>
      </w:tr>
      <w:tr w:rsidR="1CA03856" w:rsidRPr="005F4344" w14:paraId="07BD3308" w14:textId="77777777" w:rsidTr="00C676EE">
        <w:trPr>
          <w:trHeight w:val="225"/>
        </w:trPr>
        <w:tc>
          <w:tcPr>
            <w:tcW w:w="1175" w:type="dxa"/>
            <w:shd w:val="clear" w:color="auto" w:fill="0B5388" w:themeFill="accent1" w:themeFillShade="BF"/>
            <w:tcMar>
              <w:left w:w="70" w:type="dxa"/>
              <w:right w:w="70" w:type="dxa"/>
            </w:tcMar>
            <w:vAlign w:val="center"/>
          </w:tcPr>
          <w:p w14:paraId="4CFCADCC" w14:textId="7A97F66E" w:rsidR="1CA03856" w:rsidRPr="005F4344" w:rsidRDefault="1CA03856" w:rsidP="1CA03856">
            <w:r w:rsidRPr="005F4344">
              <w:rPr>
                <w:rFonts w:ascii="Tahoma" w:eastAsia="Tahoma" w:hAnsi="Tahoma" w:cs="Tahoma"/>
                <w:color w:val="FFFFFF" w:themeColor="background1"/>
                <w:sz w:val="16"/>
                <w:szCs w:val="16"/>
              </w:rPr>
              <w:t xml:space="preserve">NUMERADOR </w:t>
            </w:r>
          </w:p>
        </w:tc>
        <w:tc>
          <w:tcPr>
            <w:tcW w:w="796" w:type="dxa"/>
            <w:tcMar>
              <w:left w:w="70" w:type="dxa"/>
              <w:right w:w="70" w:type="dxa"/>
            </w:tcMar>
            <w:vAlign w:val="center"/>
          </w:tcPr>
          <w:p w14:paraId="6CABF1A4" w14:textId="76792AF6" w:rsidR="1CA03856" w:rsidRPr="005F4344" w:rsidRDefault="1CA03856" w:rsidP="005F4344">
            <w:pPr>
              <w:jc w:val="right"/>
              <w:rPr>
                <w:sz w:val="14"/>
                <w:szCs w:val="14"/>
              </w:rPr>
            </w:pPr>
            <w:r w:rsidRPr="005F4344">
              <w:rPr>
                <w:rFonts w:ascii="Tahoma" w:eastAsia="Tahoma" w:hAnsi="Tahoma" w:cs="Tahoma"/>
                <w:color w:val="000000"/>
                <w:sz w:val="14"/>
                <w:szCs w:val="14"/>
              </w:rPr>
              <w:t>$ 9,110,807</w:t>
            </w:r>
          </w:p>
        </w:tc>
        <w:tc>
          <w:tcPr>
            <w:tcW w:w="794" w:type="dxa"/>
            <w:tcMar>
              <w:left w:w="70" w:type="dxa"/>
              <w:right w:w="70" w:type="dxa"/>
            </w:tcMar>
            <w:vAlign w:val="center"/>
          </w:tcPr>
          <w:p w14:paraId="6508961E" w14:textId="4FA59E75" w:rsidR="1CA03856" w:rsidRPr="005F4344" w:rsidRDefault="1CA03856" w:rsidP="005F4344">
            <w:pPr>
              <w:jc w:val="right"/>
              <w:rPr>
                <w:sz w:val="14"/>
                <w:szCs w:val="14"/>
              </w:rPr>
            </w:pPr>
            <w:r w:rsidRPr="005F4344">
              <w:rPr>
                <w:rFonts w:ascii="Tahoma" w:eastAsia="Tahoma" w:hAnsi="Tahoma" w:cs="Tahoma"/>
                <w:color w:val="000000"/>
                <w:sz w:val="14"/>
                <w:szCs w:val="14"/>
              </w:rPr>
              <w:t>$ 62,184,669</w:t>
            </w:r>
          </w:p>
        </w:tc>
        <w:tc>
          <w:tcPr>
            <w:tcW w:w="883" w:type="dxa"/>
            <w:tcMar>
              <w:left w:w="70" w:type="dxa"/>
              <w:right w:w="70" w:type="dxa"/>
            </w:tcMar>
            <w:vAlign w:val="center"/>
          </w:tcPr>
          <w:p w14:paraId="28C04FDC" w14:textId="32BC4562" w:rsidR="1CA03856" w:rsidRPr="005F4344" w:rsidRDefault="1CA03856" w:rsidP="005F4344">
            <w:pPr>
              <w:jc w:val="right"/>
              <w:rPr>
                <w:sz w:val="14"/>
                <w:szCs w:val="14"/>
              </w:rPr>
            </w:pPr>
            <w:r w:rsidRPr="005F4344">
              <w:rPr>
                <w:rFonts w:ascii="Tahoma" w:eastAsia="Tahoma" w:hAnsi="Tahoma" w:cs="Tahoma"/>
                <w:color w:val="000000"/>
                <w:sz w:val="14"/>
                <w:szCs w:val="14"/>
              </w:rPr>
              <w:t>$ 39,154,748</w:t>
            </w:r>
          </w:p>
        </w:tc>
        <w:tc>
          <w:tcPr>
            <w:tcW w:w="883" w:type="dxa"/>
            <w:tcMar>
              <w:left w:w="70" w:type="dxa"/>
              <w:right w:w="70" w:type="dxa"/>
            </w:tcMar>
            <w:vAlign w:val="center"/>
          </w:tcPr>
          <w:p w14:paraId="30EA8146" w14:textId="640E2581" w:rsidR="1CA03856" w:rsidRPr="005F4344" w:rsidRDefault="1CA03856" w:rsidP="005F4344">
            <w:pPr>
              <w:jc w:val="right"/>
              <w:rPr>
                <w:sz w:val="14"/>
                <w:szCs w:val="14"/>
              </w:rPr>
            </w:pPr>
            <w:r w:rsidRPr="005F4344">
              <w:rPr>
                <w:rFonts w:ascii="Tahoma" w:eastAsia="Tahoma" w:hAnsi="Tahoma" w:cs="Tahoma"/>
                <w:color w:val="000000"/>
                <w:sz w:val="14"/>
                <w:szCs w:val="14"/>
              </w:rPr>
              <w:t>$ 22,608,773</w:t>
            </w:r>
          </w:p>
        </w:tc>
        <w:tc>
          <w:tcPr>
            <w:tcW w:w="883" w:type="dxa"/>
            <w:tcMar>
              <w:left w:w="70" w:type="dxa"/>
              <w:right w:w="70" w:type="dxa"/>
            </w:tcMar>
            <w:vAlign w:val="center"/>
          </w:tcPr>
          <w:p w14:paraId="0CA0DD0B" w14:textId="0BDBC9CB" w:rsidR="1CA03856" w:rsidRPr="005F4344" w:rsidRDefault="1CA03856" w:rsidP="005F4344">
            <w:pPr>
              <w:jc w:val="right"/>
              <w:rPr>
                <w:sz w:val="14"/>
                <w:szCs w:val="14"/>
              </w:rPr>
            </w:pPr>
            <w:r w:rsidRPr="005F4344">
              <w:rPr>
                <w:rFonts w:ascii="Tahoma" w:eastAsia="Tahoma" w:hAnsi="Tahoma" w:cs="Tahoma"/>
                <w:color w:val="000000"/>
                <w:sz w:val="14"/>
                <w:szCs w:val="14"/>
              </w:rPr>
              <w:t>$ 1,344,091</w:t>
            </w:r>
          </w:p>
        </w:tc>
        <w:tc>
          <w:tcPr>
            <w:tcW w:w="883" w:type="dxa"/>
            <w:tcMar>
              <w:left w:w="70" w:type="dxa"/>
              <w:right w:w="70" w:type="dxa"/>
            </w:tcMar>
            <w:vAlign w:val="center"/>
          </w:tcPr>
          <w:p w14:paraId="07A58616" w14:textId="55041937" w:rsidR="1CA03856" w:rsidRPr="005F4344" w:rsidRDefault="1CA03856" w:rsidP="005F4344">
            <w:pPr>
              <w:jc w:val="right"/>
              <w:rPr>
                <w:sz w:val="14"/>
                <w:szCs w:val="14"/>
              </w:rPr>
            </w:pPr>
            <w:r w:rsidRPr="005F4344">
              <w:rPr>
                <w:rFonts w:ascii="Tahoma" w:eastAsia="Tahoma" w:hAnsi="Tahoma" w:cs="Tahoma"/>
                <w:color w:val="000000"/>
                <w:sz w:val="14"/>
                <w:szCs w:val="14"/>
              </w:rPr>
              <w:t>$ 127,676,450</w:t>
            </w:r>
          </w:p>
        </w:tc>
        <w:tc>
          <w:tcPr>
            <w:tcW w:w="883" w:type="dxa"/>
            <w:tcMar>
              <w:left w:w="70" w:type="dxa"/>
              <w:right w:w="70" w:type="dxa"/>
            </w:tcMar>
            <w:vAlign w:val="center"/>
          </w:tcPr>
          <w:p w14:paraId="2EC4F52C" w14:textId="1E7905ED" w:rsidR="1CA03856" w:rsidRPr="005F4344" w:rsidRDefault="1CA03856" w:rsidP="005F4344">
            <w:pPr>
              <w:jc w:val="right"/>
              <w:rPr>
                <w:sz w:val="14"/>
                <w:szCs w:val="14"/>
              </w:rPr>
            </w:pPr>
            <w:r w:rsidRPr="005F4344">
              <w:rPr>
                <w:rFonts w:ascii="Tahoma" w:eastAsia="Tahoma" w:hAnsi="Tahoma" w:cs="Tahoma"/>
                <w:color w:val="000000"/>
                <w:sz w:val="14"/>
                <w:szCs w:val="14"/>
              </w:rPr>
              <w:t>$ 5,477,973</w:t>
            </w:r>
          </w:p>
        </w:tc>
        <w:tc>
          <w:tcPr>
            <w:tcW w:w="883" w:type="dxa"/>
            <w:tcMar>
              <w:left w:w="70" w:type="dxa"/>
              <w:right w:w="70" w:type="dxa"/>
            </w:tcMar>
            <w:vAlign w:val="center"/>
          </w:tcPr>
          <w:p w14:paraId="3FB56EC7" w14:textId="466EC3BB" w:rsidR="1CA03856" w:rsidRPr="005F4344" w:rsidRDefault="1CA03856" w:rsidP="005F4344">
            <w:pPr>
              <w:jc w:val="right"/>
              <w:rPr>
                <w:sz w:val="14"/>
                <w:szCs w:val="14"/>
              </w:rPr>
            </w:pPr>
            <w:r w:rsidRPr="005F4344">
              <w:rPr>
                <w:rFonts w:ascii="Tahoma" w:eastAsia="Tahoma" w:hAnsi="Tahoma" w:cs="Tahoma"/>
                <w:color w:val="000000"/>
                <w:sz w:val="14"/>
                <w:szCs w:val="14"/>
              </w:rPr>
              <w:t>$ 36,050,015</w:t>
            </w:r>
          </w:p>
        </w:tc>
        <w:tc>
          <w:tcPr>
            <w:tcW w:w="967" w:type="dxa"/>
            <w:tcMar>
              <w:left w:w="70" w:type="dxa"/>
              <w:right w:w="70" w:type="dxa"/>
            </w:tcMar>
            <w:vAlign w:val="center"/>
          </w:tcPr>
          <w:p w14:paraId="20FE39D0" w14:textId="430F6B73" w:rsidR="1CA03856" w:rsidRPr="005F4344" w:rsidRDefault="1CA03856" w:rsidP="005F4344">
            <w:pPr>
              <w:jc w:val="right"/>
              <w:rPr>
                <w:sz w:val="14"/>
                <w:szCs w:val="14"/>
              </w:rPr>
            </w:pPr>
            <w:r w:rsidRPr="005F4344">
              <w:rPr>
                <w:rFonts w:ascii="Tahoma" w:eastAsia="Tahoma" w:hAnsi="Tahoma" w:cs="Tahoma"/>
                <w:color w:val="000000"/>
                <w:sz w:val="14"/>
                <w:szCs w:val="14"/>
              </w:rPr>
              <w:t>$ 128,429,202</w:t>
            </w:r>
          </w:p>
        </w:tc>
        <w:tc>
          <w:tcPr>
            <w:tcW w:w="883" w:type="dxa"/>
            <w:tcMar>
              <w:left w:w="70" w:type="dxa"/>
              <w:right w:w="70" w:type="dxa"/>
            </w:tcMar>
            <w:vAlign w:val="center"/>
          </w:tcPr>
          <w:p w14:paraId="6E4FF81D" w14:textId="2300BCB3" w:rsidR="1CA03856" w:rsidRPr="005F4344" w:rsidRDefault="1CA03856" w:rsidP="005F4344">
            <w:pPr>
              <w:jc w:val="right"/>
              <w:rPr>
                <w:sz w:val="14"/>
                <w:szCs w:val="14"/>
              </w:rPr>
            </w:pPr>
            <w:r w:rsidRPr="005F4344">
              <w:rPr>
                <w:rFonts w:ascii="Tahoma" w:eastAsia="Tahoma" w:hAnsi="Tahoma" w:cs="Tahoma"/>
                <w:color w:val="000000"/>
                <w:sz w:val="14"/>
                <w:szCs w:val="14"/>
              </w:rPr>
              <w:t>$ 21,000,349</w:t>
            </w:r>
          </w:p>
        </w:tc>
        <w:tc>
          <w:tcPr>
            <w:tcW w:w="922" w:type="dxa"/>
            <w:tcMar>
              <w:left w:w="70" w:type="dxa"/>
              <w:right w:w="70" w:type="dxa"/>
            </w:tcMar>
            <w:vAlign w:val="center"/>
          </w:tcPr>
          <w:p w14:paraId="7751B5DE" w14:textId="2A8EE967" w:rsidR="1CA03856" w:rsidRPr="005F4344" w:rsidRDefault="1CA03856" w:rsidP="005F4344">
            <w:pPr>
              <w:jc w:val="right"/>
              <w:rPr>
                <w:sz w:val="14"/>
                <w:szCs w:val="14"/>
              </w:rPr>
            </w:pPr>
            <w:r w:rsidRPr="005F4344">
              <w:rPr>
                <w:rFonts w:ascii="Tahoma" w:eastAsia="Tahoma" w:hAnsi="Tahoma" w:cs="Tahoma"/>
                <w:color w:val="000000"/>
                <w:sz w:val="14"/>
                <w:szCs w:val="14"/>
              </w:rPr>
              <w:t>$ 52,383,977</w:t>
            </w:r>
          </w:p>
        </w:tc>
        <w:tc>
          <w:tcPr>
            <w:tcW w:w="1106" w:type="dxa"/>
            <w:tcMar>
              <w:left w:w="70" w:type="dxa"/>
              <w:right w:w="70" w:type="dxa"/>
            </w:tcMar>
            <w:vAlign w:val="center"/>
          </w:tcPr>
          <w:p w14:paraId="2B1D37E4" w14:textId="2FA3D95C" w:rsidR="1CA03856" w:rsidRPr="005F4344" w:rsidRDefault="1CA03856" w:rsidP="005F4344">
            <w:pPr>
              <w:jc w:val="right"/>
              <w:rPr>
                <w:sz w:val="14"/>
                <w:szCs w:val="14"/>
              </w:rPr>
            </w:pPr>
            <w:r w:rsidRPr="005F4344">
              <w:rPr>
                <w:rFonts w:ascii="Tahoma" w:eastAsia="Tahoma" w:hAnsi="Tahoma" w:cs="Tahoma"/>
                <w:color w:val="000000"/>
                <w:sz w:val="14"/>
                <w:szCs w:val="14"/>
              </w:rPr>
              <w:t>$ 171,912,200</w:t>
            </w:r>
          </w:p>
        </w:tc>
        <w:tc>
          <w:tcPr>
            <w:tcW w:w="1159" w:type="dxa"/>
            <w:tcMar>
              <w:left w:w="70" w:type="dxa"/>
              <w:right w:w="70" w:type="dxa"/>
            </w:tcMar>
            <w:vAlign w:val="center"/>
          </w:tcPr>
          <w:p w14:paraId="1BC82A7F" w14:textId="1E23C980" w:rsidR="1CA03856" w:rsidRPr="005F4344" w:rsidRDefault="1CA03856" w:rsidP="005F4344">
            <w:pPr>
              <w:jc w:val="right"/>
              <w:rPr>
                <w:sz w:val="14"/>
                <w:szCs w:val="14"/>
              </w:rPr>
            </w:pPr>
            <w:r w:rsidRPr="005F4344">
              <w:rPr>
                <w:rFonts w:ascii="Tahoma" w:eastAsia="Tahoma" w:hAnsi="Tahoma" w:cs="Tahoma"/>
                <w:color w:val="000000"/>
                <w:sz w:val="14"/>
                <w:szCs w:val="14"/>
              </w:rPr>
              <w:t>$ 677.393.214</w:t>
            </w:r>
          </w:p>
        </w:tc>
      </w:tr>
      <w:tr w:rsidR="1CA03856" w:rsidRPr="005F4344" w14:paraId="70258F08" w14:textId="77777777" w:rsidTr="00C676EE">
        <w:trPr>
          <w:trHeight w:val="225"/>
        </w:trPr>
        <w:tc>
          <w:tcPr>
            <w:tcW w:w="1175" w:type="dxa"/>
            <w:shd w:val="clear" w:color="auto" w:fill="0B5388" w:themeFill="accent1" w:themeFillShade="BF"/>
            <w:tcMar>
              <w:left w:w="70" w:type="dxa"/>
              <w:right w:w="70" w:type="dxa"/>
            </w:tcMar>
            <w:vAlign w:val="center"/>
          </w:tcPr>
          <w:p w14:paraId="3B7E260F" w14:textId="63CFB2EF" w:rsidR="1CA03856" w:rsidRPr="005F4344" w:rsidRDefault="1CA03856" w:rsidP="1CA03856">
            <w:r w:rsidRPr="005F4344">
              <w:rPr>
                <w:rFonts w:ascii="Tahoma" w:eastAsia="Tahoma" w:hAnsi="Tahoma" w:cs="Tahoma"/>
                <w:color w:val="FFFFFF" w:themeColor="background1"/>
                <w:sz w:val="16"/>
                <w:szCs w:val="16"/>
              </w:rPr>
              <w:t xml:space="preserve">DENOMINADOR </w:t>
            </w:r>
          </w:p>
        </w:tc>
        <w:tc>
          <w:tcPr>
            <w:tcW w:w="796" w:type="dxa"/>
            <w:tcMar>
              <w:left w:w="70" w:type="dxa"/>
              <w:right w:w="70" w:type="dxa"/>
            </w:tcMar>
            <w:vAlign w:val="center"/>
          </w:tcPr>
          <w:p w14:paraId="70B19041" w14:textId="7AE7A01F" w:rsidR="1CA03856" w:rsidRPr="005F4344" w:rsidRDefault="1CA03856" w:rsidP="005F4344">
            <w:pPr>
              <w:jc w:val="right"/>
              <w:rPr>
                <w:sz w:val="14"/>
                <w:szCs w:val="14"/>
              </w:rPr>
            </w:pPr>
            <w:r w:rsidRPr="005F4344">
              <w:rPr>
                <w:rFonts w:ascii="Tahoma" w:eastAsia="Tahoma" w:hAnsi="Tahoma" w:cs="Tahoma"/>
                <w:color w:val="000000"/>
                <w:sz w:val="14"/>
                <w:szCs w:val="14"/>
              </w:rPr>
              <w:t>$ 13,246,807</w:t>
            </w:r>
          </w:p>
        </w:tc>
        <w:tc>
          <w:tcPr>
            <w:tcW w:w="794" w:type="dxa"/>
            <w:tcMar>
              <w:left w:w="70" w:type="dxa"/>
              <w:right w:w="70" w:type="dxa"/>
            </w:tcMar>
            <w:vAlign w:val="center"/>
          </w:tcPr>
          <w:p w14:paraId="3C373BD0" w14:textId="2344A04E" w:rsidR="1CA03856" w:rsidRPr="005F4344" w:rsidRDefault="1CA03856" w:rsidP="005F4344">
            <w:pPr>
              <w:jc w:val="right"/>
              <w:rPr>
                <w:sz w:val="14"/>
                <w:szCs w:val="14"/>
              </w:rPr>
            </w:pPr>
            <w:r w:rsidRPr="005F4344">
              <w:rPr>
                <w:rFonts w:ascii="Tahoma" w:eastAsia="Tahoma" w:hAnsi="Tahoma" w:cs="Tahoma"/>
                <w:color w:val="000000"/>
                <w:sz w:val="14"/>
                <w:szCs w:val="14"/>
              </w:rPr>
              <w:t>$ 93,207,591</w:t>
            </w:r>
          </w:p>
        </w:tc>
        <w:tc>
          <w:tcPr>
            <w:tcW w:w="883" w:type="dxa"/>
            <w:tcMar>
              <w:left w:w="70" w:type="dxa"/>
              <w:right w:w="70" w:type="dxa"/>
            </w:tcMar>
            <w:vAlign w:val="center"/>
          </w:tcPr>
          <w:p w14:paraId="73ED7122" w14:textId="527BEC1A" w:rsidR="1CA03856" w:rsidRPr="005F4344" w:rsidRDefault="1CA03856" w:rsidP="005F4344">
            <w:pPr>
              <w:jc w:val="right"/>
              <w:rPr>
                <w:sz w:val="14"/>
                <w:szCs w:val="14"/>
              </w:rPr>
            </w:pPr>
            <w:r w:rsidRPr="005F4344">
              <w:rPr>
                <w:rFonts w:ascii="Tahoma" w:eastAsia="Tahoma" w:hAnsi="Tahoma" w:cs="Tahoma"/>
                <w:color w:val="000000"/>
                <w:sz w:val="14"/>
                <w:szCs w:val="14"/>
              </w:rPr>
              <w:t>$ 67,926,279</w:t>
            </w:r>
          </w:p>
        </w:tc>
        <w:tc>
          <w:tcPr>
            <w:tcW w:w="883" w:type="dxa"/>
            <w:tcMar>
              <w:left w:w="70" w:type="dxa"/>
              <w:right w:w="70" w:type="dxa"/>
            </w:tcMar>
            <w:vAlign w:val="center"/>
          </w:tcPr>
          <w:p w14:paraId="3B91CA0B" w14:textId="3CE2E41F" w:rsidR="1CA03856" w:rsidRPr="005F4344" w:rsidRDefault="1CA03856" w:rsidP="005F4344">
            <w:pPr>
              <w:jc w:val="right"/>
              <w:rPr>
                <w:sz w:val="14"/>
                <w:szCs w:val="14"/>
              </w:rPr>
            </w:pPr>
            <w:r w:rsidRPr="005F4344">
              <w:rPr>
                <w:rFonts w:ascii="Tahoma" w:eastAsia="Tahoma" w:hAnsi="Tahoma" w:cs="Tahoma"/>
                <w:color w:val="000000"/>
                <w:sz w:val="14"/>
                <w:szCs w:val="14"/>
              </w:rPr>
              <w:t>$ 34,328,212</w:t>
            </w:r>
          </w:p>
        </w:tc>
        <w:tc>
          <w:tcPr>
            <w:tcW w:w="883" w:type="dxa"/>
            <w:tcMar>
              <w:left w:w="70" w:type="dxa"/>
              <w:right w:w="70" w:type="dxa"/>
            </w:tcMar>
            <w:vAlign w:val="center"/>
          </w:tcPr>
          <w:p w14:paraId="19B90A6E" w14:textId="2EC215F2" w:rsidR="1CA03856" w:rsidRPr="005F4344" w:rsidRDefault="1CA03856" w:rsidP="005F4344">
            <w:pPr>
              <w:jc w:val="right"/>
              <w:rPr>
                <w:sz w:val="14"/>
                <w:szCs w:val="14"/>
              </w:rPr>
            </w:pPr>
            <w:r w:rsidRPr="005F4344">
              <w:rPr>
                <w:rFonts w:ascii="Tahoma" w:eastAsia="Tahoma" w:hAnsi="Tahoma" w:cs="Tahoma"/>
                <w:color w:val="000000"/>
                <w:sz w:val="14"/>
                <w:szCs w:val="14"/>
              </w:rPr>
              <w:t>$ 2,163,207</w:t>
            </w:r>
          </w:p>
        </w:tc>
        <w:tc>
          <w:tcPr>
            <w:tcW w:w="883" w:type="dxa"/>
            <w:tcMar>
              <w:left w:w="70" w:type="dxa"/>
              <w:right w:w="70" w:type="dxa"/>
            </w:tcMar>
            <w:vAlign w:val="center"/>
          </w:tcPr>
          <w:p w14:paraId="1D0A9602" w14:textId="5F2CAFF0" w:rsidR="1CA03856" w:rsidRPr="005F4344" w:rsidRDefault="1CA03856" w:rsidP="005F4344">
            <w:pPr>
              <w:jc w:val="right"/>
              <w:rPr>
                <w:sz w:val="14"/>
                <w:szCs w:val="14"/>
              </w:rPr>
            </w:pPr>
            <w:r w:rsidRPr="005F4344">
              <w:rPr>
                <w:rFonts w:ascii="Tahoma" w:eastAsia="Tahoma" w:hAnsi="Tahoma" w:cs="Tahoma"/>
                <w:color w:val="000000"/>
                <w:sz w:val="14"/>
                <w:szCs w:val="14"/>
              </w:rPr>
              <w:t>$ 165,061,494</w:t>
            </w:r>
          </w:p>
        </w:tc>
        <w:tc>
          <w:tcPr>
            <w:tcW w:w="883" w:type="dxa"/>
            <w:tcMar>
              <w:left w:w="70" w:type="dxa"/>
              <w:right w:w="70" w:type="dxa"/>
            </w:tcMar>
            <w:vAlign w:val="center"/>
          </w:tcPr>
          <w:p w14:paraId="766DAB04" w14:textId="266F51CD" w:rsidR="1CA03856" w:rsidRPr="005F4344" w:rsidRDefault="1CA03856" w:rsidP="005F4344">
            <w:pPr>
              <w:jc w:val="right"/>
              <w:rPr>
                <w:sz w:val="14"/>
                <w:szCs w:val="14"/>
              </w:rPr>
            </w:pPr>
            <w:r w:rsidRPr="005F4344">
              <w:rPr>
                <w:rFonts w:ascii="Tahoma" w:eastAsia="Tahoma" w:hAnsi="Tahoma" w:cs="Tahoma"/>
                <w:color w:val="000000"/>
                <w:sz w:val="14"/>
                <w:szCs w:val="14"/>
              </w:rPr>
              <w:t>$ 10,238,296</w:t>
            </w:r>
          </w:p>
        </w:tc>
        <w:tc>
          <w:tcPr>
            <w:tcW w:w="883" w:type="dxa"/>
            <w:tcMar>
              <w:left w:w="70" w:type="dxa"/>
              <w:right w:w="70" w:type="dxa"/>
            </w:tcMar>
            <w:vAlign w:val="center"/>
          </w:tcPr>
          <w:p w14:paraId="3ECC2F8B" w14:textId="45A5F2F3" w:rsidR="1CA03856" w:rsidRPr="005F4344" w:rsidRDefault="1CA03856" w:rsidP="005F4344">
            <w:pPr>
              <w:jc w:val="right"/>
              <w:rPr>
                <w:sz w:val="14"/>
                <w:szCs w:val="14"/>
              </w:rPr>
            </w:pPr>
            <w:r w:rsidRPr="005F4344">
              <w:rPr>
                <w:rFonts w:ascii="Tahoma" w:eastAsia="Tahoma" w:hAnsi="Tahoma" w:cs="Tahoma"/>
                <w:color w:val="000000"/>
                <w:sz w:val="14"/>
                <w:szCs w:val="14"/>
              </w:rPr>
              <w:t>$ 63,030,843</w:t>
            </w:r>
          </w:p>
        </w:tc>
        <w:tc>
          <w:tcPr>
            <w:tcW w:w="967" w:type="dxa"/>
            <w:tcMar>
              <w:left w:w="70" w:type="dxa"/>
              <w:right w:w="70" w:type="dxa"/>
            </w:tcMar>
            <w:vAlign w:val="center"/>
          </w:tcPr>
          <w:p w14:paraId="52AB10D9" w14:textId="76E3AB63" w:rsidR="1CA03856" w:rsidRPr="005F4344" w:rsidRDefault="1CA03856" w:rsidP="005F4344">
            <w:pPr>
              <w:jc w:val="right"/>
              <w:rPr>
                <w:sz w:val="14"/>
                <w:szCs w:val="14"/>
              </w:rPr>
            </w:pPr>
            <w:r w:rsidRPr="005F4344">
              <w:rPr>
                <w:rFonts w:ascii="Tahoma" w:eastAsia="Tahoma" w:hAnsi="Tahoma" w:cs="Tahoma"/>
                <w:color w:val="000000"/>
                <w:sz w:val="14"/>
                <w:szCs w:val="14"/>
              </w:rPr>
              <w:t>$ 181,464,143</w:t>
            </w:r>
          </w:p>
        </w:tc>
        <w:tc>
          <w:tcPr>
            <w:tcW w:w="883" w:type="dxa"/>
            <w:tcMar>
              <w:left w:w="70" w:type="dxa"/>
              <w:right w:w="70" w:type="dxa"/>
            </w:tcMar>
            <w:vAlign w:val="center"/>
          </w:tcPr>
          <w:p w14:paraId="0BF2E3EE" w14:textId="34D35658" w:rsidR="1CA03856" w:rsidRPr="005F4344" w:rsidRDefault="1CA03856" w:rsidP="005F4344">
            <w:pPr>
              <w:jc w:val="right"/>
              <w:rPr>
                <w:sz w:val="14"/>
                <w:szCs w:val="14"/>
              </w:rPr>
            </w:pPr>
            <w:r w:rsidRPr="005F4344">
              <w:rPr>
                <w:rFonts w:ascii="Tahoma" w:eastAsia="Tahoma" w:hAnsi="Tahoma" w:cs="Tahoma"/>
                <w:color w:val="000000"/>
                <w:sz w:val="14"/>
                <w:szCs w:val="14"/>
              </w:rPr>
              <w:t>$ 30,731,022</w:t>
            </w:r>
          </w:p>
        </w:tc>
        <w:tc>
          <w:tcPr>
            <w:tcW w:w="922" w:type="dxa"/>
            <w:tcMar>
              <w:left w:w="70" w:type="dxa"/>
              <w:right w:w="70" w:type="dxa"/>
            </w:tcMar>
            <w:vAlign w:val="center"/>
          </w:tcPr>
          <w:p w14:paraId="7873138A" w14:textId="1648CCC9" w:rsidR="1CA03856" w:rsidRPr="005F4344" w:rsidRDefault="1CA03856" w:rsidP="005F4344">
            <w:pPr>
              <w:jc w:val="right"/>
              <w:rPr>
                <w:sz w:val="14"/>
                <w:szCs w:val="14"/>
              </w:rPr>
            </w:pPr>
            <w:r w:rsidRPr="005F4344">
              <w:rPr>
                <w:rFonts w:ascii="Tahoma" w:eastAsia="Tahoma" w:hAnsi="Tahoma" w:cs="Tahoma"/>
                <w:color w:val="000000"/>
                <w:sz w:val="14"/>
                <w:szCs w:val="14"/>
              </w:rPr>
              <w:t>$ 81,236,580</w:t>
            </w:r>
          </w:p>
        </w:tc>
        <w:tc>
          <w:tcPr>
            <w:tcW w:w="1106" w:type="dxa"/>
            <w:tcMar>
              <w:left w:w="70" w:type="dxa"/>
              <w:right w:w="70" w:type="dxa"/>
            </w:tcMar>
            <w:vAlign w:val="center"/>
          </w:tcPr>
          <w:p w14:paraId="3C25C427" w14:textId="705EB85A" w:rsidR="1CA03856" w:rsidRPr="005F4344" w:rsidRDefault="1CA03856" w:rsidP="005F4344">
            <w:pPr>
              <w:jc w:val="right"/>
              <w:rPr>
                <w:sz w:val="14"/>
                <w:szCs w:val="14"/>
              </w:rPr>
            </w:pPr>
            <w:r w:rsidRPr="005F4344">
              <w:rPr>
                <w:rFonts w:ascii="Tahoma" w:eastAsia="Tahoma" w:hAnsi="Tahoma" w:cs="Tahoma"/>
                <w:color w:val="000000"/>
                <w:sz w:val="14"/>
                <w:szCs w:val="14"/>
              </w:rPr>
              <w:t>$ 231,345,239</w:t>
            </w:r>
          </w:p>
        </w:tc>
        <w:tc>
          <w:tcPr>
            <w:tcW w:w="1159" w:type="dxa"/>
            <w:tcMar>
              <w:left w:w="70" w:type="dxa"/>
              <w:right w:w="70" w:type="dxa"/>
            </w:tcMar>
            <w:vAlign w:val="center"/>
          </w:tcPr>
          <w:p w14:paraId="0AC6577F" w14:textId="5F7DB65D" w:rsidR="1CA03856" w:rsidRPr="005F4344" w:rsidRDefault="1CA03856" w:rsidP="005F4344">
            <w:pPr>
              <w:jc w:val="right"/>
              <w:rPr>
                <w:sz w:val="14"/>
                <w:szCs w:val="14"/>
              </w:rPr>
            </w:pPr>
            <w:r w:rsidRPr="005F4344">
              <w:rPr>
                <w:rFonts w:ascii="Tahoma" w:eastAsia="Tahoma" w:hAnsi="Tahoma" w:cs="Tahoma"/>
                <w:color w:val="000000"/>
                <w:sz w:val="14"/>
                <w:szCs w:val="14"/>
              </w:rPr>
              <w:t>$ 973.980.013</w:t>
            </w:r>
          </w:p>
        </w:tc>
      </w:tr>
      <w:tr w:rsidR="1CA03856" w:rsidRPr="005F4344" w14:paraId="758A64A6" w14:textId="77777777" w:rsidTr="00C676EE">
        <w:trPr>
          <w:trHeight w:val="225"/>
        </w:trPr>
        <w:tc>
          <w:tcPr>
            <w:tcW w:w="1175" w:type="dxa"/>
            <w:shd w:val="clear" w:color="auto" w:fill="0B5388" w:themeFill="accent1" w:themeFillShade="BF"/>
            <w:tcMar>
              <w:left w:w="70" w:type="dxa"/>
              <w:right w:w="70" w:type="dxa"/>
            </w:tcMar>
            <w:vAlign w:val="center"/>
          </w:tcPr>
          <w:p w14:paraId="7274A82C" w14:textId="50294A72" w:rsidR="1CA03856" w:rsidRPr="005F4344" w:rsidRDefault="1CA03856" w:rsidP="1CA03856">
            <w:r w:rsidRPr="005F4344">
              <w:rPr>
                <w:rFonts w:ascii="Tahoma" w:eastAsia="Tahoma" w:hAnsi="Tahoma" w:cs="Tahoma"/>
                <w:color w:val="FFFFFF" w:themeColor="background1"/>
                <w:sz w:val="16"/>
                <w:szCs w:val="16"/>
              </w:rPr>
              <w:t>AÑO  2025</w:t>
            </w:r>
          </w:p>
        </w:tc>
        <w:tc>
          <w:tcPr>
            <w:tcW w:w="796" w:type="dxa"/>
            <w:tcMar>
              <w:left w:w="70" w:type="dxa"/>
              <w:right w:w="70" w:type="dxa"/>
            </w:tcMar>
            <w:vAlign w:val="center"/>
          </w:tcPr>
          <w:p w14:paraId="1283F684" w14:textId="6358FD92" w:rsidR="1CA03856" w:rsidRPr="005F4344" w:rsidRDefault="1CA03856" w:rsidP="005F4344">
            <w:pPr>
              <w:jc w:val="right"/>
              <w:rPr>
                <w:sz w:val="14"/>
                <w:szCs w:val="14"/>
              </w:rPr>
            </w:pPr>
            <w:r w:rsidRPr="005F4344">
              <w:rPr>
                <w:rFonts w:ascii="Tahoma" w:eastAsia="Tahoma" w:hAnsi="Tahoma" w:cs="Tahoma"/>
                <w:color w:val="000000"/>
                <w:sz w:val="14"/>
                <w:szCs w:val="14"/>
              </w:rPr>
              <w:t>0%</w:t>
            </w:r>
          </w:p>
        </w:tc>
        <w:tc>
          <w:tcPr>
            <w:tcW w:w="794" w:type="dxa"/>
            <w:tcMar>
              <w:left w:w="70" w:type="dxa"/>
              <w:right w:w="70" w:type="dxa"/>
            </w:tcMar>
            <w:vAlign w:val="center"/>
          </w:tcPr>
          <w:p w14:paraId="13E51BCE" w14:textId="1B337272" w:rsidR="1CA03856" w:rsidRPr="005F4344" w:rsidRDefault="1CA03856" w:rsidP="005F4344">
            <w:pPr>
              <w:jc w:val="right"/>
              <w:rPr>
                <w:sz w:val="14"/>
                <w:szCs w:val="14"/>
              </w:rPr>
            </w:pPr>
            <w:r w:rsidRPr="005F4344">
              <w:rPr>
                <w:rFonts w:ascii="Tahoma" w:eastAsia="Tahoma" w:hAnsi="Tahoma" w:cs="Tahoma"/>
                <w:color w:val="000000"/>
                <w:sz w:val="14"/>
                <w:szCs w:val="14"/>
              </w:rPr>
              <w:t>0%</w:t>
            </w:r>
          </w:p>
        </w:tc>
        <w:tc>
          <w:tcPr>
            <w:tcW w:w="883" w:type="dxa"/>
            <w:tcMar>
              <w:left w:w="70" w:type="dxa"/>
              <w:right w:w="70" w:type="dxa"/>
            </w:tcMar>
            <w:vAlign w:val="center"/>
          </w:tcPr>
          <w:p w14:paraId="63B861C2" w14:textId="03D4E7F0" w:rsidR="1CA03856" w:rsidRPr="005F4344" w:rsidRDefault="1CA03856" w:rsidP="005F4344">
            <w:pPr>
              <w:jc w:val="right"/>
              <w:rPr>
                <w:sz w:val="14"/>
                <w:szCs w:val="14"/>
              </w:rPr>
            </w:pPr>
            <w:r w:rsidRPr="005F4344">
              <w:rPr>
                <w:rFonts w:ascii="Tahoma" w:eastAsia="Tahoma" w:hAnsi="Tahoma" w:cs="Tahoma"/>
                <w:color w:val="000000"/>
                <w:sz w:val="14"/>
                <w:szCs w:val="14"/>
              </w:rPr>
              <w:t>58%</w:t>
            </w:r>
          </w:p>
        </w:tc>
        <w:tc>
          <w:tcPr>
            <w:tcW w:w="883" w:type="dxa"/>
            <w:tcMar>
              <w:left w:w="70" w:type="dxa"/>
              <w:right w:w="70" w:type="dxa"/>
            </w:tcMar>
            <w:vAlign w:val="center"/>
          </w:tcPr>
          <w:p w14:paraId="734EF201" w14:textId="1FE8CFD6" w:rsidR="1CA03856" w:rsidRPr="005F4344" w:rsidRDefault="1CA03856" w:rsidP="005F4344">
            <w:pPr>
              <w:jc w:val="right"/>
              <w:rPr>
                <w:sz w:val="14"/>
                <w:szCs w:val="14"/>
              </w:rPr>
            </w:pPr>
            <w:r w:rsidRPr="005F4344">
              <w:rPr>
                <w:rFonts w:ascii="Tahoma" w:eastAsia="Tahoma" w:hAnsi="Tahoma" w:cs="Tahoma"/>
                <w:color w:val="000000"/>
                <w:sz w:val="14"/>
                <w:szCs w:val="14"/>
              </w:rPr>
              <w:t>82%</w:t>
            </w:r>
          </w:p>
        </w:tc>
        <w:tc>
          <w:tcPr>
            <w:tcW w:w="883" w:type="dxa"/>
            <w:tcMar>
              <w:left w:w="70" w:type="dxa"/>
              <w:right w:w="70" w:type="dxa"/>
            </w:tcMar>
            <w:vAlign w:val="center"/>
          </w:tcPr>
          <w:p w14:paraId="202B6B85" w14:textId="1A29AB04" w:rsidR="1CA03856" w:rsidRPr="005F4344" w:rsidRDefault="1CA03856" w:rsidP="005F4344">
            <w:pPr>
              <w:jc w:val="right"/>
              <w:rPr>
                <w:sz w:val="14"/>
                <w:szCs w:val="14"/>
              </w:rPr>
            </w:pPr>
            <w:r w:rsidRPr="005F4344">
              <w:rPr>
                <w:rFonts w:ascii="Tahoma" w:eastAsia="Tahoma" w:hAnsi="Tahoma" w:cs="Tahoma"/>
                <w:color w:val="000000"/>
                <w:sz w:val="14"/>
                <w:szCs w:val="14"/>
              </w:rPr>
              <w:t>67%</w:t>
            </w:r>
          </w:p>
        </w:tc>
        <w:tc>
          <w:tcPr>
            <w:tcW w:w="883" w:type="dxa"/>
            <w:tcMar>
              <w:left w:w="70" w:type="dxa"/>
              <w:right w:w="70" w:type="dxa"/>
            </w:tcMar>
            <w:vAlign w:val="center"/>
          </w:tcPr>
          <w:p w14:paraId="066CEE05" w14:textId="3FA529B5" w:rsidR="1CA03856" w:rsidRPr="005F4344" w:rsidRDefault="1CA03856" w:rsidP="005F4344">
            <w:pPr>
              <w:jc w:val="right"/>
              <w:rPr>
                <w:sz w:val="14"/>
                <w:szCs w:val="14"/>
              </w:rPr>
            </w:pPr>
            <w:r w:rsidRPr="005F4344">
              <w:rPr>
                <w:rFonts w:ascii="Tahoma" w:eastAsia="Tahoma" w:hAnsi="Tahoma" w:cs="Tahoma"/>
                <w:color w:val="000000"/>
                <w:sz w:val="14"/>
                <w:szCs w:val="14"/>
              </w:rPr>
              <w:t>80%</w:t>
            </w:r>
          </w:p>
        </w:tc>
        <w:tc>
          <w:tcPr>
            <w:tcW w:w="883" w:type="dxa"/>
            <w:tcMar>
              <w:left w:w="70" w:type="dxa"/>
              <w:right w:w="70" w:type="dxa"/>
            </w:tcMar>
            <w:vAlign w:val="center"/>
          </w:tcPr>
          <w:p w14:paraId="2F156548" w14:textId="7A1AC02F" w:rsidR="1CA03856" w:rsidRPr="005F4344" w:rsidRDefault="1CA03856" w:rsidP="005F4344">
            <w:pPr>
              <w:jc w:val="right"/>
              <w:rPr>
                <w:sz w:val="14"/>
                <w:szCs w:val="14"/>
              </w:rPr>
            </w:pPr>
            <w:r w:rsidRPr="005F4344">
              <w:rPr>
                <w:rFonts w:ascii="Tahoma" w:eastAsia="Tahoma" w:hAnsi="Tahoma" w:cs="Tahoma"/>
                <w:color w:val="000000"/>
                <w:sz w:val="14"/>
                <w:szCs w:val="14"/>
              </w:rPr>
              <w:t>99.7%</w:t>
            </w:r>
          </w:p>
        </w:tc>
        <w:tc>
          <w:tcPr>
            <w:tcW w:w="883" w:type="dxa"/>
            <w:tcMar>
              <w:left w:w="70" w:type="dxa"/>
              <w:right w:w="70" w:type="dxa"/>
            </w:tcMar>
            <w:vAlign w:val="center"/>
          </w:tcPr>
          <w:p w14:paraId="4024D2AD" w14:textId="016BCEB6" w:rsidR="1CA03856" w:rsidRPr="005F4344" w:rsidRDefault="1CA03856" w:rsidP="005F4344">
            <w:pPr>
              <w:jc w:val="right"/>
              <w:rPr>
                <w:sz w:val="14"/>
                <w:szCs w:val="14"/>
              </w:rPr>
            </w:pPr>
            <w:r w:rsidRPr="005F4344">
              <w:rPr>
                <w:rFonts w:ascii="Tahoma" w:eastAsia="Tahoma" w:hAnsi="Tahoma" w:cs="Tahoma"/>
                <w:color w:val="000000"/>
                <w:sz w:val="14"/>
                <w:szCs w:val="14"/>
              </w:rPr>
              <w:t>78%</w:t>
            </w:r>
          </w:p>
        </w:tc>
        <w:tc>
          <w:tcPr>
            <w:tcW w:w="967" w:type="dxa"/>
            <w:tcMar>
              <w:left w:w="70" w:type="dxa"/>
              <w:right w:w="70" w:type="dxa"/>
            </w:tcMar>
            <w:vAlign w:val="center"/>
          </w:tcPr>
          <w:p w14:paraId="549E44B2" w14:textId="3EDDC0BF" w:rsidR="1CA03856" w:rsidRPr="005F4344" w:rsidRDefault="1CA03856" w:rsidP="005F4344">
            <w:pPr>
              <w:jc w:val="right"/>
              <w:rPr>
                <w:sz w:val="14"/>
                <w:szCs w:val="14"/>
              </w:rPr>
            </w:pPr>
            <w:r w:rsidRPr="005F4344">
              <w:rPr>
                <w:rFonts w:ascii="Tahoma" w:eastAsia="Tahoma" w:hAnsi="Tahoma" w:cs="Tahoma"/>
                <w:color w:val="000000"/>
                <w:sz w:val="14"/>
                <w:szCs w:val="14"/>
              </w:rPr>
              <w:t>67%</w:t>
            </w:r>
          </w:p>
        </w:tc>
        <w:tc>
          <w:tcPr>
            <w:tcW w:w="883" w:type="dxa"/>
            <w:tcMar>
              <w:left w:w="70" w:type="dxa"/>
              <w:right w:w="70" w:type="dxa"/>
            </w:tcMar>
            <w:vAlign w:val="center"/>
          </w:tcPr>
          <w:p w14:paraId="40A70823" w14:textId="0BC8F518" w:rsidR="1CA03856" w:rsidRPr="005F4344" w:rsidRDefault="1CA03856" w:rsidP="005F4344">
            <w:pPr>
              <w:jc w:val="right"/>
              <w:rPr>
                <w:sz w:val="14"/>
                <w:szCs w:val="14"/>
              </w:rPr>
            </w:pPr>
            <w:r w:rsidRPr="005F4344">
              <w:rPr>
                <w:rFonts w:ascii="Tahoma" w:eastAsia="Tahoma" w:hAnsi="Tahoma" w:cs="Tahoma"/>
                <w:color w:val="000000"/>
                <w:sz w:val="14"/>
                <w:szCs w:val="14"/>
              </w:rPr>
              <w:t>93%</w:t>
            </w:r>
          </w:p>
        </w:tc>
        <w:tc>
          <w:tcPr>
            <w:tcW w:w="922" w:type="dxa"/>
            <w:tcMar>
              <w:left w:w="70" w:type="dxa"/>
              <w:right w:w="70" w:type="dxa"/>
            </w:tcMar>
            <w:vAlign w:val="center"/>
          </w:tcPr>
          <w:p w14:paraId="0558AA5F" w14:textId="21D87701" w:rsidR="1CA03856" w:rsidRPr="005F4344" w:rsidRDefault="1CA03856" w:rsidP="005F4344">
            <w:pPr>
              <w:jc w:val="right"/>
              <w:rPr>
                <w:sz w:val="14"/>
                <w:szCs w:val="14"/>
              </w:rPr>
            </w:pPr>
            <w:r w:rsidRPr="005F4344">
              <w:rPr>
                <w:rFonts w:ascii="Tahoma" w:eastAsia="Tahoma" w:hAnsi="Tahoma" w:cs="Tahoma"/>
                <w:color w:val="000000"/>
                <w:sz w:val="14"/>
                <w:szCs w:val="14"/>
              </w:rPr>
              <w:t>84%</w:t>
            </w:r>
          </w:p>
        </w:tc>
        <w:tc>
          <w:tcPr>
            <w:tcW w:w="1106" w:type="dxa"/>
            <w:tcMar>
              <w:left w:w="70" w:type="dxa"/>
              <w:right w:w="70" w:type="dxa"/>
            </w:tcMar>
            <w:vAlign w:val="center"/>
          </w:tcPr>
          <w:p w14:paraId="2D22DD6B" w14:textId="6B81F3B5" w:rsidR="1CA03856" w:rsidRPr="005F4344" w:rsidRDefault="1CA03856" w:rsidP="005F4344">
            <w:pPr>
              <w:jc w:val="right"/>
              <w:rPr>
                <w:sz w:val="14"/>
                <w:szCs w:val="14"/>
              </w:rPr>
            </w:pPr>
            <w:r w:rsidRPr="005F4344">
              <w:rPr>
                <w:rFonts w:ascii="Tahoma" w:eastAsia="Tahoma" w:hAnsi="Tahoma" w:cs="Tahoma"/>
                <w:color w:val="000000"/>
                <w:sz w:val="14"/>
                <w:szCs w:val="14"/>
              </w:rPr>
              <w:t>90%</w:t>
            </w:r>
          </w:p>
        </w:tc>
        <w:tc>
          <w:tcPr>
            <w:tcW w:w="1159" w:type="dxa"/>
            <w:shd w:val="clear" w:color="auto" w:fill="DDEBF7"/>
            <w:tcMar>
              <w:left w:w="70" w:type="dxa"/>
              <w:right w:w="70" w:type="dxa"/>
            </w:tcMar>
            <w:vAlign w:val="center"/>
          </w:tcPr>
          <w:p w14:paraId="709FA395" w14:textId="17FFD074" w:rsidR="1CA03856" w:rsidRPr="005F4344" w:rsidRDefault="1CA03856" w:rsidP="005F4344">
            <w:pPr>
              <w:jc w:val="right"/>
              <w:rPr>
                <w:sz w:val="14"/>
                <w:szCs w:val="14"/>
              </w:rPr>
            </w:pPr>
            <w:r w:rsidRPr="005F4344">
              <w:rPr>
                <w:rFonts w:ascii="Tahoma" w:eastAsia="Tahoma" w:hAnsi="Tahoma" w:cs="Tahoma"/>
                <w:color w:val="000000"/>
                <w:sz w:val="14"/>
                <w:szCs w:val="14"/>
              </w:rPr>
              <w:t>80%</w:t>
            </w:r>
          </w:p>
        </w:tc>
      </w:tr>
      <w:tr w:rsidR="1CA03856" w:rsidRPr="005F4344" w14:paraId="01D4FCFA" w14:textId="77777777" w:rsidTr="00C676EE">
        <w:trPr>
          <w:trHeight w:val="225"/>
        </w:trPr>
        <w:tc>
          <w:tcPr>
            <w:tcW w:w="1175" w:type="dxa"/>
            <w:shd w:val="clear" w:color="auto" w:fill="0B5388" w:themeFill="accent1" w:themeFillShade="BF"/>
            <w:tcMar>
              <w:left w:w="70" w:type="dxa"/>
              <w:right w:w="70" w:type="dxa"/>
            </w:tcMar>
            <w:vAlign w:val="center"/>
          </w:tcPr>
          <w:p w14:paraId="1B6D33DA" w14:textId="04640545" w:rsidR="1CA03856" w:rsidRPr="005F4344" w:rsidRDefault="1CA03856" w:rsidP="1CA03856">
            <w:r w:rsidRPr="005F4344">
              <w:rPr>
                <w:rFonts w:ascii="Tahoma" w:eastAsia="Tahoma" w:hAnsi="Tahoma" w:cs="Tahoma"/>
                <w:color w:val="FFFFFF" w:themeColor="background1"/>
                <w:sz w:val="16"/>
                <w:szCs w:val="16"/>
              </w:rPr>
              <w:t xml:space="preserve">NUMERADOR </w:t>
            </w:r>
          </w:p>
        </w:tc>
        <w:tc>
          <w:tcPr>
            <w:tcW w:w="796" w:type="dxa"/>
            <w:tcMar>
              <w:left w:w="70" w:type="dxa"/>
              <w:right w:w="70" w:type="dxa"/>
            </w:tcMar>
            <w:vAlign w:val="center"/>
          </w:tcPr>
          <w:p w14:paraId="1F3D091F" w14:textId="7F9D35B8" w:rsidR="1CA03856" w:rsidRPr="005F4344" w:rsidRDefault="1CA03856" w:rsidP="005F4344">
            <w:pPr>
              <w:jc w:val="right"/>
              <w:rPr>
                <w:sz w:val="14"/>
                <w:szCs w:val="14"/>
              </w:rPr>
            </w:pPr>
            <w:r w:rsidRPr="005F4344">
              <w:rPr>
                <w:rFonts w:ascii="Tahoma" w:eastAsia="Tahoma" w:hAnsi="Tahoma" w:cs="Tahoma"/>
                <w:color w:val="000000"/>
                <w:sz w:val="14"/>
                <w:szCs w:val="14"/>
              </w:rPr>
              <w:t>0</w:t>
            </w:r>
          </w:p>
        </w:tc>
        <w:tc>
          <w:tcPr>
            <w:tcW w:w="794" w:type="dxa"/>
            <w:tcMar>
              <w:left w:w="70" w:type="dxa"/>
              <w:right w:w="70" w:type="dxa"/>
            </w:tcMar>
            <w:vAlign w:val="center"/>
          </w:tcPr>
          <w:p w14:paraId="4E5B50B7" w14:textId="152AA4BC" w:rsidR="1CA03856" w:rsidRPr="005F4344" w:rsidRDefault="1CA03856" w:rsidP="005F4344">
            <w:pPr>
              <w:jc w:val="right"/>
              <w:rPr>
                <w:sz w:val="14"/>
                <w:szCs w:val="14"/>
              </w:rPr>
            </w:pPr>
            <w:r w:rsidRPr="005F4344">
              <w:rPr>
                <w:rFonts w:ascii="Tahoma" w:eastAsia="Tahoma" w:hAnsi="Tahoma" w:cs="Tahoma"/>
                <w:color w:val="000000"/>
                <w:sz w:val="14"/>
                <w:szCs w:val="14"/>
              </w:rPr>
              <w:t>0</w:t>
            </w:r>
          </w:p>
        </w:tc>
        <w:tc>
          <w:tcPr>
            <w:tcW w:w="883" w:type="dxa"/>
            <w:tcMar>
              <w:left w:w="70" w:type="dxa"/>
              <w:right w:w="70" w:type="dxa"/>
            </w:tcMar>
            <w:vAlign w:val="center"/>
          </w:tcPr>
          <w:p w14:paraId="7161EF44" w14:textId="6C69AD75" w:rsidR="1CA03856" w:rsidRPr="005F4344" w:rsidRDefault="1CA03856" w:rsidP="005F4344">
            <w:pPr>
              <w:jc w:val="right"/>
              <w:rPr>
                <w:sz w:val="14"/>
                <w:szCs w:val="14"/>
              </w:rPr>
            </w:pPr>
            <w:r w:rsidRPr="005F4344">
              <w:rPr>
                <w:rFonts w:ascii="Tahoma" w:eastAsia="Tahoma" w:hAnsi="Tahoma" w:cs="Tahoma"/>
                <w:color w:val="000000"/>
                <w:sz w:val="14"/>
                <w:szCs w:val="14"/>
              </w:rPr>
              <w:t>$ 965,849</w:t>
            </w:r>
          </w:p>
        </w:tc>
        <w:tc>
          <w:tcPr>
            <w:tcW w:w="883" w:type="dxa"/>
            <w:tcMar>
              <w:left w:w="70" w:type="dxa"/>
              <w:right w:w="70" w:type="dxa"/>
            </w:tcMar>
            <w:vAlign w:val="center"/>
          </w:tcPr>
          <w:p w14:paraId="13BF5F09" w14:textId="68D01CC3" w:rsidR="1CA03856" w:rsidRPr="005F4344" w:rsidRDefault="1CA03856" w:rsidP="005F4344">
            <w:pPr>
              <w:jc w:val="right"/>
              <w:rPr>
                <w:sz w:val="14"/>
                <w:szCs w:val="14"/>
              </w:rPr>
            </w:pPr>
            <w:r w:rsidRPr="005F4344">
              <w:rPr>
                <w:rFonts w:ascii="Tahoma" w:eastAsia="Tahoma" w:hAnsi="Tahoma" w:cs="Tahoma"/>
                <w:color w:val="000000"/>
                <w:sz w:val="14"/>
                <w:szCs w:val="14"/>
              </w:rPr>
              <w:t>$ 7,233,587</w:t>
            </w:r>
          </w:p>
        </w:tc>
        <w:tc>
          <w:tcPr>
            <w:tcW w:w="883" w:type="dxa"/>
            <w:tcMar>
              <w:left w:w="70" w:type="dxa"/>
              <w:right w:w="70" w:type="dxa"/>
            </w:tcMar>
            <w:vAlign w:val="center"/>
          </w:tcPr>
          <w:p w14:paraId="58B4418D" w14:textId="5CFC03F6" w:rsidR="1CA03856" w:rsidRPr="005F4344" w:rsidRDefault="1CA03856" w:rsidP="005F4344">
            <w:pPr>
              <w:jc w:val="right"/>
              <w:rPr>
                <w:sz w:val="14"/>
                <w:szCs w:val="14"/>
              </w:rPr>
            </w:pPr>
            <w:r w:rsidRPr="005F4344">
              <w:rPr>
                <w:rFonts w:ascii="Tahoma" w:eastAsia="Tahoma" w:hAnsi="Tahoma" w:cs="Tahoma"/>
                <w:color w:val="000000"/>
                <w:sz w:val="14"/>
                <w:szCs w:val="14"/>
              </w:rPr>
              <w:t>$ 38,275,479</w:t>
            </w:r>
          </w:p>
        </w:tc>
        <w:tc>
          <w:tcPr>
            <w:tcW w:w="883" w:type="dxa"/>
            <w:tcMar>
              <w:left w:w="70" w:type="dxa"/>
              <w:right w:w="70" w:type="dxa"/>
            </w:tcMar>
            <w:vAlign w:val="center"/>
          </w:tcPr>
          <w:p w14:paraId="42EC0FAB" w14:textId="72384251" w:rsidR="1CA03856" w:rsidRPr="005F4344" w:rsidRDefault="1CA03856" w:rsidP="005F4344">
            <w:pPr>
              <w:jc w:val="right"/>
              <w:rPr>
                <w:sz w:val="14"/>
                <w:szCs w:val="14"/>
              </w:rPr>
            </w:pPr>
            <w:r w:rsidRPr="005F4344">
              <w:rPr>
                <w:rFonts w:ascii="Tahoma" w:eastAsia="Tahoma" w:hAnsi="Tahoma" w:cs="Tahoma"/>
                <w:color w:val="000000"/>
                <w:sz w:val="14"/>
                <w:szCs w:val="14"/>
              </w:rPr>
              <w:t>$ 223,031,473</w:t>
            </w:r>
          </w:p>
        </w:tc>
        <w:tc>
          <w:tcPr>
            <w:tcW w:w="883" w:type="dxa"/>
            <w:tcMar>
              <w:left w:w="70" w:type="dxa"/>
              <w:right w:w="70" w:type="dxa"/>
            </w:tcMar>
            <w:vAlign w:val="center"/>
          </w:tcPr>
          <w:p w14:paraId="4A612573" w14:textId="2023606A" w:rsidR="1CA03856" w:rsidRPr="005F4344" w:rsidRDefault="1CA03856" w:rsidP="005F4344">
            <w:pPr>
              <w:jc w:val="right"/>
              <w:rPr>
                <w:sz w:val="14"/>
                <w:szCs w:val="14"/>
              </w:rPr>
            </w:pPr>
            <w:r w:rsidRPr="005F4344">
              <w:rPr>
                <w:rFonts w:ascii="Tahoma" w:eastAsia="Tahoma" w:hAnsi="Tahoma" w:cs="Tahoma"/>
                <w:color w:val="000000"/>
                <w:sz w:val="14"/>
                <w:szCs w:val="14"/>
              </w:rPr>
              <w:t>$ 205,015,792</w:t>
            </w:r>
          </w:p>
        </w:tc>
        <w:tc>
          <w:tcPr>
            <w:tcW w:w="883" w:type="dxa"/>
            <w:tcMar>
              <w:left w:w="70" w:type="dxa"/>
              <w:right w:w="70" w:type="dxa"/>
            </w:tcMar>
            <w:vAlign w:val="center"/>
          </w:tcPr>
          <w:p w14:paraId="090C280A" w14:textId="45234A23" w:rsidR="1CA03856" w:rsidRPr="005F4344" w:rsidRDefault="1CA03856" w:rsidP="005F4344">
            <w:pPr>
              <w:jc w:val="right"/>
              <w:rPr>
                <w:sz w:val="14"/>
                <w:szCs w:val="14"/>
              </w:rPr>
            </w:pPr>
            <w:r w:rsidRPr="005F4344">
              <w:rPr>
                <w:rFonts w:ascii="Tahoma" w:eastAsia="Tahoma" w:hAnsi="Tahoma" w:cs="Tahoma"/>
                <w:color w:val="000000"/>
                <w:sz w:val="14"/>
                <w:szCs w:val="14"/>
              </w:rPr>
              <w:t>$ 88,211,097</w:t>
            </w:r>
          </w:p>
        </w:tc>
        <w:tc>
          <w:tcPr>
            <w:tcW w:w="967" w:type="dxa"/>
            <w:tcMar>
              <w:left w:w="70" w:type="dxa"/>
              <w:right w:w="70" w:type="dxa"/>
            </w:tcMar>
            <w:vAlign w:val="center"/>
          </w:tcPr>
          <w:p w14:paraId="30A5BB32" w14:textId="1503F55D" w:rsidR="1CA03856" w:rsidRPr="005F4344" w:rsidRDefault="1CA03856" w:rsidP="005F4344">
            <w:pPr>
              <w:jc w:val="right"/>
              <w:rPr>
                <w:sz w:val="14"/>
                <w:szCs w:val="14"/>
              </w:rPr>
            </w:pPr>
            <w:r w:rsidRPr="005F4344">
              <w:rPr>
                <w:rFonts w:ascii="Tahoma" w:eastAsia="Tahoma" w:hAnsi="Tahoma" w:cs="Tahoma"/>
                <w:color w:val="000000"/>
                <w:sz w:val="14"/>
                <w:szCs w:val="14"/>
              </w:rPr>
              <w:t>$ 78,636,978</w:t>
            </w:r>
          </w:p>
        </w:tc>
        <w:tc>
          <w:tcPr>
            <w:tcW w:w="883" w:type="dxa"/>
            <w:tcMar>
              <w:left w:w="70" w:type="dxa"/>
              <w:right w:w="70" w:type="dxa"/>
            </w:tcMar>
            <w:vAlign w:val="center"/>
          </w:tcPr>
          <w:p w14:paraId="195E7157" w14:textId="2D8A5DA8" w:rsidR="1CA03856" w:rsidRPr="005F4344" w:rsidRDefault="1CA03856" w:rsidP="005F4344">
            <w:pPr>
              <w:jc w:val="right"/>
              <w:rPr>
                <w:sz w:val="14"/>
                <w:szCs w:val="14"/>
              </w:rPr>
            </w:pPr>
            <w:r w:rsidRPr="005F4344">
              <w:rPr>
                <w:rFonts w:ascii="Tahoma" w:eastAsia="Tahoma" w:hAnsi="Tahoma" w:cs="Tahoma"/>
                <w:color w:val="000000"/>
                <w:sz w:val="14"/>
                <w:szCs w:val="14"/>
              </w:rPr>
              <w:t>$ 365,670,651</w:t>
            </w:r>
          </w:p>
        </w:tc>
        <w:tc>
          <w:tcPr>
            <w:tcW w:w="922" w:type="dxa"/>
            <w:tcMar>
              <w:left w:w="70" w:type="dxa"/>
              <w:right w:w="70" w:type="dxa"/>
            </w:tcMar>
            <w:vAlign w:val="center"/>
          </w:tcPr>
          <w:p w14:paraId="3ADC5949" w14:textId="6FA673B8" w:rsidR="1CA03856" w:rsidRPr="005F4344" w:rsidRDefault="1CA03856" w:rsidP="005F4344">
            <w:pPr>
              <w:jc w:val="right"/>
              <w:rPr>
                <w:sz w:val="14"/>
                <w:szCs w:val="14"/>
              </w:rPr>
            </w:pPr>
            <w:r w:rsidRPr="005F4344">
              <w:rPr>
                <w:rFonts w:ascii="Tahoma" w:eastAsia="Tahoma" w:hAnsi="Tahoma" w:cs="Tahoma"/>
                <w:color w:val="000000"/>
                <w:sz w:val="14"/>
                <w:szCs w:val="14"/>
              </w:rPr>
              <w:t>$ 650,119,070</w:t>
            </w:r>
          </w:p>
        </w:tc>
        <w:tc>
          <w:tcPr>
            <w:tcW w:w="1106" w:type="dxa"/>
            <w:tcMar>
              <w:left w:w="70" w:type="dxa"/>
              <w:right w:w="70" w:type="dxa"/>
            </w:tcMar>
            <w:vAlign w:val="center"/>
          </w:tcPr>
          <w:p w14:paraId="3FB9C4F2" w14:textId="78A3C6B1" w:rsidR="1CA03856" w:rsidRPr="005F4344" w:rsidRDefault="1CA03856" w:rsidP="005F4344">
            <w:pPr>
              <w:jc w:val="right"/>
              <w:rPr>
                <w:sz w:val="14"/>
                <w:szCs w:val="14"/>
              </w:rPr>
            </w:pPr>
            <w:r w:rsidRPr="005F4344">
              <w:rPr>
                <w:rFonts w:ascii="Tahoma" w:eastAsia="Tahoma" w:hAnsi="Tahoma" w:cs="Tahoma"/>
                <w:color w:val="000000"/>
                <w:sz w:val="14"/>
                <w:szCs w:val="14"/>
              </w:rPr>
              <w:t>$ 3,720,098,260</w:t>
            </w:r>
          </w:p>
        </w:tc>
        <w:tc>
          <w:tcPr>
            <w:tcW w:w="1159" w:type="dxa"/>
            <w:tcMar>
              <w:left w:w="70" w:type="dxa"/>
              <w:right w:w="70" w:type="dxa"/>
            </w:tcMar>
            <w:vAlign w:val="center"/>
          </w:tcPr>
          <w:p w14:paraId="4E775411" w14:textId="26B50657" w:rsidR="1CA03856" w:rsidRPr="005F4344" w:rsidRDefault="1CA03856" w:rsidP="005F4344">
            <w:pPr>
              <w:jc w:val="right"/>
              <w:rPr>
                <w:sz w:val="14"/>
                <w:szCs w:val="14"/>
              </w:rPr>
            </w:pPr>
            <w:r w:rsidRPr="005F4344">
              <w:rPr>
                <w:rFonts w:ascii="Tahoma" w:eastAsia="Tahoma" w:hAnsi="Tahoma" w:cs="Tahoma"/>
                <w:color w:val="000000"/>
                <w:sz w:val="14"/>
                <w:szCs w:val="14"/>
              </w:rPr>
              <w:t>5,377,258,236</w:t>
            </w:r>
          </w:p>
        </w:tc>
      </w:tr>
      <w:tr w:rsidR="1CA03856" w:rsidRPr="005F4344" w14:paraId="56F48574" w14:textId="77777777" w:rsidTr="00C676EE">
        <w:trPr>
          <w:trHeight w:val="225"/>
        </w:trPr>
        <w:tc>
          <w:tcPr>
            <w:tcW w:w="1175" w:type="dxa"/>
            <w:shd w:val="clear" w:color="auto" w:fill="0B5388" w:themeFill="accent1" w:themeFillShade="BF"/>
            <w:tcMar>
              <w:left w:w="70" w:type="dxa"/>
              <w:right w:w="70" w:type="dxa"/>
            </w:tcMar>
            <w:vAlign w:val="center"/>
          </w:tcPr>
          <w:p w14:paraId="1570C5E8" w14:textId="6917B409" w:rsidR="1CA03856" w:rsidRPr="005F4344" w:rsidRDefault="1CA03856" w:rsidP="1CA03856">
            <w:r w:rsidRPr="005F4344">
              <w:rPr>
                <w:rFonts w:ascii="Tahoma" w:eastAsia="Tahoma" w:hAnsi="Tahoma" w:cs="Tahoma"/>
                <w:color w:val="FFFFFF" w:themeColor="background1"/>
                <w:sz w:val="16"/>
                <w:szCs w:val="16"/>
              </w:rPr>
              <w:t xml:space="preserve">DENOMINADOR </w:t>
            </w:r>
          </w:p>
        </w:tc>
        <w:tc>
          <w:tcPr>
            <w:tcW w:w="796" w:type="dxa"/>
            <w:tcMar>
              <w:left w:w="70" w:type="dxa"/>
              <w:right w:w="70" w:type="dxa"/>
            </w:tcMar>
            <w:vAlign w:val="center"/>
          </w:tcPr>
          <w:p w14:paraId="67BC67DC" w14:textId="4EF6B085" w:rsidR="1CA03856" w:rsidRPr="005F4344" w:rsidRDefault="1CA03856" w:rsidP="005F4344">
            <w:pPr>
              <w:jc w:val="right"/>
              <w:rPr>
                <w:sz w:val="14"/>
                <w:szCs w:val="14"/>
              </w:rPr>
            </w:pPr>
            <w:r w:rsidRPr="005F4344">
              <w:rPr>
                <w:rFonts w:ascii="Tahoma" w:eastAsia="Tahoma" w:hAnsi="Tahoma" w:cs="Tahoma"/>
                <w:color w:val="000000"/>
                <w:sz w:val="14"/>
                <w:szCs w:val="14"/>
              </w:rPr>
              <w:t>0</w:t>
            </w:r>
          </w:p>
        </w:tc>
        <w:tc>
          <w:tcPr>
            <w:tcW w:w="794" w:type="dxa"/>
            <w:tcMar>
              <w:left w:w="70" w:type="dxa"/>
              <w:right w:w="70" w:type="dxa"/>
            </w:tcMar>
            <w:vAlign w:val="center"/>
          </w:tcPr>
          <w:p w14:paraId="61DF0CD1" w14:textId="0BD68002" w:rsidR="1CA03856" w:rsidRPr="005F4344" w:rsidRDefault="1CA03856" w:rsidP="005F4344">
            <w:pPr>
              <w:jc w:val="right"/>
              <w:rPr>
                <w:sz w:val="14"/>
                <w:szCs w:val="14"/>
              </w:rPr>
            </w:pPr>
            <w:r w:rsidRPr="005F4344">
              <w:rPr>
                <w:rFonts w:ascii="Tahoma" w:eastAsia="Tahoma" w:hAnsi="Tahoma" w:cs="Tahoma"/>
                <w:color w:val="000000"/>
                <w:sz w:val="14"/>
                <w:szCs w:val="14"/>
              </w:rPr>
              <w:t>0</w:t>
            </w:r>
          </w:p>
        </w:tc>
        <w:tc>
          <w:tcPr>
            <w:tcW w:w="883" w:type="dxa"/>
            <w:tcMar>
              <w:left w:w="70" w:type="dxa"/>
              <w:right w:w="70" w:type="dxa"/>
            </w:tcMar>
            <w:vAlign w:val="center"/>
          </w:tcPr>
          <w:p w14:paraId="3EE01A2C" w14:textId="7220FE5B" w:rsidR="1CA03856" w:rsidRPr="005F4344" w:rsidRDefault="1CA03856" w:rsidP="005F4344">
            <w:pPr>
              <w:jc w:val="right"/>
              <w:rPr>
                <w:sz w:val="14"/>
                <w:szCs w:val="14"/>
              </w:rPr>
            </w:pPr>
            <w:r w:rsidRPr="005F4344">
              <w:rPr>
                <w:rFonts w:ascii="Tahoma" w:eastAsia="Tahoma" w:hAnsi="Tahoma" w:cs="Tahoma"/>
                <w:color w:val="000000"/>
                <w:sz w:val="14"/>
                <w:szCs w:val="14"/>
              </w:rPr>
              <w:t>$ 1,666,114</w:t>
            </w:r>
          </w:p>
        </w:tc>
        <w:tc>
          <w:tcPr>
            <w:tcW w:w="883" w:type="dxa"/>
            <w:tcMar>
              <w:left w:w="70" w:type="dxa"/>
              <w:right w:w="70" w:type="dxa"/>
            </w:tcMar>
            <w:vAlign w:val="center"/>
          </w:tcPr>
          <w:p w14:paraId="5554E350" w14:textId="25CD73C1" w:rsidR="1CA03856" w:rsidRPr="005F4344" w:rsidRDefault="1CA03856" w:rsidP="005F4344">
            <w:pPr>
              <w:jc w:val="right"/>
              <w:rPr>
                <w:sz w:val="14"/>
                <w:szCs w:val="14"/>
              </w:rPr>
            </w:pPr>
            <w:r w:rsidRPr="005F4344">
              <w:rPr>
                <w:rFonts w:ascii="Tahoma" w:eastAsia="Tahoma" w:hAnsi="Tahoma" w:cs="Tahoma"/>
                <w:color w:val="000000"/>
                <w:sz w:val="14"/>
                <w:szCs w:val="14"/>
              </w:rPr>
              <w:t>$ 8,775,116</w:t>
            </w:r>
          </w:p>
        </w:tc>
        <w:tc>
          <w:tcPr>
            <w:tcW w:w="883" w:type="dxa"/>
            <w:tcMar>
              <w:left w:w="70" w:type="dxa"/>
              <w:right w:w="70" w:type="dxa"/>
            </w:tcMar>
            <w:vAlign w:val="center"/>
          </w:tcPr>
          <w:p w14:paraId="1C7B0A87" w14:textId="32773258" w:rsidR="1CA03856" w:rsidRPr="005F4344" w:rsidRDefault="1CA03856" w:rsidP="005F4344">
            <w:pPr>
              <w:jc w:val="right"/>
              <w:rPr>
                <w:sz w:val="14"/>
                <w:szCs w:val="14"/>
              </w:rPr>
            </w:pPr>
            <w:r w:rsidRPr="005F4344">
              <w:rPr>
                <w:rFonts w:ascii="Tahoma" w:eastAsia="Tahoma" w:hAnsi="Tahoma" w:cs="Tahoma"/>
                <w:color w:val="000000"/>
                <w:sz w:val="14"/>
                <w:szCs w:val="14"/>
              </w:rPr>
              <w:t>$ 57,347,215</w:t>
            </w:r>
          </w:p>
        </w:tc>
        <w:tc>
          <w:tcPr>
            <w:tcW w:w="883" w:type="dxa"/>
            <w:tcMar>
              <w:left w:w="70" w:type="dxa"/>
              <w:right w:w="70" w:type="dxa"/>
            </w:tcMar>
            <w:vAlign w:val="center"/>
          </w:tcPr>
          <w:p w14:paraId="4052ED79" w14:textId="6DE2CCEA" w:rsidR="1CA03856" w:rsidRPr="005F4344" w:rsidRDefault="1CA03856" w:rsidP="005F4344">
            <w:pPr>
              <w:jc w:val="right"/>
              <w:rPr>
                <w:sz w:val="14"/>
                <w:szCs w:val="14"/>
              </w:rPr>
            </w:pPr>
            <w:r w:rsidRPr="005F4344">
              <w:rPr>
                <w:rFonts w:ascii="Tahoma" w:eastAsia="Tahoma" w:hAnsi="Tahoma" w:cs="Tahoma"/>
                <w:color w:val="000000"/>
                <w:sz w:val="14"/>
                <w:szCs w:val="14"/>
              </w:rPr>
              <w:t>$ 278,268,986</w:t>
            </w:r>
          </w:p>
        </w:tc>
        <w:tc>
          <w:tcPr>
            <w:tcW w:w="883" w:type="dxa"/>
            <w:tcMar>
              <w:left w:w="70" w:type="dxa"/>
              <w:right w:w="70" w:type="dxa"/>
            </w:tcMar>
            <w:vAlign w:val="center"/>
          </w:tcPr>
          <w:p w14:paraId="03C5D3CF" w14:textId="5A7044F3" w:rsidR="1CA03856" w:rsidRPr="005F4344" w:rsidRDefault="1CA03856" w:rsidP="005F4344">
            <w:pPr>
              <w:jc w:val="right"/>
              <w:rPr>
                <w:sz w:val="14"/>
                <w:szCs w:val="14"/>
              </w:rPr>
            </w:pPr>
            <w:r w:rsidRPr="005F4344">
              <w:rPr>
                <w:rFonts w:ascii="Tahoma" w:eastAsia="Tahoma" w:hAnsi="Tahoma" w:cs="Tahoma"/>
                <w:color w:val="000000"/>
                <w:sz w:val="14"/>
                <w:szCs w:val="14"/>
              </w:rPr>
              <w:t>$ 205,672,290</w:t>
            </w:r>
          </w:p>
        </w:tc>
        <w:tc>
          <w:tcPr>
            <w:tcW w:w="883" w:type="dxa"/>
            <w:tcMar>
              <w:left w:w="70" w:type="dxa"/>
              <w:right w:w="70" w:type="dxa"/>
            </w:tcMar>
            <w:vAlign w:val="center"/>
          </w:tcPr>
          <w:p w14:paraId="0A44E521" w14:textId="65DC4F27" w:rsidR="1CA03856" w:rsidRPr="005F4344" w:rsidRDefault="1CA03856" w:rsidP="005F4344">
            <w:pPr>
              <w:jc w:val="right"/>
              <w:rPr>
                <w:sz w:val="14"/>
                <w:szCs w:val="14"/>
              </w:rPr>
            </w:pPr>
            <w:r w:rsidRPr="005F4344">
              <w:rPr>
                <w:rFonts w:ascii="Tahoma" w:eastAsia="Tahoma" w:hAnsi="Tahoma" w:cs="Tahoma"/>
                <w:color w:val="000000"/>
                <w:sz w:val="14"/>
                <w:szCs w:val="14"/>
              </w:rPr>
              <w:t>$ 113,368,782</w:t>
            </w:r>
          </w:p>
        </w:tc>
        <w:tc>
          <w:tcPr>
            <w:tcW w:w="967" w:type="dxa"/>
            <w:tcMar>
              <w:left w:w="70" w:type="dxa"/>
              <w:right w:w="70" w:type="dxa"/>
            </w:tcMar>
            <w:vAlign w:val="center"/>
          </w:tcPr>
          <w:p w14:paraId="4CD9CF41" w14:textId="442B4CAC" w:rsidR="1CA03856" w:rsidRPr="005F4344" w:rsidRDefault="1CA03856" w:rsidP="005F4344">
            <w:pPr>
              <w:jc w:val="right"/>
              <w:rPr>
                <w:sz w:val="14"/>
                <w:szCs w:val="14"/>
              </w:rPr>
            </w:pPr>
            <w:r w:rsidRPr="005F4344">
              <w:rPr>
                <w:rFonts w:ascii="Tahoma" w:eastAsia="Tahoma" w:hAnsi="Tahoma" w:cs="Tahoma"/>
                <w:color w:val="000000"/>
                <w:sz w:val="14"/>
                <w:szCs w:val="14"/>
              </w:rPr>
              <w:t>$ 117,962,782</w:t>
            </w:r>
          </w:p>
        </w:tc>
        <w:tc>
          <w:tcPr>
            <w:tcW w:w="883" w:type="dxa"/>
            <w:tcMar>
              <w:left w:w="70" w:type="dxa"/>
              <w:right w:w="70" w:type="dxa"/>
            </w:tcMar>
            <w:vAlign w:val="center"/>
          </w:tcPr>
          <w:p w14:paraId="47E212A2" w14:textId="34DE070A" w:rsidR="1CA03856" w:rsidRPr="005F4344" w:rsidRDefault="1CA03856" w:rsidP="005F4344">
            <w:pPr>
              <w:jc w:val="right"/>
              <w:rPr>
                <w:sz w:val="14"/>
                <w:szCs w:val="14"/>
              </w:rPr>
            </w:pPr>
            <w:r w:rsidRPr="005F4344">
              <w:rPr>
                <w:rFonts w:ascii="Tahoma" w:eastAsia="Tahoma" w:hAnsi="Tahoma" w:cs="Tahoma"/>
                <w:color w:val="000000"/>
                <w:sz w:val="14"/>
                <w:szCs w:val="14"/>
              </w:rPr>
              <w:t>$ 393,510,821</w:t>
            </w:r>
          </w:p>
        </w:tc>
        <w:tc>
          <w:tcPr>
            <w:tcW w:w="922" w:type="dxa"/>
            <w:tcMar>
              <w:left w:w="70" w:type="dxa"/>
              <w:right w:w="70" w:type="dxa"/>
            </w:tcMar>
            <w:vAlign w:val="center"/>
          </w:tcPr>
          <w:p w14:paraId="124B40A2" w14:textId="0AB34EA2" w:rsidR="1CA03856" w:rsidRPr="005F4344" w:rsidRDefault="1CA03856" w:rsidP="005F4344">
            <w:pPr>
              <w:jc w:val="right"/>
              <w:rPr>
                <w:sz w:val="14"/>
                <w:szCs w:val="14"/>
              </w:rPr>
            </w:pPr>
            <w:r w:rsidRPr="005F4344">
              <w:rPr>
                <w:rFonts w:ascii="Tahoma" w:eastAsia="Tahoma" w:hAnsi="Tahoma" w:cs="Tahoma"/>
                <w:color w:val="000000"/>
                <w:sz w:val="14"/>
                <w:szCs w:val="14"/>
              </w:rPr>
              <w:t>$ 771,045,103</w:t>
            </w:r>
          </w:p>
        </w:tc>
        <w:tc>
          <w:tcPr>
            <w:tcW w:w="1106" w:type="dxa"/>
            <w:tcMar>
              <w:left w:w="70" w:type="dxa"/>
              <w:right w:w="70" w:type="dxa"/>
            </w:tcMar>
            <w:vAlign w:val="center"/>
          </w:tcPr>
          <w:p w14:paraId="6518C0D2" w14:textId="7A1F2205" w:rsidR="1CA03856" w:rsidRPr="005F4344" w:rsidRDefault="1CA03856" w:rsidP="005F4344">
            <w:pPr>
              <w:jc w:val="right"/>
              <w:rPr>
                <w:sz w:val="14"/>
                <w:szCs w:val="14"/>
              </w:rPr>
            </w:pPr>
            <w:r w:rsidRPr="005F4344">
              <w:rPr>
                <w:rFonts w:ascii="Tahoma" w:eastAsia="Tahoma" w:hAnsi="Tahoma" w:cs="Tahoma"/>
                <w:color w:val="000000"/>
                <w:sz w:val="14"/>
                <w:szCs w:val="14"/>
              </w:rPr>
              <w:t>$ 4,114,845,684</w:t>
            </w:r>
          </w:p>
        </w:tc>
        <w:tc>
          <w:tcPr>
            <w:tcW w:w="1159" w:type="dxa"/>
            <w:tcMar>
              <w:left w:w="70" w:type="dxa"/>
              <w:right w:w="70" w:type="dxa"/>
            </w:tcMar>
            <w:vAlign w:val="center"/>
          </w:tcPr>
          <w:p w14:paraId="6148714A" w14:textId="38093D74" w:rsidR="1CA03856" w:rsidRPr="005F4344" w:rsidRDefault="1CA03856" w:rsidP="005F4344">
            <w:pPr>
              <w:jc w:val="right"/>
              <w:rPr>
                <w:sz w:val="14"/>
                <w:szCs w:val="14"/>
              </w:rPr>
            </w:pPr>
            <w:r w:rsidRPr="005F4344">
              <w:rPr>
                <w:rFonts w:ascii="Tahoma" w:eastAsia="Tahoma" w:hAnsi="Tahoma" w:cs="Tahoma"/>
                <w:color w:val="000000"/>
                <w:sz w:val="14"/>
                <w:szCs w:val="14"/>
              </w:rPr>
              <w:t>6,062,462,893</w:t>
            </w:r>
          </w:p>
        </w:tc>
      </w:tr>
      <w:tr w:rsidR="1CA03856" w:rsidRPr="005F4344" w14:paraId="4E47CEF2" w14:textId="77777777" w:rsidTr="00C676EE">
        <w:trPr>
          <w:trHeight w:val="225"/>
        </w:trPr>
        <w:tc>
          <w:tcPr>
            <w:tcW w:w="1175" w:type="dxa"/>
            <w:shd w:val="clear" w:color="auto" w:fill="0B5388" w:themeFill="accent1" w:themeFillShade="BF"/>
            <w:tcMar>
              <w:left w:w="70" w:type="dxa"/>
              <w:right w:w="70" w:type="dxa"/>
            </w:tcMar>
            <w:vAlign w:val="center"/>
          </w:tcPr>
          <w:p w14:paraId="0D5C6419" w14:textId="0DA1E448" w:rsidR="1CA03856" w:rsidRPr="005F4344" w:rsidRDefault="1CA03856" w:rsidP="1CA03856">
            <w:r w:rsidRPr="005F4344">
              <w:rPr>
                <w:rFonts w:ascii="Tahoma" w:eastAsia="Tahoma" w:hAnsi="Tahoma" w:cs="Tahoma"/>
                <w:color w:val="FFFFFF" w:themeColor="background1"/>
                <w:sz w:val="16"/>
                <w:szCs w:val="16"/>
              </w:rPr>
              <w:t xml:space="preserve">Meta </w:t>
            </w:r>
          </w:p>
        </w:tc>
        <w:tc>
          <w:tcPr>
            <w:tcW w:w="796" w:type="dxa"/>
            <w:shd w:val="clear" w:color="auto" w:fill="DDEBF7"/>
            <w:tcMar>
              <w:left w:w="70" w:type="dxa"/>
              <w:right w:w="70" w:type="dxa"/>
            </w:tcMar>
            <w:vAlign w:val="center"/>
          </w:tcPr>
          <w:p w14:paraId="41EA0251" w14:textId="7E3D73C3"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794" w:type="dxa"/>
            <w:shd w:val="clear" w:color="auto" w:fill="DDEBF7"/>
            <w:tcMar>
              <w:left w:w="70" w:type="dxa"/>
              <w:right w:w="70" w:type="dxa"/>
            </w:tcMar>
            <w:vAlign w:val="center"/>
          </w:tcPr>
          <w:p w14:paraId="25C0ED38" w14:textId="5160B9AA"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883" w:type="dxa"/>
            <w:shd w:val="clear" w:color="auto" w:fill="DDEBF7"/>
            <w:tcMar>
              <w:left w:w="70" w:type="dxa"/>
              <w:right w:w="70" w:type="dxa"/>
            </w:tcMar>
            <w:vAlign w:val="center"/>
          </w:tcPr>
          <w:p w14:paraId="267A7B62" w14:textId="1A0FC67A"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883" w:type="dxa"/>
            <w:shd w:val="clear" w:color="auto" w:fill="DDEBF7"/>
            <w:tcMar>
              <w:left w:w="70" w:type="dxa"/>
              <w:right w:w="70" w:type="dxa"/>
            </w:tcMar>
            <w:vAlign w:val="center"/>
          </w:tcPr>
          <w:p w14:paraId="74032259" w14:textId="163974C6"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883" w:type="dxa"/>
            <w:shd w:val="clear" w:color="auto" w:fill="DDEBF7"/>
            <w:tcMar>
              <w:left w:w="70" w:type="dxa"/>
              <w:right w:w="70" w:type="dxa"/>
            </w:tcMar>
            <w:vAlign w:val="center"/>
          </w:tcPr>
          <w:p w14:paraId="2B7C4728" w14:textId="792CF11D"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883" w:type="dxa"/>
            <w:shd w:val="clear" w:color="auto" w:fill="DDEBF7"/>
            <w:tcMar>
              <w:left w:w="70" w:type="dxa"/>
              <w:right w:w="70" w:type="dxa"/>
            </w:tcMar>
            <w:vAlign w:val="center"/>
          </w:tcPr>
          <w:p w14:paraId="7322A3CB" w14:textId="52C6B3DA"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883" w:type="dxa"/>
            <w:shd w:val="clear" w:color="auto" w:fill="DDEBF7"/>
            <w:tcMar>
              <w:left w:w="70" w:type="dxa"/>
              <w:right w:w="70" w:type="dxa"/>
            </w:tcMar>
            <w:vAlign w:val="center"/>
          </w:tcPr>
          <w:p w14:paraId="6FD347A0" w14:textId="66866925"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883" w:type="dxa"/>
            <w:shd w:val="clear" w:color="auto" w:fill="DDEBF7"/>
            <w:tcMar>
              <w:left w:w="70" w:type="dxa"/>
              <w:right w:w="70" w:type="dxa"/>
            </w:tcMar>
            <w:vAlign w:val="center"/>
          </w:tcPr>
          <w:p w14:paraId="4015EF01" w14:textId="3879482F"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967" w:type="dxa"/>
            <w:shd w:val="clear" w:color="auto" w:fill="DDEBF7"/>
            <w:tcMar>
              <w:left w:w="70" w:type="dxa"/>
              <w:right w:w="70" w:type="dxa"/>
            </w:tcMar>
            <w:vAlign w:val="center"/>
          </w:tcPr>
          <w:p w14:paraId="1B571532" w14:textId="39F4EFB7"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883" w:type="dxa"/>
            <w:shd w:val="clear" w:color="auto" w:fill="DDEBF7"/>
            <w:tcMar>
              <w:left w:w="70" w:type="dxa"/>
              <w:right w:w="70" w:type="dxa"/>
            </w:tcMar>
            <w:vAlign w:val="center"/>
          </w:tcPr>
          <w:p w14:paraId="61B5CDB0" w14:textId="6BCC7A79"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922" w:type="dxa"/>
            <w:shd w:val="clear" w:color="auto" w:fill="DDEBF7"/>
            <w:tcMar>
              <w:left w:w="70" w:type="dxa"/>
              <w:right w:w="70" w:type="dxa"/>
            </w:tcMar>
            <w:vAlign w:val="center"/>
          </w:tcPr>
          <w:p w14:paraId="16BAB814" w14:textId="5844AA32"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1106" w:type="dxa"/>
            <w:shd w:val="clear" w:color="auto" w:fill="DDEBF7"/>
            <w:tcMar>
              <w:left w:w="70" w:type="dxa"/>
              <w:right w:w="70" w:type="dxa"/>
            </w:tcMar>
            <w:vAlign w:val="center"/>
          </w:tcPr>
          <w:p w14:paraId="694BFEAC" w14:textId="1D20ECE9"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c>
          <w:tcPr>
            <w:tcW w:w="1159" w:type="dxa"/>
            <w:shd w:val="clear" w:color="auto" w:fill="DDEBF7"/>
            <w:tcMar>
              <w:left w:w="70" w:type="dxa"/>
              <w:right w:w="70" w:type="dxa"/>
            </w:tcMar>
            <w:vAlign w:val="center"/>
          </w:tcPr>
          <w:p w14:paraId="6691C68D" w14:textId="170A4278" w:rsidR="1CA03856" w:rsidRPr="005F4344" w:rsidRDefault="1CA03856" w:rsidP="005F4344">
            <w:pPr>
              <w:jc w:val="right"/>
              <w:rPr>
                <w:sz w:val="14"/>
                <w:szCs w:val="14"/>
              </w:rPr>
            </w:pPr>
            <w:r w:rsidRPr="005F4344">
              <w:rPr>
                <w:rFonts w:ascii="Tahoma" w:eastAsia="Tahoma" w:hAnsi="Tahoma" w:cs="Tahoma"/>
                <w:color w:val="000000"/>
                <w:sz w:val="14"/>
                <w:szCs w:val="14"/>
              </w:rPr>
              <w:t xml:space="preserve">75% </w:t>
            </w:r>
          </w:p>
        </w:tc>
      </w:tr>
      <w:tr w:rsidR="1CA03856" w:rsidRPr="005F4344" w14:paraId="089BCA25" w14:textId="77777777" w:rsidTr="00C676EE">
        <w:trPr>
          <w:trHeight w:val="210"/>
        </w:trPr>
        <w:tc>
          <w:tcPr>
            <w:tcW w:w="1175" w:type="dxa"/>
            <w:shd w:val="clear" w:color="auto" w:fill="0B5388" w:themeFill="accent1" w:themeFillShade="BF"/>
            <w:tcMar>
              <w:left w:w="70" w:type="dxa"/>
              <w:right w:w="70" w:type="dxa"/>
            </w:tcMar>
            <w:vAlign w:val="center"/>
          </w:tcPr>
          <w:p w14:paraId="0307ACE6" w14:textId="7D8AE291" w:rsidR="1CA03856" w:rsidRPr="005F4344" w:rsidRDefault="1CA03856" w:rsidP="1CA03856">
            <w:r w:rsidRPr="005F4344">
              <w:rPr>
                <w:rFonts w:ascii="Tahoma" w:eastAsia="Tahoma" w:hAnsi="Tahoma" w:cs="Tahoma"/>
                <w:color w:val="FFFFFF" w:themeColor="background1"/>
                <w:sz w:val="16"/>
                <w:szCs w:val="16"/>
              </w:rPr>
              <w:t>Vr Facturas glosadas</w:t>
            </w:r>
          </w:p>
        </w:tc>
        <w:tc>
          <w:tcPr>
            <w:tcW w:w="796" w:type="dxa"/>
            <w:tcMar>
              <w:left w:w="70" w:type="dxa"/>
              <w:right w:w="70" w:type="dxa"/>
            </w:tcMar>
            <w:vAlign w:val="center"/>
          </w:tcPr>
          <w:p w14:paraId="2E4D9009" w14:textId="11FB4D0B" w:rsidR="1CA03856" w:rsidRPr="005F4344" w:rsidRDefault="1CA03856" w:rsidP="005F4344">
            <w:pPr>
              <w:jc w:val="right"/>
              <w:rPr>
                <w:sz w:val="14"/>
                <w:szCs w:val="14"/>
              </w:rPr>
            </w:pPr>
            <w:r w:rsidRPr="005F4344">
              <w:rPr>
                <w:rFonts w:ascii="Tahoma" w:eastAsia="Tahoma" w:hAnsi="Tahoma" w:cs="Tahoma"/>
                <w:color w:val="000000"/>
                <w:sz w:val="14"/>
                <w:szCs w:val="14"/>
              </w:rPr>
              <w:t xml:space="preserve"> </w:t>
            </w:r>
          </w:p>
        </w:tc>
        <w:tc>
          <w:tcPr>
            <w:tcW w:w="794" w:type="dxa"/>
            <w:tcMar>
              <w:left w:w="70" w:type="dxa"/>
              <w:right w:w="70" w:type="dxa"/>
            </w:tcMar>
            <w:vAlign w:val="center"/>
          </w:tcPr>
          <w:p w14:paraId="1B690215" w14:textId="0F205283" w:rsidR="1CA03856" w:rsidRPr="005F4344" w:rsidRDefault="1CA03856" w:rsidP="005F4344">
            <w:pPr>
              <w:jc w:val="right"/>
              <w:rPr>
                <w:sz w:val="14"/>
                <w:szCs w:val="14"/>
              </w:rPr>
            </w:pPr>
            <w:r w:rsidRPr="005F4344">
              <w:rPr>
                <w:rFonts w:ascii="Tahoma" w:eastAsia="Tahoma" w:hAnsi="Tahoma" w:cs="Tahoma"/>
                <w:color w:val="000000"/>
                <w:sz w:val="14"/>
                <w:szCs w:val="14"/>
              </w:rPr>
              <w:t xml:space="preserve"> </w:t>
            </w:r>
          </w:p>
        </w:tc>
        <w:tc>
          <w:tcPr>
            <w:tcW w:w="883" w:type="dxa"/>
            <w:tcMar>
              <w:left w:w="70" w:type="dxa"/>
              <w:right w:w="70" w:type="dxa"/>
            </w:tcMar>
            <w:vAlign w:val="center"/>
          </w:tcPr>
          <w:p w14:paraId="570865F2" w14:textId="1846BB6D" w:rsidR="1CA03856" w:rsidRPr="005F4344" w:rsidRDefault="1CA03856" w:rsidP="005F4344">
            <w:pPr>
              <w:jc w:val="right"/>
              <w:rPr>
                <w:sz w:val="14"/>
                <w:szCs w:val="14"/>
              </w:rPr>
            </w:pPr>
            <w:r w:rsidRPr="005F4344">
              <w:rPr>
                <w:rFonts w:ascii="Tahoma" w:eastAsia="Tahoma" w:hAnsi="Tahoma" w:cs="Tahoma"/>
                <w:color w:val="000000"/>
                <w:sz w:val="14"/>
                <w:szCs w:val="14"/>
              </w:rPr>
              <w:t>$ 2,830,651</w:t>
            </w:r>
          </w:p>
        </w:tc>
        <w:tc>
          <w:tcPr>
            <w:tcW w:w="883" w:type="dxa"/>
            <w:tcMar>
              <w:left w:w="70" w:type="dxa"/>
              <w:right w:w="70" w:type="dxa"/>
            </w:tcMar>
            <w:vAlign w:val="center"/>
          </w:tcPr>
          <w:p w14:paraId="185665E5" w14:textId="0B093971" w:rsidR="1CA03856" w:rsidRPr="005F4344" w:rsidRDefault="1CA03856" w:rsidP="005F4344">
            <w:pPr>
              <w:jc w:val="right"/>
              <w:rPr>
                <w:sz w:val="14"/>
                <w:szCs w:val="14"/>
              </w:rPr>
            </w:pPr>
            <w:r w:rsidRPr="005F4344">
              <w:rPr>
                <w:rFonts w:ascii="Tahoma" w:eastAsia="Tahoma" w:hAnsi="Tahoma" w:cs="Tahoma"/>
                <w:color w:val="000000"/>
                <w:sz w:val="14"/>
                <w:szCs w:val="14"/>
              </w:rPr>
              <w:t>$ 20,490,431</w:t>
            </w:r>
          </w:p>
        </w:tc>
        <w:tc>
          <w:tcPr>
            <w:tcW w:w="883" w:type="dxa"/>
            <w:tcMar>
              <w:left w:w="70" w:type="dxa"/>
              <w:right w:w="70" w:type="dxa"/>
            </w:tcMar>
            <w:vAlign w:val="center"/>
          </w:tcPr>
          <w:p w14:paraId="03704017" w14:textId="70FED20F" w:rsidR="1CA03856" w:rsidRPr="005F4344" w:rsidRDefault="1CA03856" w:rsidP="005F4344">
            <w:pPr>
              <w:jc w:val="right"/>
              <w:rPr>
                <w:sz w:val="14"/>
                <w:szCs w:val="14"/>
              </w:rPr>
            </w:pPr>
            <w:r w:rsidRPr="005F4344">
              <w:rPr>
                <w:rFonts w:ascii="Tahoma" w:eastAsia="Tahoma" w:hAnsi="Tahoma" w:cs="Tahoma"/>
                <w:color w:val="000000"/>
                <w:sz w:val="14"/>
                <w:szCs w:val="14"/>
              </w:rPr>
              <w:t>$ 127,885,993</w:t>
            </w:r>
          </w:p>
        </w:tc>
        <w:tc>
          <w:tcPr>
            <w:tcW w:w="883" w:type="dxa"/>
            <w:tcMar>
              <w:left w:w="70" w:type="dxa"/>
              <w:right w:w="70" w:type="dxa"/>
            </w:tcMar>
            <w:vAlign w:val="center"/>
          </w:tcPr>
          <w:p w14:paraId="76393586" w14:textId="404657D0" w:rsidR="1CA03856" w:rsidRPr="005F4344" w:rsidRDefault="1CA03856" w:rsidP="005F4344">
            <w:pPr>
              <w:jc w:val="right"/>
              <w:rPr>
                <w:sz w:val="14"/>
                <w:szCs w:val="14"/>
              </w:rPr>
            </w:pPr>
            <w:r w:rsidRPr="005F4344">
              <w:rPr>
                <w:rFonts w:ascii="Tahoma" w:eastAsia="Tahoma" w:hAnsi="Tahoma" w:cs="Tahoma"/>
                <w:color w:val="000000"/>
                <w:sz w:val="14"/>
                <w:szCs w:val="14"/>
              </w:rPr>
              <w:t>$ 749,511,334</w:t>
            </w:r>
          </w:p>
        </w:tc>
        <w:tc>
          <w:tcPr>
            <w:tcW w:w="883" w:type="dxa"/>
            <w:tcMar>
              <w:left w:w="70" w:type="dxa"/>
              <w:right w:w="70" w:type="dxa"/>
            </w:tcMar>
            <w:vAlign w:val="center"/>
          </w:tcPr>
          <w:p w14:paraId="20A29FF8" w14:textId="7AB0D036" w:rsidR="1CA03856" w:rsidRPr="005F4344" w:rsidRDefault="1CA03856" w:rsidP="005F4344">
            <w:pPr>
              <w:jc w:val="right"/>
              <w:rPr>
                <w:sz w:val="14"/>
                <w:szCs w:val="14"/>
              </w:rPr>
            </w:pPr>
            <w:r w:rsidRPr="005F4344">
              <w:rPr>
                <w:rFonts w:ascii="Tahoma" w:eastAsia="Tahoma" w:hAnsi="Tahoma" w:cs="Tahoma"/>
                <w:color w:val="000000"/>
                <w:sz w:val="14"/>
                <w:szCs w:val="14"/>
              </w:rPr>
              <w:t>$ 713,595,943</w:t>
            </w:r>
          </w:p>
        </w:tc>
        <w:tc>
          <w:tcPr>
            <w:tcW w:w="883" w:type="dxa"/>
            <w:tcMar>
              <w:left w:w="70" w:type="dxa"/>
              <w:right w:w="70" w:type="dxa"/>
            </w:tcMar>
            <w:vAlign w:val="center"/>
          </w:tcPr>
          <w:p w14:paraId="1D5D9470" w14:textId="0EF78BCF" w:rsidR="1CA03856" w:rsidRPr="005F4344" w:rsidRDefault="1CA03856" w:rsidP="005F4344">
            <w:pPr>
              <w:jc w:val="right"/>
              <w:rPr>
                <w:sz w:val="14"/>
                <w:szCs w:val="14"/>
              </w:rPr>
            </w:pPr>
            <w:r w:rsidRPr="005F4344">
              <w:rPr>
                <w:rFonts w:ascii="Tahoma" w:eastAsia="Tahoma" w:hAnsi="Tahoma" w:cs="Tahoma"/>
                <w:color w:val="000000"/>
                <w:sz w:val="14"/>
                <w:szCs w:val="14"/>
              </w:rPr>
              <w:t>$ 355,391,341</w:t>
            </w:r>
          </w:p>
        </w:tc>
        <w:tc>
          <w:tcPr>
            <w:tcW w:w="967" w:type="dxa"/>
            <w:tcMar>
              <w:left w:w="70" w:type="dxa"/>
              <w:right w:w="70" w:type="dxa"/>
            </w:tcMar>
            <w:vAlign w:val="center"/>
          </w:tcPr>
          <w:p w14:paraId="7DAAE65F" w14:textId="3D768E0A" w:rsidR="1CA03856" w:rsidRPr="005F4344" w:rsidRDefault="1CA03856" w:rsidP="005F4344">
            <w:pPr>
              <w:jc w:val="right"/>
              <w:rPr>
                <w:sz w:val="14"/>
                <w:szCs w:val="14"/>
              </w:rPr>
            </w:pPr>
            <w:r w:rsidRPr="005F4344">
              <w:rPr>
                <w:rFonts w:ascii="Tahoma" w:eastAsia="Tahoma" w:hAnsi="Tahoma" w:cs="Tahoma"/>
                <w:color w:val="000000"/>
                <w:sz w:val="14"/>
                <w:szCs w:val="14"/>
              </w:rPr>
              <w:t>$ 438,243,676</w:t>
            </w:r>
          </w:p>
        </w:tc>
        <w:tc>
          <w:tcPr>
            <w:tcW w:w="883" w:type="dxa"/>
            <w:tcMar>
              <w:left w:w="70" w:type="dxa"/>
              <w:right w:w="70" w:type="dxa"/>
            </w:tcMar>
            <w:vAlign w:val="center"/>
          </w:tcPr>
          <w:p w14:paraId="47B7F8EC" w14:textId="60EE8FB6" w:rsidR="1CA03856" w:rsidRPr="005F4344" w:rsidRDefault="1CA03856" w:rsidP="005F4344">
            <w:pPr>
              <w:jc w:val="right"/>
              <w:rPr>
                <w:sz w:val="14"/>
                <w:szCs w:val="14"/>
              </w:rPr>
            </w:pPr>
            <w:r w:rsidRPr="005F4344">
              <w:rPr>
                <w:rFonts w:ascii="Tahoma" w:eastAsia="Tahoma" w:hAnsi="Tahoma" w:cs="Tahoma"/>
                <w:color w:val="000000"/>
                <w:sz w:val="14"/>
                <w:szCs w:val="14"/>
              </w:rPr>
              <w:t>$ 771,927,231</w:t>
            </w:r>
          </w:p>
        </w:tc>
        <w:tc>
          <w:tcPr>
            <w:tcW w:w="922" w:type="dxa"/>
            <w:tcMar>
              <w:left w:w="70" w:type="dxa"/>
              <w:right w:w="70" w:type="dxa"/>
            </w:tcMar>
            <w:vAlign w:val="center"/>
          </w:tcPr>
          <w:p w14:paraId="6B4937AF" w14:textId="0C8C4BDE" w:rsidR="1CA03856" w:rsidRPr="005F4344" w:rsidRDefault="1CA03856" w:rsidP="005F4344">
            <w:pPr>
              <w:jc w:val="right"/>
              <w:rPr>
                <w:sz w:val="14"/>
                <w:szCs w:val="14"/>
              </w:rPr>
            </w:pPr>
            <w:r w:rsidRPr="005F4344">
              <w:rPr>
                <w:rFonts w:ascii="Tahoma" w:eastAsia="Tahoma" w:hAnsi="Tahoma" w:cs="Tahoma"/>
                <w:color w:val="000000"/>
                <w:sz w:val="14"/>
                <w:szCs w:val="14"/>
              </w:rPr>
              <w:t>$ 891,923,943</w:t>
            </w:r>
          </w:p>
        </w:tc>
        <w:tc>
          <w:tcPr>
            <w:tcW w:w="1106" w:type="dxa"/>
            <w:tcMar>
              <w:left w:w="70" w:type="dxa"/>
              <w:right w:w="70" w:type="dxa"/>
            </w:tcMar>
            <w:vAlign w:val="center"/>
          </w:tcPr>
          <w:p w14:paraId="250553C8" w14:textId="3698C7FD" w:rsidR="1CA03856" w:rsidRPr="005F4344" w:rsidRDefault="1CA03856" w:rsidP="005F4344">
            <w:pPr>
              <w:jc w:val="right"/>
              <w:rPr>
                <w:sz w:val="14"/>
                <w:szCs w:val="14"/>
              </w:rPr>
            </w:pPr>
            <w:r w:rsidRPr="005F4344">
              <w:rPr>
                <w:rFonts w:ascii="Tahoma" w:eastAsia="Tahoma" w:hAnsi="Tahoma" w:cs="Tahoma"/>
                <w:color w:val="000000"/>
                <w:sz w:val="14"/>
                <w:szCs w:val="14"/>
              </w:rPr>
              <w:t>$ 26,430,662,576</w:t>
            </w:r>
          </w:p>
        </w:tc>
        <w:tc>
          <w:tcPr>
            <w:tcW w:w="1159" w:type="dxa"/>
            <w:tcMar>
              <w:left w:w="70" w:type="dxa"/>
              <w:right w:w="70" w:type="dxa"/>
            </w:tcMar>
            <w:vAlign w:val="center"/>
          </w:tcPr>
          <w:p w14:paraId="2A01D2F3" w14:textId="7C24DBD4" w:rsidR="1CA03856" w:rsidRPr="005F4344" w:rsidRDefault="1CA03856" w:rsidP="005F4344">
            <w:pPr>
              <w:jc w:val="right"/>
              <w:rPr>
                <w:sz w:val="14"/>
                <w:szCs w:val="14"/>
              </w:rPr>
            </w:pPr>
            <w:r w:rsidRPr="005F4344">
              <w:rPr>
                <w:rFonts w:ascii="Tahoma" w:eastAsia="Tahoma" w:hAnsi="Tahoma" w:cs="Tahoma"/>
                <w:color w:val="000000"/>
                <w:sz w:val="14"/>
                <w:szCs w:val="14"/>
              </w:rPr>
              <w:t xml:space="preserve"> </w:t>
            </w:r>
          </w:p>
        </w:tc>
      </w:tr>
      <w:tr w:rsidR="1CA03856" w:rsidRPr="005F4344" w14:paraId="3BA5D502" w14:textId="77777777" w:rsidTr="00C676EE">
        <w:trPr>
          <w:trHeight w:val="225"/>
        </w:trPr>
        <w:tc>
          <w:tcPr>
            <w:tcW w:w="1175" w:type="dxa"/>
            <w:shd w:val="clear" w:color="auto" w:fill="0B5388" w:themeFill="accent1" w:themeFillShade="BF"/>
            <w:tcMar>
              <w:left w:w="70" w:type="dxa"/>
              <w:right w:w="70" w:type="dxa"/>
            </w:tcMar>
            <w:vAlign w:val="center"/>
          </w:tcPr>
          <w:p w14:paraId="23990B47" w14:textId="640C7B5D" w:rsidR="1CA03856" w:rsidRPr="005F4344" w:rsidRDefault="1CA03856" w:rsidP="1CA03856">
            <w:r w:rsidRPr="005F4344">
              <w:rPr>
                <w:rFonts w:ascii="Tahoma" w:eastAsia="Tahoma" w:hAnsi="Tahoma" w:cs="Tahoma"/>
                <w:color w:val="FFFFFF" w:themeColor="background1"/>
                <w:sz w:val="16"/>
                <w:szCs w:val="16"/>
              </w:rPr>
              <w:t xml:space="preserve">% GLOSA EFECTIVA </w:t>
            </w:r>
          </w:p>
        </w:tc>
        <w:tc>
          <w:tcPr>
            <w:tcW w:w="796" w:type="dxa"/>
            <w:tcMar>
              <w:left w:w="70" w:type="dxa"/>
              <w:right w:w="70" w:type="dxa"/>
            </w:tcMar>
            <w:vAlign w:val="bottom"/>
          </w:tcPr>
          <w:p w14:paraId="49FE9043" w14:textId="106F9269" w:rsidR="1CA03856" w:rsidRPr="005F4344" w:rsidRDefault="1CA03856" w:rsidP="005F4344">
            <w:pPr>
              <w:jc w:val="right"/>
              <w:rPr>
                <w:sz w:val="14"/>
                <w:szCs w:val="14"/>
              </w:rPr>
            </w:pPr>
            <w:r w:rsidRPr="005F4344">
              <w:rPr>
                <w:rFonts w:ascii="Calibri" w:eastAsia="Calibri" w:hAnsi="Calibri" w:cs="Calibri"/>
                <w:color w:val="000000"/>
                <w:sz w:val="14"/>
                <w:szCs w:val="14"/>
              </w:rPr>
              <w:t>0</w:t>
            </w:r>
          </w:p>
        </w:tc>
        <w:tc>
          <w:tcPr>
            <w:tcW w:w="794" w:type="dxa"/>
            <w:tcMar>
              <w:left w:w="70" w:type="dxa"/>
              <w:right w:w="70" w:type="dxa"/>
            </w:tcMar>
            <w:vAlign w:val="bottom"/>
          </w:tcPr>
          <w:p w14:paraId="1D50F1BA" w14:textId="12FD7126" w:rsidR="1CA03856" w:rsidRPr="005F4344" w:rsidRDefault="1CA03856" w:rsidP="005F4344">
            <w:pPr>
              <w:jc w:val="right"/>
              <w:rPr>
                <w:sz w:val="14"/>
                <w:szCs w:val="14"/>
              </w:rPr>
            </w:pPr>
            <w:r w:rsidRPr="005F4344">
              <w:rPr>
                <w:rFonts w:ascii="Calibri" w:eastAsia="Calibri" w:hAnsi="Calibri" w:cs="Calibri"/>
                <w:color w:val="000000"/>
                <w:sz w:val="14"/>
                <w:szCs w:val="14"/>
              </w:rPr>
              <w:t>0</w:t>
            </w:r>
          </w:p>
        </w:tc>
        <w:tc>
          <w:tcPr>
            <w:tcW w:w="883" w:type="dxa"/>
            <w:tcMar>
              <w:left w:w="70" w:type="dxa"/>
              <w:right w:w="70" w:type="dxa"/>
            </w:tcMar>
            <w:vAlign w:val="bottom"/>
          </w:tcPr>
          <w:p w14:paraId="40D6F6DF" w14:textId="4A1EF995" w:rsidR="1CA03856" w:rsidRPr="005F4344" w:rsidRDefault="1CA03856" w:rsidP="005F4344">
            <w:pPr>
              <w:jc w:val="right"/>
              <w:rPr>
                <w:sz w:val="14"/>
                <w:szCs w:val="14"/>
              </w:rPr>
            </w:pPr>
            <w:r w:rsidRPr="005F4344">
              <w:rPr>
                <w:rFonts w:ascii="Calibri" w:eastAsia="Calibri" w:hAnsi="Calibri" w:cs="Calibri"/>
                <w:color w:val="000000"/>
                <w:sz w:val="14"/>
                <w:szCs w:val="14"/>
              </w:rPr>
              <w:t>25%</w:t>
            </w:r>
          </w:p>
        </w:tc>
        <w:tc>
          <w:tcPr>
            <w:tcW w:w="883" w:type="dxa"/>
            <w:tcMar>
              <w:left w:w="70" w:type="dxa"/>
              <w:right w:w="70" w:type="dxa"/>
            </w:tcMar>
            <w:vAlign w:val="bottom"/>
          </w:tcPr>
          <w:p w14:paraId="58B22B0E" w14:textId="26F27EB0" w:rsidR="1CA03856" w:rsidRPr="005F4344" w:rsidRDefault="1CA03856" w:rsidP="005F4344">
            <w:pPr>
              <w:jc w:val="right"/>
              <w:rPr>
                <w:sz w:val="14"/>
                <w:szCs w:val="14"/>
              </w:rPr>
            </w:pPr>
            <w:r w:rsidRPr="005F4344">
              <w:rPr>
                <w:rFonts w:ascii="Calibri" w:eastAsia="Calibri" w:hAnsi="Calibri" w:cs="Calibri"/>
                <w:color w:val="000000"/>
                <w:sz w:val="14"/>
                <w:szCs w:val="14"/>
              </w:rPr>
              <w:t>8%</w:t>
            </w:r>
          </w:p>
        </w:tc>
        <w:tc>
          <w:tcPr>
            <w:tcW w:w="883" w:type="dxa"/>
            <w:tcMar>
              <w:left w:w="70" w:type="dxa"/>
              <w:right w:w="70" w:type="dxa"/>
            </w:tcMar>
            <w:vAlign w:val="bottom"/>
          </w:tcPr>
          <w:p w14:paraId="15C1A768" w14:textId="6A60BB49" w:rsidR="1CA03856" w:rsidRPr="005F4344" w:rsidRDefault="1CA03856" w:rsidP="005F4344">
            <w:pPr>
              <w:jc w:val="right"/>
              <w:rPr>
                <w:sz w:val="14"/>
                <w:szCs w:val="14"/>
              </w:rPr>
            </w:pPr>
            <w:r w:rsidRPr="005F4344">
              <w:rPr>
                <w:rFonts w:ascii="Calibri" w:eastAsia="Calibri" w:hAnsi="Calibri" w:cs="Calibri"/>
                <w:color w:val="000000"/>
                <w:sz w:val="14"/>
                <w:szCs w:val="14"/>
              </w:rPr>
              <w:t>15%</w:t>
            </w:r>
          </w:p>
        </w:tc>
        <w:tc>
          <w:tcPr>
            <w:tcW w:w="883" w:type="dxa"/>
            <w:tcMar>
              <w:left w:w="70" w:type="dxa"/>
              <w:right w:w="70" w:type="dxa"/>
            </w:tcMar>
            <w:vAlign w:val="bottom"/>
          </w:tcPr>
          <w:p w14:paraId="3CA6FB6B" w14:textId="5ED2174D" w:rsidR="1CA03856" w:rsidRPr="005F4344" w:rsidRDefault="1CA03856" w:rsidP="005F4344">
            <w:pPr>
              <w:jc w:val="right"/>
              <w:rPr>
                <w:sz w:val="14"/>
                <w:szCs w:val="14"/>
              </w:rPr>
            </w:pPr>
            <w:r w:rsidRPr="005F4344">
              <w:rPr>
                <w:rFonts w:ascii="Calibri" w:eastAsia="Calibri" w:hAnsi="Calibri" w:cs="Calibri"/>
                <w:color w:val="000000"/>
                <w:sz w:val="14"/>
                <w:szCs w:val="14"/>
              </w:rPr>
              <w:t>7%</w:t>
            </w:r>
          </w:p>
        </w:tc>
        <w:tc>
          <w:tcPr>
            <w:tcW w:w="883" w:type="dxa"/>
            <w:tcMar>
              <w:left w:w="70" w:type="dxa"/>
              <w:right w:w="70" w:type="dxa"/>
            </w:tcMar>
            <w:vAlign w:val="bottom"/>
          </w:tcPr>
          <w:p w14:paraId="162A0D28" w14:textId="4D83C88E" w:rsidR="1CA03856" w:rsidRPr="005F4344" w:rsidRDefault="1CA03856" w:rsidP="005F4344">
            <w:pPr>
              <w:jc w:val="right"/>
              <w:rPr>
                <w:sz w:val="14"/>
                <w:szCs w:val="14"/>
              </w:rPr>
            </w:pPr>
            <w:r w:rsidRPr="005F4344">
              <w:rPr>
                <w:rFonts w:ascii="Calibri" w:eastAsia="Calibri" w:hAnsi="Calibri" w:cs="Calibri"/>
                <w:color w:val="000000"/>
                <w:sz w:val="14"/>
                <w:szCs w:val="14"/>
              </w:rPr>
              <w:t>0.1%</w:t>
            </w:r>
          </w:p>
        </w:tc>
        <w:tc>
          <w:tcPr>
            <w:tcW w:w="883" w:type="dxa"/>
            <w:tcMar>
              <w:left w:w="70" w:type="dxa"/>
              <w:right w:w="70" w:type="dxa"/>
            </w:tcMar>
            <w:vAlign w:val="bottom"/>
          </w:tcPr>
          <w:p w14:paraId="133DA987" w14:textId="5947DA8B" w:rsidR="1CA03856" w:rsidRPr="005F4344" w:rsidRDefault="1CA03856" w:rsidP="005F4344">
            <w:pPr>
              <w:jc w:val="right"/>
              <w:rPr>
                <w:sz w:val="14"/>
                <w:szCs w:val="14"/>
              </w:rPr>
            </w:pPr>
            <w:r w:rsidRPr="005F4344">
              <w:rPr>
                <w:rFonts w:ascii="Calibri" w:eastAsia="Calibri" w:hAnsi="Calibri" w:cs="Calibri"/>
                <w:color w:val="000000"/>
                <w:sz w:val="14"/>
                <w:szCs w:val="14"/>
              </w:rPr>
              <w:t>7%</w:t>
            </w:r>
          </w:p>
        </w:tc>
        <w:tc>
          <w:tcPr>
            <w:tcW w:w="967" w:type="dxa"/>
            <w:tcMar>
              <w:left w:w="70" w:type="dxa"/>
              <w:right w:w="70" w:type="dxa"/>
            </w:tcMar>
            <w:vAlign w:val="bottom"/>
          </w:tcPr>
          <w:p w14:paraId="3E80D421" w14:textId="116790E3" w:rsidR="1CA03856" w:rsidRPr="005F4344" w:rsidRDefault="1CA03856" w:rsidP="005F4344">
            <w:pPr>
              <w:jc w:val="right"/>
              <w:rPr>
                <w:sz w:val="14"/>
                <w:szCs w:val="14"/>
              </w:rPr>
            </w:pPr>
            <w:r w:rsidRPr="005F4344">
              <w:rPr>
                <w:rFonts w:ascii="Calibri" w:eastAsia="Calibri" w:hAnsi="Calibri" w:cs="Calibri"/>
                <w:color w:val="000000"/>
                <w:sz w:val="14"/>
                <w:szCs w:val="14"/>
              </w:rPr>
              <w:t>9%</w:t>
            </w:r>
          </w:p>
        </w:tc>
        <w:tc>
          <w:tcPr>
            <w:tcW w:w="883" w:type="dxa"/>
            <w:tcMar>
              <w:left w:w="70" w:type="dxa"/>
              <w:right w:w="70" w:type="dxa"/>
            </w:tcMar>
            <w:vAlign w:val="bottom"/>
          </w:tcPr>
          <w:p w14:paraId="0E3AE55C" w14:textId="31A198ED" w:rsidR="1CA03856" w:rsidRPr="005F4344" w:rsidRDefault="1CA03856" w:rsidP="005F4344">
            <w:pPr>
              <w:jc w:val="right"/>
              <w:rPr>
                <w:sz w:val="14"/>
                <w:szCs w:val="14"/>
              </w:rPr>
            </w:pPr>
            <w:r w:rsidRPr="005F4344">
              <w:rPr>
                <w:rFonts w:ascii="Calibri" w:eastAsia="Calibri" w:hAnsi="Calibri" w:cs="Calibri"/>
                <w:color w:val="000000"/>
                <w:sz w:val="14"/>
                <w:szCs w:val="14"/>
              </w:rPr>
              <w:t>4%</w:t>
            </w:r>
          </w:p>
        </w:tc>
        <w:tc>
          <w:tcPr>
            <w:tcW w:w="922" w:type="dxa"/>
            <w:tcMar>
              <w:left w:w="70" w:type="dxa"/>
              <w:right w:w="70" w:type="dxa"/>
            </w:tcMar>
            <w:vAlign w:val="bottom"/>
          </w:tcPr>
          <w:p w14:paraId="3603B858" w14:textId="5E6295CA" w:rsidR="1CA03856" w:rsidRPr="005F4344" w:rsidRDefault="1CA03856" w:rsidP="005F4344">
            <w:pPr>
              <w:jc w:val="right"/>
              <w:rPr>
                <w:sz w:val="14"/>
                <w:szCs w:val="14"/>
              </w:rPr>
            </w:pPr>
            <w:r w:rsidRPr="005F4344">
              <w:rPr>
                <w:rFonts w:ascii="Calibri" w:eastAsia="Calibri" w:hAnsi="Calibri" w:cs="Calibri"/>
                <w:color w:val="000000"/>
                <w:sz w:val="14"/>
                <w:szCs w:val="14"/>
              </w:rPr>
              <w:t>14%</w:t>
            </w:r>
          </w:p>
        </w:tc>
        <w:tc>
          <w:tcPr>
            <w:tcW w:w="1106" w:type="dxa"/>
            <w:tcMar>
              <w:left w:w="70" w:type="dxa"/>
              <w:right w:w="70" w:type="dxa"/>
            </w:tcMar>
            <w:vAlign w:val="bottom"/>
          </w:tcPr>
          <w:p w14:paraId="4468AA27" w14:textId="1EDC2F93" w:rsidR="1CA03856" w:rsidRPr="005F4344" w:rsidRDefault="1CA03856" w:rsidP="005F4344">
            <w:pPr>
              <w:jc w:val="right"/>
              <w:rPr>
                <w:sz w:val="14"/>
                <w:szCs w:val="14"/>
              </w:rPr>
            </w:pPr>
            <w:r w:rsidRPr="005F4344">
              <w:rPr>
                <w:rFonts w:ascii="Calibri" w:eastAsia="Calibri" w:hAnsi="Calibri" w:cs="Calibri"/>
                <w:color w:val="000000"/>
                <w:sz w:val="14"/>
                <w:szCs w:val="14"/>
              </w:rPr>
              <w:t>1%</w:t>
            </w:r>
          </w:p>
        </w:tc>
        <w:tc>
          <w:tcPr>
            <w:tcW w:w="1159" w:type="dxa"/>
            <w:shd w:val="clear" w:color="auto" w:fill="DDEBF7"/>
            <w:tcMar>
              <w:left w:w="70" w:type="dxa"/>
              <w:right w:w="70" w:type="dxa"/>
            </w:tcMar>
            <w:vAlign w:val="bottom"/>
          </w:tcPr>
          <w:p w14:paraId="070C51E9" w14:textId="65179808" w:rsidR="1CA03856" w:rsidRPr="005F4344" w:rsidRDefault="1CA03856" w:rsidP="005F4344">
            <w:pPr>
              <w:jc w:val="right"/>
              <w:rPr>
                <w:sz w:val="14"/>
                <w:szCs w:val="14"/>
              </w:rPr>
            </w:pPr>
            <w:r w:rsidRPr="005F4344">
              <w:rPr>
                <w:rFonts w:ascii="Calibri" w:eastAsia="Calibri" w:hAnsi="Calibri" w:cs="Calibri"/>
                <w:color w:val="000000"/>
                <w:sz w:val="14"/>
                <w:szCs w:val="14"/>
              </w:rPr>
              <w:t>9%</w:t>
            </w:r>
          </w:p>
        </w:tc>
      </w:tr>
    </w:tbl>
    <w:p w14:paraId="7E56B847" w14:textId="1F499D8B" w:rsidR="00660033" w:rsidRPr="005F4344" w:rsidRDefault="05ED49E4" w:rsidP="1CA03856">
      <w:pPr>
        <w:spacing w:line="360" w:lineRule="auto"/>
        <w:jc w:val="center"/>
      </w:pPr>
      <w:r w:rsidRPr="005F4344">
        <w:rPr>
          <w:rFonts w:ascii="Tahoma" w:eastAsia="Tahoma" w:hAnsi="Tahoma" w:cs="Tahoma"/>
          <w:b/>
          <w:bCs/>
          <w:sz w:val="18"/>
          <w:szCs w:val="18"/>
        </w:rPr>
        <w:t xml:space="preserve">Fuente: </w:t>
      </w:r>
      <w:r w:rsidRPr="005F4344">
        <w:rPr>
          <w:rFonts w:ascii="Tahoma" w:eastAsia="Tahoma" w:hAnsi="Tahoma" w:cs="Tahoma"/>
          <w:sz w:val="18"/>
          <w:szCs w:val="18"/>
        </w:rPr>
        <w:t>DE-FR-0006 FI- Auditoría a Cuentas</w:t>
      </w:r>
    </w:p>
    <w:p w14:paraId="009621CA" w14:textId="36EBBCF1" w:rsidR="00660033" w:rsidRPr="005F4344" w:rsidRDefault="05ED49E4" w:rsidP="1CA03856">
      <w:pPr>
        <w:spacing w:line="360" w:lineRule="auto"/>
        <w:ind w:left="720"/>
        <w:jc w:val="both"/>
      </w:pPr>
      <w:r w:rsidRPr="005F4344">
        <w:rPr>
          <w:rFonts w:ascii="Tahoma" w:eastAsia="Tahoma" w:hAnsi="Tahoma" w:cs="Tahoma"/>
          <w:sz w:val="20"/>
        </w:rPr>
        <w:lastRenderedPageBreak/>
        <w:t xml:space="preserve"> </w:t>
      </w:r>
    </w:p>
    <w:p w14:paraId="4E3955B8" w14:textId="6681A92B" w:rsidR="00660033" w:rsidRPr="005F4344" w:rsidRDefault="05ED49E4" w:rsidP="005F4344">
      <w:pPr>
        <w:spacing w:line="360" w:lineRule="auto"/>
        <w:jc w:val="both"/>
      </w:pPr>
      <w:r w:rsidRPr="005F4344">
        <w:rPr>
          <w:rFonts w:ascii="Tahoma" w:eastAsia="Tahoma" w:hAnsi="Tahoma" w:cs="Tahoma"/>
          <w:sz w:val="20"/>
        </w:rPr>
        <w:t xml:space="preserve">En La gráfica nos centramos en la relación comparada entre los años 2024 y 2025, donde se evidencia un incremento importante en los valores anuales conciliados, realizándose en la vigencia 2025, una conciliación por $ </w:t>
      </w:r>
      <w:r w:rsidRPr="005F4344">
        <w:rPr>
          <w:rFonts w:ascii="Tahoma" w:eastAsia="Tahoma" w:hAnsi="Tahoma" w:cs="Tahoma"/>
          <w:color w:val="000000"/>
          <w:sz w:val="20"/>
        </w:rPr>
        <w:t>6,062,462,893,</w:t>
      </w:r>
      <w:r w:rsidRPr="005F4344">
        <w:rPr>
          <w:rFonts w:ascii="Tahoma" w:eastAsia="Tahoma" w:hAnsi="Tahoma" w:cs="Tahoma"/>
          <w:color w:val="000000"/>
          <w:sz w:val="16"/>
          <w:szCs w:val="16"/>
        </w:rPr>
        <w:t xml:space="preserve"> </w:t>
      </w:r>
      <w:r w:rsidRPr="005F4344">
        <w:rPr>
          <w:rFonts w:ascii="Tahoma" w:eastAsia="Tahoma" w:hAnsi="Tahoma" w:cs="Tahoma"/>
          <w:sz w:val="20"/>
        </w:rPr>
        <w:t xml:space="preserve">de los cuales se logra una recuperación efectiva del 80% y de acuerdo a los valores de estas facturas afectadas por glosa, se tiene un 9% de glosa efectiva. </w:t>
      </w:r>
    </w:p>
    <w:p w14:paraId="3834EAE6" w14:textId="4D0F814F" w:rsidR="00660033" w:rsidRPr="005F4344" w:rsidRDefault="05ED49E4" w:rsidP="005F4344">
      <w:pPr>
        <w:spacing w:line="360" w:lineRule="auto"/>
        <w:jc w:val="both"/>
      </w:pPr>
      <w:r w:rsidRPr="005F4344">
        <w:rPr>
          <w:rFonts w:ascii="Tahoma" w:eastAsia="Tahoma" w:hAnsi="Tahoma" w:cs="Tahoma"/>
          <w:sz w:val="20"/>
        </w:rPr>
        <w:t xml:space="preserve"> </w:t>
      </w:r>
    </w:p>
    <w:p w14:paraId="3A903474" w14:textId="059E3C8A" w:rsidR="00660033" w:rsidRPr="005F4344" w:rsidRDefault="05ED49E4" w:rsidP="005F4344">
      <w:pPr>
        <w:spacing w:line="360" w:lineRule="auto"/>
        <w:jc w:val="both"/>
      </w:pPr>
      <w:r w:rsidRPr="005F4344">
        <w:rPr>
          <w:rFonts w:ascii="Tahoma" w:eastAsia="Tahoma" w:hAnsi="Tahoma" w:cs="Tahoma"/>
          <w:sz w:val="20"/>
        </w:rPr>
        <w:t xml:space="preserve">Desde el mes de mayo de 2025, se observan mayores valores de conciliación, con respecto a lo conciliado en 2024, Esto indica que la labor conciliatoria en la vigencia 2025, en especial el último trimestre, ha sido crucial y ha permitido una importante recuperación efectiva, con respecto a la glosa inicial. Es importante tener en cuenta, se tiene un trabajo coordinado desde gerencia en apoyo con cartera y auditoria, desde donde se hacen las acciones preventivas y correctivas, dentro del marco de la auditoria integral, para minimizar el riesgo y prevenir que la factura vaya a ser objeto de glosa. Por Tanto, la última vigencia refleja una mejor gestión en montos de conciliación de glosas y con mejoría en el porcentaje de recuperación. </w:t>
      </w:r>
    </w:p>
    <w:p w14:paraId="5AA3DD6A" w14:textId="7410BDB3" w:rsidR="00660033" w:rsidRPr="005F4344" w:rsidRDefault="05ED49E4" w:rsidP="005F4344">
      <w:pPr>
        <w:spacing w:line="360" w:lineRule="auto"/>
        <w:jc w:val="both"/>
      </w:pPr>
      <w:r w:rsidRPr="005F4344">
        <w:rPr>
          <w:rFonts w:ascii="Tahoma" w:eastAsia="Tahoma" w:hAnsi="Tahoma" w:cs="Tahoma"/>
          <w:sz w:val="20"/>
        </w:rPr>
        <w:t xml:space="preserve"> </w:t>
      </w:r>
    </w:p>
    <w:p w14:paraId="352C8BEA" w14:textId="7ACCC896" w:rsidR="00660033" w:rsidRPr="00E7380C" w:rsidRDefault="05ED49E4" w:rsidP="005F4344">
      <w:pPr>
        <w:spacing w:line="360" w:lineRule="auto"/>
        <w:jc w:val="both"/>
      </w:pPr>
      <w:r w:rsidRPr="005F4344">
        <w:rPr>
          <w:rFonts w:ascii="Tahoma" w:eastAsia="Tahoma" w:hAnsi="Tahoma" w:cs="Tahoma"/>
          <w:sz w:val="20"/>
        </w:rPr>
        <w:t>En referencia a la respuesta de glosas, dicho proceso alimenta y favorece la conciliación de las mismas y ha permitido avances importantes en el proceso de gestión de cartera, en especial en los últimos 6 meses. una vez que la factura surte el proceso de radicación ante la EAPB, esta última dentro de la normatividad vigente, dada por la Ley 1122 de 2007, Decreto 4747 de 2007 y Resolución 3048 de 2008, la ESE ha acatado la notificación de la glosa u objeción y desde allí, la ESE ha dado respuesta dentro de los términos de ley, lo cual ha favorecido esos procesos conciliatorios, que se han visto favorecidos por la actividad realizada por el área de cartera en las mesas de circular 030, que han permitido avances significativos en el proceso.</w:t>
      </w:r>
      <w:r w:rsidRPr="1CA03856">
        <w:rPr>
          <w:rFonts w:ascii="Tahoma" w:eastAsia="Tahoma" w:hAnsi="Tahoma" w:cs="Tahoma"/>
          <w:sz w:val="20"/>
        </w:rPr>
        <w:t xml:space="preserve">  </w:t>
      </w:r>
    </w:p>
    <w:p w14:paraId="12783F49" w14:textId="7A239E65" w:rsidR="00FA3D74" w:rsidRPr="00E7380C" w:rsidRDefault="006E3578" w:rsidP="006E3578">
      <w:pPr>
        <w:pStyle w:val="Ttulo3"/>
        <w:rPr>
          <w:rFonts w:eastAsia="Arial" w:cs="Tahoma"/>
          <w:b w:val="0"/>
        </w:rPr>
      </w:pPr>
      <w:bookmarkStart w:id="21" w:name="_Toc226621569"/>
      <w:r w:rsidRPr="00E7380C">
        <w:rPr>
          <w:rFonts w:eastAsia="Arial" w:cs="Tahoma"/>
        </w:rPr>
        <w:t xml:space="preserve">2.1.4 </w:t>
      </w:r>
      <w:r w:rsidR="00FA3D74" w:rsidRPr="00E7380C">
        <w:rPr>
          <w:rFonts w:eastAsia="Arial" w:cs="Tahoma"/>
        </w:rPr>
        <w:t>Cartera y recaudo</w:t>
      </w:r>
      <w:bookmarkEnd w:id="21"/>
    </w:p>
    <w:p w14:paraId="58D9527E" w14:textId="4FA11865" w:rsidR="00243405" w:rsidRDefault="2A43D9D4" w:rsidP="01455CD5">
      <w:pPr>
        <w:spacing w:line="360" w:lineRule="auto"/>
        <w:jc w:val="both"/>
        <w:rPr>
          <w:rFonts w:ascii="Tahoma" w:hAnsi="Tahoma" w:cs="Tahoma"/>
          <w:sz w:val="20"/>
        </w:rPr>
      </w:pPr>
      <w:r w:rsidRPr="01455CD5">
        <w:rPr>
          <w:rFonts w:ascii="Tahoma" w:hAnsi="Tahoma" w:cs="Tahoma"/>
          <w:sz w:val="20"/>
        </w:rPr>
        <w:t xml:space="preserve">Con corte al 31 de diciembre de 2025, la ESE Santiago de Tunja, tiene una cartera que asciende a un valor de $25.996.584.893, considerado como un valor bruto, teniendo en cuenta que existen unos pagos por aplicar a facturas de $2.784.553.450 para una cartera neta de $23.212.031.443 y un valor concentrado en entidades en proceso de liquidación o liquidadas de $3.125.000.178, Es importante mencionar </w:t>
      </w:r>
      <w:r w:rsidRPr="01455CD5">
        <w:rPr>
          <w:rFonts w:ascii="Tahoma" w:hAnsi="Tahoma" w:cs="Tahoma"/>
          <w:sz w:val="20"/>
        </w:rPr>
        <w:lastRenderedPageBreak/>
        <w:t>que del total de la cartera bruta existe un valor de $268.095.211 correspondiente a otras cuentas por cobrar diferentes a venta de servicios de salud, de acuerdo con lo anterior se refleja un saldo de cartera objeto de cobro por prestación de servicios de salud de $19.818.936.054.</w:t>
      </w:r>
    </w:p>
    <w:p w14:paraId="7C70708C" w14:textId="77777777" w:rsidR="00594214" w:rsidRDefault="00594214" w:rsidP="00B824DE">
      <w:pPr>
        <w:spacing w:line="360" w:lineRule="auto"/>
        <w:jc w:val="both"/>
        <w:rPr>
          <w:rFonts w:ascii="Tahoma" w:hAnsi="Tahoma" w:cs="Tahoma"/>
          <w:sz w:val="20"/>
        </w:rPr>
      </w:pPr>
      <w:bookmarkStart w:id="22" w:name="_Hlk190098828"/>
    </w:p>
    <w:bookmarkEnd w:id="22"/>
    <w:p w14:paraId="3A46BED9" w14:textId="2AFEEFBD" w:rsidR="00243405" w:rsidRPr="00E7380C" w:rsidRDefault="00DD2131" w:rsidP="00DD2131">
      <w:pPr>
        <w:pStyle w:val="APACaptionTahoma10"/>
        <w:rPr>
          <w:rFonts w:cs="Tahoma"/>
        </w:rPr>
      </w:pPr>
      <w:r>
        <w:rPr>
          <w:rFonts w:eastAsia="Tahoma" w:cs="Tahoma"/>
          <w:b/>
        </w:rPr>
        <w:t>Tabla 15</w:t>
      </w:r>
      <w:r>
        <w:rPr>
          <w:rFonts w:eastAsia="Tahoma" w:cs="Tahoma"/>
          <w:b/>
        </w:rPr>
        <w:br/>
      </w:r>
      <w:r>
        <w:rPr>
          <w:rFonts w:eastAsia="Tahoma" w:cs="Tahoma"/>
          <w:i/>
        </w:rPr>
        <w:t>Cartera objeto de Cobro</w:t>
      </w:r>
    </w:p>
    <w:tbl>
      <w:tblPr>
        <w:tblW w:w="5272" w:type="dxa"/>
        <w:jc w:val="center"/>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CellMar>
          <w:left w:w="70" w:type="dxa"/>
          <w:right w:w="70" w:type="dxa"/>
        </w:tblCellMar>
        <w:tblLook w:val="05A0" w:firstRow="1" w:lastRow="0" w:firstColumn="1" w:lastColumn="1" w:noHBand="0" w:noVBand="1"/>
      </w:tblPr>
      <w:tblGrid>
        <w:gridCol w:w="4781"/>
        <w:gridCol w:w="2244"/>
      </w:tblGrid>
      <w:tr w:rsidR="00F634D4" w:rsidRPr="00E7380C" w14:paraId="357D7CAB" w14:textId="77777777" w:rsidTr="001A6D92">
        <w:trPr>
          <w:tblHeader/>
          <w:jc w:val="center"/>
        </w:trPr>
        <w:tc>
          <w:tcPr>
            <w:tcW w:w="0" w:type="auto"/>
            <w:shd w:val="clear" w:color="auto" w:fill="0B5388" w:themeFill="accent1" w:themeFillShade="BF"/>
            <w:noWrap/>
            <w:vAlign w:val="bottom"/>
            <w:hideMark/>
          </w:tcPr>
          <w:p w14:paraId="47145EAD" w14:textId="1B4B70EF" w:rsidR="00243405" w:rsidRPr="00E7380C" w:rsidRDefault="00DD0D42" w:rsidP="00B824DE">
            <w:pPr>
              <w:spacing w:line="360" w:lineRule="auto"/>
              <w:jc w:val="center"/>
              <w:rPr>
                <w:rFonts w:ascii="Tahoma" w:hAnsi="Tahoma" w:cs="Tahoma"/>
                <w:b/>
                <w:bCs/>
                <w:color w:val="FFFFFF" w:themeColor="background1"/>
                <w:sz w:val="20"/>
                <w:lang w:eastAsia="es-CO"/>
              </w:rPr>
            </w:pPr>
            <w:bookmarkStart w:id="23" w:name="_Hlk190098633"/>
            <w:r w:rsidRPr="00E7380C">
              <w:rPr>
                <w:rFonts w:ascii="Tahoma" w:hAnsi="Tahoma" w:cs="Tahoma"/>
                <w:b/>
                <w:bCs/>
                <w:color w:val="FFFFFF" w:themeColor="background1"/>
                <w:sz w:val="20"/>
                <w:lang w:eastAsia="es-CO"/>
              </w:rPr>
              <w:t xml:space="preserve">Régimen </w:t>
            </w:r>
          </w:p>
        </w:tc>
        <w:tc>
          <w:tcPr>
            <w:tcW w:w="0" w:type="auto"/>
            <w:shd w:val="clear" w:color="auto" w:fill="0B5388" w:themeFill="accent1" w:themeFillShade="BF"/>
            <w:noWrap/>
            <w:vAlign w:val="bottom"/>
            <w:hideMark/>
          </w:tcPr>
          <w:p w14:paraId="7380F680" w14:textId="7FDFFA7B" w:rsidR="00243405" w:rsidRPr="00E7380C" w:rsidRDefault="00DD0D42" w:rsidP="01455CD5">
            <w:pPr>
              <w:spacing w:line="360" w:lineRule="auto"/>
              <w:jc w:val="center"/>
              <w:rPr>
                <w:rFonts w:ascii="Tahoma" w:hAnsi="Tahoma" w:cs="Tahoma"/>
                <w:b/>
                <w:bCs/>
                <w:color w:val="FFFFFF" w:themeColor="background1"/>
                <w:sz w:val="20"/>
                <w:lang w:eastAsia="es-CO"/>
              </w:rPr>
            </w:pPr>
            <w:r w:rsidRPr="01455CD5">
              <w:rPr>
                <w:rFonts w:ascii="Tahoma" w:hAnsi="Tahoma" w:cs="Tahoma"/>
                <w:b/>
                <w:bCs/>
                <w:color w:val="FFFFFF" w:themeColor="background1"/>
                <w:sz w:val="20"/>
                <w:lang w:eastAsia="es-CO"/>
              </w:rPr>
              <w:t>31-dic-25</w:t>
            </w:r>
          </w:p>
        </w:tc>
      </w:tr>
      <w:tr w:rsidR="00243405" w:rsidRPr="00E7380C" w14:paraId="0C64F99E" w14:textId="77777777" w:rsidTr="001A6D92">
        <w:trPr>
          <w:jc w:val="center"/>
        </w:trPr>
        <w:tc>
          <w:tcPr>
            <w:tcW w:w="0" w:type="auto"/>
            <w:noWrap/>
            <w:vAlign w:val="bottom"/>
            <w:hideMark/>
          </w:tcPr>
          <w:p w14:paraId="2A2482D1" w14:textId="77777777" w:rsidR="00243405" w:rsidRPr="00E7380C" w:rsidRDefault="00243405"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Régimen Contributivo</w:t>
            </w:r>
          </w:p>
        </w:tc>
        <w:tc>
          <w:tcPr>
            <w:tcW w:w="0" w:type="auto"/>
            <w:noWrap/>
            <w:vAlign w:val="bottom"/>
            <w:hideMark/>
          </w:tcPr>
          <w:p w14:paraId="55BB4578" w14:textId="447FA838" w:rsidR="00243405" w:rsidRPr="00E7380C" w:rsidRDefault="00243405"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 xml:space="preserve">             </w:t>
            </w:r>
            <w:r w:rsidR="5D071DB6" w:rsidRPr="01455CD5">
              <w:rPr>
                <w:rFonts w:ascii="Tahoma" w:hAnsi="Tahoma" w:cs="Tahoma"/>
                <w:color w:val="000000"/>
                <w:sz w:val="20"/>
                <w:lang w:eastAsia="es-CO"/>
              </w:rPr>
              <w:t>6</w:t>
            </w:r>
            <w:r w:rsidRPr="01455CD5">
              <w:rPr>
                <w:rFonts w:ascii="Tahoma" w:hAnsi="Tahoma" w:cs="Tahoma"/>
                <w:color w:val="000000"/>
                <w:sz w:val="20"/>
                <w:lang w:eastAsia="es-CO"/>
              </w:rPr>
              <w:t>.</w:t>
            </w:r>
            <w:r w:rsidR="785AACCA" w:rsidRPr="01455CD5">
              <w:rPr>
                <w:rFonts w:ascii="Tahoma" w:hAnsi="Tahoma" w:cs="Tahoma"/>
                <w:color w:val="000000"/>
                <w:sz w:val="20"/>
                <w:lang w:eastAsia="es-CO"/>
              </w:rPr>
              <w:t>442</w:t>
            </w:r>
            <w:r w:rsidRPr="01455CD5">
              <w:rPr>
                <w:rFonts w:ascii="Tahoma" w:hAnsi="Tahoma" w:cs="Tahoma"/>
                <w:color w:val="000000"/>
                <w:sz w:val="20"/>
                <w:lang w:eastAsia="es-CO"/>
              </w:rPr>
              <w:t>.</w:t>
            </w:r>
            <w:r w:rsidR="6F433211" w:rsidRPr="01455CD5">
              <w:rPr>
                <w:rFonts w:ascii="Tahoma" w:hAnsi="Tahoma" w:cs="Tahoma"/>
                <w:color w:val="000000"/>
                <w:sz w:val="20"/>
                <w:lang w:eastAsia="es-CO"/>
              </w:rPr>
              <w:t>050</w:t>
            </w:r>
            <w:r w:rsidRPr="01455CD5">
              <w:rPr>
                <w:rFonts w:ascii="Tahoma" w:hAnsi="Tahoma" w:cs="Tahoma"/>
                <w:color w:val="000000"/>
                <w:sz w:val="20"/>
                <w:lang w:eastAsia="es-CO"/>
              </w:rPr>
              <w:t>.</w:t>
            </w:r>
            <w:r w:rsidR="6193A690" w:rsidRPr="01455CD5">
              <w:rPr>
                <w:rFonts w:ascii="Tahoma" w:hAnsi="Tahoma" w:cs="Tahoma"/>
                <w:color w:val="000000"/>
                <w:sz w:val="20"/>
                <w:lang w:eastAsia="es-CO"/>
              </w:rPr>
              <w:t>571</w:t>
            </w:r>
            <w:r w:rsidRPr="01455CD5">
              <w:rPr>
                <w:rFonts w:ascii="Tahoma" w:hAnsi="Tahoma" w:cs="Tahoma"/>
                <w:color w:val="000000"/>
                <w:sz w:val="20"/>
                <w:lang w:eastAsia="es-CO"/>
              </w:rPr>
              <w:t xml:space="preserve"> </w:t>
            </w:r>
          </w:p>
        </w:tc>
      </w:tr>
      <w:tr w:rsidR="00243405" w:rsidRPr="00E7380C" w14:paraId="55F9A7AD" w14:textId="77777777" w:rsidTr="001A6D92">
        <w:trPr>
          <w:jc w:val="center"/>
        </w:trPr>
        <w:tc>
          <w:tcPr>
            <w:tcW w:w="0" w:type="auto"/>
            <w:noWrap/>
            <w:vAlign w:val="bottom"/>
            <w:hideMark/>
          </w:tcPr>
          <w:p w14:paraId="18C8E0E4" w14:textId="77777777" w:rsidR="00243405" w:rsidRPr="00E7380C" w:rsidRDefault="00243405"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 xml:space="preserve">Régimen Subsidiado </w:t>
            </w:r>
          </w:p>
        </w:tc>
        <w:tc>
          <w:tcPr>
            <w:tcW w:w="0" w:type="auto"/>
            <w:noWrap/>
            <w:vAlign w:val="bottom"/>
            <w:hideMark/>
          </w:tcPr>
          <w:p w14:paraId="6D685109" w14:textId="272E548A" w:rsidR="00243405" w:rsidRPr="00E7380C" w:rsidRDefault="00243405"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 xml:space="preserve">           1</w:t>
            </w:r>
            <w:r w:rsidR="1E347390" w:rsidRPr="01455CD5">
              <w:rPr>
                <w:rFonts w:ascii="Tahoma" w:hAnsi="Tahoma" w:cs="Tahoma"/>
                <w:color w:val="000000"/>
                <w:sz w:val="20"/>
                <w:lang w:eastAsia="es-CO"/>
              </w:rPr>
              <w:t>5</w:t>
            </w:r>
            <w:r w:rsidRPr="01455CD5">
              <w:rPr>
                <w:rFonts w:ascii="Tahoma" w:hAnsi="Tahoma" w:cs="Tahoma"/>
                <w:color w:val="000000"/>
                <w:sz w:val="20"/>
                <w:lang w:eastAsia="es-CO"/>
              </w:rPr>
              <w:t>.</w:t>
            </w:r>
            <w:r w:rsidR="40BD2D1B" w:rsidRPr="01455CD5">
              <w:rPr>
                <w:rFonts w:ascii="Tahoma" w:hAnsi="Tahoma" w:cs="Tahoma"/>
                <w:color w:val="000000"/>
                <w:sz w:val="20"/>
                <w:lang w:eastAsia="es-CO"/>
              </w:rPr>
              <w:t>488</w:t>
            </w:r>
            <w:r w:rsidRPr="01455CD5">
              <w:rPr>
                <w:rFonts w:ascii="Tahoma" w:hAnsi="Tahoma" w:cs="Tahoma"/>
                <w:color w:val="000000"/>
                <w:sz w:val="20"/>
                <w:lang w:eastAsia="es-CO"/>
              </w:rPr>
              <w:t>.10</w:t>
            </w:r>
            <w:r w:rsidR="4AEDBCBE" w:rsidRPr="01455CD5">
              <w:rPr>
                <w:rFonts w:ascii="Tahoma" w:hAnsi="Tahoma" w:cs="Tahoma"/>
                <w:color w:val="000000"/>
                <w:sz w:val="20"/>
                <w:lang w:eastAsia="es-CO"/>
              </w:rPr>
              <w:t>4</w:t>
            </w:r>
            <w:r w:rsidRPr="01455CD5">
              <w:rPr>
                <w:rFonts w:ascii="Tahoma" w:hAnsi="Tahoma" w:cs="Tahoma"/>
                <w:color w:val="000000"/>
                <w:sz w:val="20"/>
                <w:lang w:eastAsia="es-CO"/>
              </w:rPr>
              <w:t>.1</w:t>
            </w:r>
            <w:r w:rsidR="590059EF" w:rsidRPr="01455CD5">
              <w:rPr>
                <w:rFonts w:ascii="Tahoma" w:hAnsi="Tahoma" w:cs="Tahoma"/>
                <w:color w:val="000000"/>
                <w:sz w:val="20"/>
                <w:lang w:eastAsia="es-CO"/>
              </w:rPr>
              <w:t>98</w:t>
            </w:r>
            <w:r w:rsidRPr="01455CD5">
              <w:rPr>
                <w:rFonts w:ascii="Tahoma" w:hAnsi="Tahoma" w:cs="Tahoma"/>
                <w:color w:val="000000"/>
                <w:sz w:val="20"/>
                <w:lang w:eastAsia="es-CO"/>
              </w:rPr>
              <w:t xml:space="preserve"> </w:t>
            </w:r>
          </w:p>
        </w:tc>
      </w:tr>
      <w:tr w:rsidR="00243405" w:rsidRPr="00E7380C" w14:paraId="1D52E0A1" w14:textId="77777777" w:rsidTr="001A6D92">
        <w:trPr>
          <w:jc w:val="center"/>
        </w:trPr>
        <w:tc>
          <w:tcPr>
            <w:tcW w:w="0" w:type="auto"/>
            <w:noWrap/>
            <w:vAlign w:val="bottom"/>
            <w:hideMark/>
          </w:tcPr>
          <w:p w14:paraId="65A276C8" w14:textId="09ADE2BB" w:rsidR="00243405" w:rsidRPr="00E7380C" w:rsidRDefault="7D352474"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I</w:t>
            </w:r>
            <w:r w:rsidR="00243405" w:rsidRPr="01455CD5">
              <w:rPr>
                <w:rFonts w:ascii="Tahoma" w:hAnsi="Tahoma" w:cs="Tahoma"/>
                <w:color w:val="000000"/>
                <w:sz w:val="20"/>
                <w:lang w:eastAsia="es-CO"/>
              </w:rPr>
              <w:t>PS Privadas</w:t>
            </w:r>
          </w:p>
        </w:tc>
        <w:tc>
          <w:tcPr>
            <w:tcW w:w="0" w:type="auto"/>
            <w:noWrap/>
            <w:vAlign w:val="bottom"/>
            <w:hideMark/>
          </w:tcPr>
          <w:p w14:paraId="24B3B5D1" w14:textId="37229C0D" w:rsidR="00243405" w:rsidRPr="00E7380C" w:rsidRDefault="00243405"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 xml:space="preserve">                 </w:t>
            </w:r>
            <w:r w:rsidR="3306D7A9" w:rsidRPr="01455CD5">
              <w:rPr>
                <w:rFonts w:ascii="Tahoma" w:hAnsi="Tahoma" w:cs="Tahoma"/>
                <w:color w:val="000000"/>
                <w:sz w:val="20"/>
                <w:lang w:eastAsia="es-CO"/>
              </w:rPr>
              <w:t>26</w:t>
            </w:r>
            <w:r w:rsidRPr="01455CD5">
              <w:rPr>
                <w:rFonts w:ascii="Tahoma" w:hAnsi="Tahoma" w:cs="Tahoma"/>
                <w:color w:val="000000"/>
                <w:sz w:val="20"/>
                <w:lang w:eastAsia="es-CO"/>
              </w:rPr>
              <w:t>.</w:t>
            </w:r>
            <w:r w:rsidR="12E7C795" w:rsidRPr="01455CD5">
              <w:rPr>
                <w:rFonts w:ascii="Tahoma" w:hAnsi="Tahoma" w:cs="Tahoma"/>
                <w:color w:val="000000"/>
                <w:sz w:val="20"/>
                <w:lang w:eastAsia="es-CO"/>
              </w:rPr>
              <w:t>538</w:t>
            </w:r>
            <w:r w:rsidRPr="01455CD5">
              <w:rPr>
                <w:rFonts w:ascii="Tahoma" w:hAnsi="Tahoma" w:cs="Tahoma"/>
                <w:color w:val="000000"/>
                <w:sz w:val="20"/>
                <w:lang w:eastAsia="es-CO"/>
              </w:rPr>
              <w:t>.</w:t>
            </w:r>
            <w:r w:rsidR="70D738A3" w:rsidRPr="01455CD5">
              <w:rPr>
                <w:rFonts w:ascii="Tahoma" w:hAnsi="Tahoma" w:cs="Tahoma"/>
                <w:color w:val="000000"/>
                <w:sz w:val="20"/>
                <w:lang w:eastAsia="es-CO"/>
              </w:rPr>
              <w:t>421</w:t>
            </w:r>
            <w:r w:rsidRPr="01455CD5">
              <w:rPr>
                <w:rFonts w:ascii="Tahoma" w:hAnsi="Tahoma" w:cs="Tahoma"/>
                <w:color w:val="000000"/>
                <w:sz w:val="20"/>
                <w:lang w:eastAsia="es-CO"/>
              </w:rPr>
              <w:t xml:space="preserve"> </w:t>
            </w:r>
          </w:p>
        </w:tc>
      </w:tr>
      <w:tr w:rsidR="00243405" w:rsidRPr="00E7380C" w14:paraId="71063A94" w14:textId="77777777" w:rsidTr="001A6D92">
        <w:trPr>
          <w:jc w:val="center"/>
        </w:trPr>
        <w:tc>
          <w:tcPr>
            <w:tcW w:w="0" w:type="auto"/>
            <w:noWrap/>
            <w:vAlign w:val="bottom"/>
            <w:hideMark/>
          </w:tcPr>
          <w:p w14:paraId="0F8041D4" w14:textId="77777777" w:rsidR="00243405" w:rsidRPr="00E7380C" w:rsidRDefault="00243405"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Régimen Especial</w:t>
            </w:r>
          </w:p>
        </w:tc>
        <w:tc>
          <w:tcPr>
            <w:tcW w:w="0" w:type="auto"/>
            <w:noWrap/>
            <w:vAlign w:val="bottom"/>
            <w:hideMark/>
          </w:tcPr>
          <w:p w14:paraId="466A247A" w14:textId="1E4B0A7E" w:rsidR="00243405" w:rsidRPr="00E7380C" w:rsidRDefault="00243405"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 xml:space="preserve">                </w:t>
            </w:r>
            <w:r w:rsidR="0BC9063C" w:rsidRPr="01455CD5">
              <w:rPr>
                <w:rFonts w:ascii="Tahoma" w:hAnsi="Tahoma" w:cs="Tahoma"/>
                <w:color w:val="000000"/>
                <w:sz w:val="20"/>
                <w:lang w:eastAsia="es-CO"/>
              </w:rPr>
              <w:t>970</w:t>
            </w:r>
            <w:r w:rsidRPr="01455CD5">
              <w:rPr>
                <w:rFonts w:ascii="Tahoma" w:hAnsi="Tahoma" w:cs="Tahoma"/>
                <w:color w:val="000000"/>
                <w:sz w:val="20"/>
                <w:lang w:eastAsia="es-CO"/>
              </w:rPr>
              <w:t>.4</w:t>
            </w:r>
            <w:r w:rsidR="7B253AF9" w:rsidRPr="01455CD5">
              <w:rPr>
                <w:rFonts w:ascii="Tahoma" w:hAnsi="Tahoma" w:cs="Tahoma"/>
                <w:color w:val="000000"/>
                <w:sz w:val="20"/>
                <w:lang w:eastAsia="es-CO"/>
              </w:rPr>
              <w:t>61</w:t>
            </w:r>
            <w:r w:rsidRPr="01455CD5">
              <w:rPr>
                <w:rFonts w:ascii="Tahoma" w:hAnsi="Tahoma" w:cs="Tahoma"/>
                <w:color w:val="000000"/>
                <w:sz w:val="20"/>
                <w:lang w:eastAsia="es-CO"/>
              </w:rPr>
              <w:t>.</w:t>
            </w:r>
            <w:r w:rsidR="3F267F66" w:rsidRPr="01455CD5">
              <w:rPr>
                <w:rFonts w:ascii="Tahoma" w:hAnsi="Tahoma" w:cs="Tahoma"/>
                <w:color w:val="000000"/>
                <w:sz w:val="20"/>
                <w:lang w:eastAsia="es-CO"/>
              </w:rPr>
              <w:t>241</w:t>
            </w:r>
            <w:r w:rsidRPr="01455CD5">
              <w:rPr>
                <w:rFonts w:ascii="Tahoma" w:hAnsi="Tahoma" w:cs="Tahoma"/>
                <w:color w:val="000000"/>
                <w:sz w:val="20"/>
                <w:lang w:eastAsia="es-CO"/>
              </w:rPr>
              <w:t xml:space="preserve"> </w:t>
            </w:r>
          </w:p>
        </w:tc>
      </w:tr>
      <w:tr w:rsidR="00243405" w:rsidRPr="00E7380C" w14:paraId="3800AE3C" w14:textId="77777777" w:rsidTr="001A6D92">
        <w:trPr>
          <w:jc w:val="center"/>
        </w:trPr>
        <w:tc>
          <w:tcPr>
            <w:tcW w:w="0" w:type="auto"/>
            <w:noWrap/>
            <w:vAlign w:val="bottom"/>
            <w:hideMark/>
          </w:tcPr>
          <w:p w14:paraId="17022CF0" w14:textId="77777777" w:rsidR="00243405" w:rsidRPr="00E7380C" w:rsidRDefault="00243405"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SOAT</w:t>
            </w:r>
          </w:p>
        </w:tc>
        <w:tc>
          <w:tcPr>
            <w:tcW w:w="0" w:type="auto"/>
            <w:noWrap/>
            <w:vAlign w:val="bottom"/>
            <w:hideMark/>
          </w:tcPr>
          <w:p w14:paraId="4982BFB0" w14:textId="6C4A1D85" w:rsidR="00243405" w:rsidRPr="00E7380C" w:rsidRDefault="00243405"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 xml:space="preserve">             2.</w:t>
            </w:r>
            <w:r w:rsidR="139E4E2D" w:rsidRPr="01455CD5">
              <w:rPr>
                <w:rFonts w:ascii="Tahoma" w:hAnsi="Tahoma" w:cs="Tahoma"/>
                <w:color w:val="000000"/>
                <w:sz w:val="20"/>
                <w:lang w:eastAsia="es-CO"/>
              </w:rPr>
              <w:t>016</w:t>
            </w:r>
            <w:r w:rsidRPr="01455CD5">
              <w:rPr>
                <w:rFonts w:ascii="Tahoma" w:hAnsi="Tahoma" w:cs="Tahoma"/>
                <w:color w:val="000000"/>
                <w:sz w:val="20"/>
                <w:lang w:eastAsia="es-CO"/>
              </w:rPr>
              <w:t>.</w:t>
            </w:r>
            <w:r w:rsidR="2BA30CFE" w:rsidRPr="01455CD5">
              <w:rPr>
                <w:rFonts w:ascii="Tahoma" w:hAnsi="Tahoma" w:cs="Tahoma"/>
                <w:color w:val="000000"/>
                <w:sz w:val="20"/>
                <w:lang w:eastAsia="es-CO"/>
              </w:rPr>
              <w:t>362</w:t>
            </w:r>
            <w:r w:rsidRPr="01455CD5">
              <w:rPr>
                <w:rFonts w:ascii="Tahoma" w:hAnsi="Tahoma" w:cs="Tahoma"/>
                <w:color w:val="000000"/>
                <w:sz w:val="20"/>
                <w:lang w:eastAsia="es-CO"/>
              </w:rPr>
              <w:t>.</w:t>
            </w:r>
            <w:r w:rsidR="2871CB92" w:rsidRPr="01455CD5">
              <w:rPr>
                <w:rFonts w:ascii="Tahoma" w:hAnsi="Tahoma" w:cs="Tahoma"/>
                <w:color w:val="000000"/>
                <w:sz w:val="20"/>
                <w:lang w:eastAsia="es-CO"/>
              </w:rPr>
              <w:t>493</w:t>
            </w:r>
            <w:r w:rsidRPr="01455CD5">
              <w:rPr>
                <w:rFonts w:ascii="Tahoma" w:hAnsi="Tahoma" w:cs="Tahoma"/>
                <w:color w:val="000000"/>
                <w:sz w:val="20"/>
                <w:lang w:eastAsia="es-CO"/>
              </w:rPr>
              <w:t xml:space="preserve"> </w:t>
            </w:r>
          </w:p>
        </w:tc>
      </w:tr>
      <w:tr w:rsidR="00243405" w:rsidRPr="00E7380C" w14:paraId="7525C2BB" w14:textId="77777777" w:rsidTr="001A6D92">
        <w:trPr>
          <w:jc w:val="center"/>
        </w:trPr>
        <w:tc>
          <w:tcPr>
            <w:tcW w:w="0" w:type="auto"/>
            <w:noWrap/>
            <w:vAlign w:val="bottom"/>
            <w:hideMark/>
          </w:tcPr>
          <w:p w14:paraId="0D2911D6" w14:textId="77777777" w:rsidR="00243405" w:rsidRPr="00E7380C" w:rsidRDefault="00243405"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 xml:space="preserve">Entidades Territoriales </w:t>
            </w:r>
          </w:p>
        </w:tc>
        <w:tc>
          <w:tcPr>
            <w:tcW w:w="0" w:type="auto"/>
            <w:noWrap/>
            <w:vAlign w:val="bottom"/>
            <w:hideMark/>
          </w:tcPr>
          <w:p w14:paraId="7B9DF0A4" w14:textId="65CAFADA" w:rsidR="00243405" w:rsidRPr="00E7380C" w:rsidRDefault="00243405"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 xml:space="preserve">                </w:t>
            </w:r>
            <w:r w:rsidR="1408AD18" w:rsidRPr="01455CD5">
              <w:rPr>
                <w:rFonts w:ascii="Tahoma" w:hAnsi="Tahoma" w:cs="Tahoma"/>
                <w:color w:val="000000"/>
                <w:sz w:val="20"/>
                <w:lang w:eastAsia="es-CO"/>
              </w:rPr>
              <w:t>273</w:t>
            </w:r>
            <w:r w:rsidRPr="01455CD5">
              <w:rPr>
                <w:rFonts w:ascii="Tahoma" w:hAnsi="Tahoma" w:cs="Tahoma"/>
                <w:color w:val="000000"/>
                <w:sz w:val="20"/>
                <w:lang w:eastAsia="es-CO"/>
              </w:rPr>
              <w:t>.</w:t>
            </w:r>
            <w:r w:rsidR="7119ED21" w:rsidRPr="01455CD5">
              <w:rPr>
                <w:rFonts w:ascii="Tahoma" w:hAnsi="Tahoma" w:cs="Tahoma"/>
                <w:color w:val="000000"/>
                <w:sz w:val="20"/>
                <w:lang w:eastAsia="es-CO"/>
              </w:rPr>
              <w:t>464</w:t>
            </w:r>
            <w:r w:rsidRPr="01455CD5">
              <w:rPr>
                <w:rFonts w:ascii="Tahoma" w:hAnsi="Tahoma" w:cs="Tahoma"/>
                <w:color w:val="000000"/>
                <w:sz w:val="20"/>
                <w:lang w:eastAsia="es-CO"/>
              </w:rPr>
              <w:t>.4</w:t>
            </w:r>
            <w:r w:rsidR="49A66C4F" w:rsidRPr="01455CD5">
              <w:rPr>
                <w:rFonts w:ascii="Tahoma" w:hAnsi="Tahoma" w:cs="Tahoma"/>
                <w:color w:val="000000"/>
                <w:sz w:val="20"/>
                <w:lang w:eastAsia="es-CO"/>
              </w:rPr>
              <w:t>60</w:t>
            </w:r>
            <w:r w:rsidRPr="01455CD5">
              <w:rPr>
                <w:rFonts w:ascii="Tahoma" w:hAnsi="Tahoma" w:cs="Tahoma"/>
                <w:color w:val="000000"/>
                <w:sz w:val="20"/>
                <w:lang w:eastAsia="es-CO"/>
              </w:rPr>
              <w:t xml:space="preserve"> </w:t>
            </w:r>
          </w:p>
        </w:tc>
      </w:tr>
      <w:tr w:rsidR="00243405" w:rsidRPr="00E7380C" w14:paraId="1ED3356E" w14:textId="77777777" w:rsidTr="001A6D92">
        <w:trPr>
          <w:jc w:val="center"/>
        </w:trPr>
        <w:tc>
          <w:tcPr>
            <w:tcW w:w="0" w:type="auto"/>
            <w:noWrap/>
            <w:vAlign w:val="bottom"/>
            <w:hideMark/>
          </w:tcPr>
          <w:p w14:paraId="44AC6337" w14:textId="77777777" w:rsidR="00243405" w:rsidRPr="00E7380C" w:rsidRDefault="00243405"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Otras cuentas por cobrar servicios de salud</w:t>
            </w:r>
          </w:p>
        </w:tc>
        <w:tc>
          <w:tcPr>
            <w:tcW w:w="0" w:type="auto"/>
            <w:noWrap/>
            <w:vAlign w:val="bottom"/>
            <w:hideMark/>
          </w:tcPr>
          <w:p w14:paraId="24670262" w14:textId="76A3E235" w:rsidR="00243405" w:rsidRPr="00E7380C" w:rsidRDefault="00243405"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 xml:space="preserve">                </w:t>
            </w:r>
            <w:r w:rsidR="754442F8" w:rsidRPr="01455CD5">
              <w:rPr>
                <w:rFonts w:ascii="Tahoma" w:hAnsi="Tahoma" w:cs="Tahoma"/>
                <w:color w:val="000000"/>
                <w:sz w:val="20"/>
                <w:lang w:eastAsia="es-CO"/>
              </w:rPr>
              <w:t>388</w:t>
            </w:r>
            <w:r w:rsidRPr="01455CD5">
              <w:rPr>
                <w:rFonts w:ascii="Tahoma" w:hAnsi="Tahoma" w:cs="Tahoma"/>
                <w:color w:val="000000"/>
                <w:sz w:val="20"/>
                <w:lang w:eastAsia="es-CO"/>
              </w:rPr>
              <w:t>.</w:t>
            </w:r>
            <w:r w:rsidR="76A07B83" w:rsidRPr="01455CD5">
              <w:rPr>
                <w:rFonts w:ascii="Tahoma" w:hAnsi="Tahoma" w:cs="Tahoma"/>
                <w:color w:val="000000"/>
                <w:sz w:val="20"/>
                <w:lang w:eastAsia="es-CO"/>
              </w:rPr>
              <w:t>999</w:t>
            </w:r>
            <w:r w:rsidRPr="01455CD5">
              <w:rPr>
                <w:rFonts w:ascii="Tahoma" w:hAnsi="Tahoma" w:cs="Tahoma"/>
                <w:color w:val="000000"/>
                <w:sz w:val="20"/>
                <w:lang w:eastAsia="es-CO"/>
              </w:rPr>
              <w:t>.</w:t>
            </w:r>
            <w:r w:rsidR="721FE8F0" w:rsidRPr="01455CD5">
              <w:rPr>
                <w:rFonts w:ascii="Tahoma" w:hAnsi="Tahoma" w:cs="Tahoma"/>
                <w:color w:val="000000"/>
                <w:sz w:val="20"/>
                <w:lang w:eastAsia="es-CO"/>
              </w:rPr>
              <w:t>989</w:t>
            </w:r>
          </w:p>
        </w:tc>
      </w:tr>
      <w:tr w:rsidR="01455CD5" w14:paraId="7B0E5C53" w14:textId="77777777" w:rsidTr="001A6D92">
        <w:trPr>
          <w:jc w:val="center"/>
        </w:trPr>
        <w:tc>
          <w:tcPr>
            <w:tcW w:w="0" w:type="auto"/>
            <w:noWrap/>
            <w:vAlign w:val="bottom"/>
            <w:hideMark/>
          </w:tcPr>
          <w:p w14:paraId="568BF1ED" w14:textId="72318246" w:rsidR="721FE8F0" w:rsidRDefault="721FE8F0"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ARL</w:t>
            </w:r>
          </w:p>
        </w:tc>
        <w:tc>
          <w:tcPr>
            <w:tcW w:w="0" w:type="auto"/>
            <w:noWrap/>
            <w:vAlign w:val="bottom"/>
            <w:hideMark/>
          </w:tcPr>
          <w:p w14:paraId="255485B5" w14:textId="4C19F50F" w:rsidR="721FE8F0" w:rsidRDefault="721FE8F0"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 xml:space="preserve">                122.508.310</w:t>
            </w:r>
          </w:p>
        </w:tc>
      </w:tr>
      <w:tr w:rsidR="00243405" w:rsidRPr="00E7380C" w14:paraId="76623EE3" w14:textId="77777777" w:rsidTr="001A6D92">
        <w:trPr>
          <w:jc w:val="center"/>
        </w:trPr>
        <w:tc>
          <w:tcPr>
            <w:tcW w:w="0" w:type="auto"/>
            <w:noWrap/>
            <w:vAlign w:val="bottom"/>
          </w:tcPr>
          <w:p w14:paraId="27B58FE9" w14:textId="1C572F07" w:rsidR="00243405" w:rsidRPr="00E7380C" w:rsidRDefault="00243405"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Otras</w:t>
            </w:r>
            <w:r w:rsidR="5A50782E" w:rsidRPr="01455CD5">
              <w:rPr>
                <w:rFonts w:ascii="Tahoma" w:hAnsi="Tahoma" w:cs="Tahoma"/>
                <w:color w:val="000000"/>
                <w:sz w:val="20"/>
                <w:lang w:eastAsia="es-CO"/>
              </w:rPr>
              <w:t xml:space="preserve"> CXC</w:t>
            </w:r>
            <w:r w:rsidRPr="01455CD5">
              <w:rPr>
                <w:rFonts w:ascii="Tahoma" w:hAnsi="Tahoma" w:cs="Tahoma"/>
                <w:color w:val="000000"/>
                <w:sz w:val="20"/>
                <w:lang w:eastAsia="es-CO"/>
              </w:rPr>
              <w:t xml:space="preserve"> diferentes a servicios de salud</w:t>
            </w:r>
          </w:p>
        </w:tc>
        <w:tc>
          <w:tcPr>
            <w:tcW w:w="0" w:type="auto"/>
            <w:noWrap/>
            <w:vAlign w:val="bottom"/>
          </w:tcPr>
          <w:p w14:paraId="7B5E940A" w14:textId="44E1E531" w:rsidR="00243405" w:rsidRPr="00E7380C" w:rsidRDefault="72400C85" w:rsidP="01455CD5">
            <w:pPr>
              <w:spacing w:line="360" w:lineRule="auto"/>
              <w:jc w:val="right"/>
              <w:rPr>
                <w:rFonts w:ascii="Tahoma" w:hAnsi="Tahoma" w:cs="Tahoma"/>
                <w:color w:val="000000"/>
                <w:sz w:val="20"/>
                <w:lang w:eastAsia="es-CO"/>
              </w:rPr>
            </w:pPr>
            <w:r w:rsidRPr="01455CD5">
              <w:rPr>
                <w:rFonts w:ascii="Tahoma" w:hAnsi="Tahoma" w:cs="Tahoma"/>
                <w:color w:val="000000"/>
                <w:sz w:val="20"/>
                <w:lang w:eastAsia="es-CO"/>
              </w:rPr>
              <w:t>268</w:t>
            </w:r>
            <w:r w:rsidR="00243405" w:rsidRPr="01455CD5">
              <w:rPr>
                <w:rFonts w:ascii="Tahoma" w:hAnsi="Tahoma" w:cs="Tahoma"/>
                <w:color w:val="000000"/>
                <w:sz w:val="20"/>
                <w:lang w:eastAsia="es-CO"/>
              </w:rPr>
              <w:t>.</w:t>
            </w:r>
            <w:r w:rsidR="2D8AE032" w:rsidRPr="01455CD5">
              <w:rPr>
                <w:rFonts w:ascii="Tahoma" w:hAnsi="Tahoma" w:cs="Tahoma"/>
                <w:color w:val="000000"/>
                <w:sz w:val="20"/>
                <w:lang w:eastAsia="es-CO"/>
              </w:rPr>
              <w:t>095</w:t>
            </w:r>
            <w:r w:rsidR="00243405" w:rsidRPr="01455CD5">
              <w:rPr>
                <w:rFonts w:ascii="Tahoma" w:hAnsi="Tahoma" w:cs="Tahoma"/>
                <w:color w:val="000000"/>
                <w:sz w:val="20"/>
                <w:lang w:eastAsia="es-CO"/>
              </w:rPr>
              <w:t>.</w:t>
            </w:r>
            <w:r w:rsidR="090A7AE0" w:rsidRPr="01455CD5">
              <w:rPr>
                <w:rFonts w:ascii="Tahoma" w:hAnsi="Tahoma" w:cs="Tahoma"/>
                <w:color w:val="000000"/>
                <w:sz w:val="20"/>
                <w:lang w:eastAsia="es-CO"/>
              </w:rPr>
              <w:t>211</w:t>
            </w:r>
          </w:p>
        </w:tc>
      </w:tr>
      <w:tr w:rsidR="00243405" w:rsidRPr="00E7380C" w14:paraId="71165B28" w14:textId="77777777" w:rsidTr="001A6D92">
        <w:trPr>
          <w:jc w:val="center"/>
        </w:trPr>
        <w:tc>
          <w:tcPr>
            <w:tcW w:w="0" w:type="auto"/>
            <w:noWrap/>
            <w:vAlign w:val="bottom"/>
            <w:hideMark/>
          </w:tcPr>
          <w:p w14:paraId="32138307" w14:textId="77777777" w:rsidR="00243405" w:rsidRPr="00E7380C" w:rsidRDefault="00243405" w:rsidP="00B824DE">
            <w:pPr>
              <w:spacing w:line="360" w:lineRule="auto"/>
              <w:rPr>
                <w:rFonts w:ascii="Tahoma" w:hAnsi="Tahoma" w:cs="Tahoma"/>
                <w:b/>
                <w:bCs/>
                <w:color w:val="000000"/>
                <w:sz w:val="20"/>
                <w:lang w:eastAsia="es-CO"/>
              </w:rPr>
            </w:pPr>
            <w:r w:rsidRPr="00E7380C">
              <w:rPr>
                <w:rFonts w:ascii="Tahoma" w:hAnsi="Tahoma" w:cs="Tahoma"/>
                <w:b/>
                <w:bCs/>
                <w:color w:val="000000"/>
                <w:sz w:val="20"/>
                <w:lang w:eastAsia="es-CO"/>
              </w:rPr>
              <w:t>TOTAL CARTERA BRUTA</w:t>
            </w:r>
          </w:p>
        </w:tc>
        <w:tc>
          <w:tcPr>
            <w:tcW w:w="0" w:type="auto"/>
            <w:noWrap/>
            <w:vAlign w:val="bottom"/>
            <w:hideMark/>
          </w:tcPr>
          <w:p w14:paraId="3196610F" w14:textId="56877458" w:rsidR="00243405" w:rsidRPr="00E7380C" w:rsidRDefault="00243405" w:rsidP="01455CD5">
            <w:pPr>
              <w:spacing w:line="360" w:lineRule="auto"/>
              <w:rPr>
                <w:rFonts w:ascii="Tahoma" w:hAnsi="Tahoma" w:cs="Tahoma"/>
                <w:b/>
                <w:bCs/>
                <w:color w:val="000000"/>
                <w:sz w:val="20"/>
                <w:lang w:eastAsia="es-CO"/>
              </w:rPr>
            </w:pPr>
            <w:r w:rsidRPr="01455CD5">
              <w:rPr>
                <w:rFonts w:ascii="Tahoma" w:hAnsi="Tahoma" w:cs="Tahoma"/>
                <w:b/>
                <w:bCs/>
                <w:color w:val="000000"/>
                <w:sz w:val="20"/>
                <w:lang w:eastAsia="es-CO"/>
              </w:rPr>
              <w:t xml:space="preserve">    </w:t>
            </w:r>
            <w:r w:rsidR="5C0F1363" w:rsidRPr="01455CD5">
              <w:rPr>
                <w:rFonts w:ascii="Tahoma" w:hAnsi="Tahoma" w:cs="Tahoma"/>
                <w:b/>
                <w:bCs/>
                <w:color w:val="000000"/>
                <w:sz w:val="20"/>
                <w:lang w:eastAsia="es-CO"/>
              </w:rPr>
              <w:t xml:space="preserve">  </w:t>
            </w:r>
            <w:r w:rsidRPr="01455CD5">
              <w:rPr>
                <w:rFonts w:ascii="Tahoma" w:hAnsi="Tahoma" w:cs="Tahoma"/>
                <w:b/>
                <w:bCs/>
                <w:color w:val="000000"/>
                <w:sz w:val="20"/>
                <w:lang w:eastAsia="es-CO"/>
              </w:rPr>
              <w:t xml:space="preserve">  2</w:t>
            </w:r>
            <w:r w:rsidR="7788235D" w:rsidRPr="01455CD5">
              <w:rPr>
                <w:rFonts w:ascii="Tahoma" w:hAnsi="Tahoma" w:cs="Tahoma"/>
                <w:b/>
                <w:bCs/>
                <w:color w:val="000000"/>
                <w:sz w:val="20"/>
                <w:lang w:eastAsia="es-CO"/>
              </w:rPr>
              <w:t>5</w:t>
            </w:r>
            <w:r w:rsidRPr="01455CD5">
              <w:rPr>
                <w:rFonts w:ascii="Tahoma" w:hAnsi="Tahoma" w:cs="Tahoma"/>
                <w:b/>
                <w:bCs/>
                <w:color w:val="000000"/>
                <w:sz w:val="20"/>
                <w:lang w:eastAsia="es-CO"/>
              </w:rPr>
              <w:t>.</w:t>
            </w:r>
            <w:r w:rsidR="0F18211A" w:rsidRPr="01455CD5">
              <w:rPr>
                <w:rFonts w:ascii="Tahoma" w:hAnsi="Tahoma" w:cs="Tahoma"/>
                <w:b/>
                <w:bCs/>
                <w:color w:val="000000"/>
                <w:sz w:val="20"/>
                <w:lang w:eastAsia="es-CO"/>
              </w:rPr>
              <w:t>996</w:t>
            </w:r>
            <w:r w:rsidRPr="01455CD5">
              <w:rPr>
                <w:rFonts w:ascii="Tahoma" w:hAnsi="Tahoma" w:cs="Tahoma"/>
                <w:b/>
                <w:bCs/>
                <w:color w:val="000000"/>
                <w:sz w:val="20"/>
                <w:lang w:eastAsia="es-CO"/>
              </w:rPr>
              <w:t>.</w:t>
            </w:r>
            <w:r w:rsidR="45638A4F" w:rsidRPr="01455CD5">
              <w:rPr>
                <w:rFonts w:ascii="Tahoma" w:hAnsi="Tahoma" w:cs="Tahoma"/>
                <w:b/>
                <w:bCs/>
                <w:color w:val="000000"/>
                <w:sz w:val="20"/>
                <w:lang w:eastAsia="es-CO"/>
              </w:rPr>
              <w:t>584.893</w:t>
            </w:r>
            <w:r w:rsidRPr="01455CD5">
              <w:rPr>
                <w:rFonts w:ascii="Tahoma" w:hAnsi="Tahoma" w:cs="Tahoma"/>
                <w:b/>
                <w:bCs/>
                <w:color w:val="000000"/>
                <w:sz w:val="20"/>
                <w:lang w:eastAsia="es-CO"/>
              </w:rPr>
              <w:t xml:space="preserve"> </w:t>
            </w:r>
          </w:p>
        </w:tc>
      </w:tr>
      <w:tr w:rsidR="00243405" w:rsidRPr="00E7380C" w14:paraId="6C67F819" w14:textId="77777777" w:rsidTr="001A6D92">
        <w:trPr>
          <w:jc w:val="center"/>
        </w:trPr>
        <w:tc>
          <w:tcPr>
            <w:tcW w:w="0" w:type="auto"/>
            <w:noWrap/>
            <w:vAlign w:val="bottom"/>
            <w:hideMark/>
          </w:tcPr>
          <w:p w14:paraId="01B3FE27" w14:textId="77777777" w:rsidR="00243405" w:rsidRPr="00E7380C" w:rsidRDefault="00243405"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MENOS PAGOS POR APLICAR</w:t>
            </w:r>
          </w:p>
        </w:tc>
        <w:tc>
          <w:tcPr>
            <w:tcW w:w="0" w:type="auto"/>
            <w:noWrap/>
            <w:vAlign w:val="bottom"/>
            <w:hideMark/>
          </w:tcPr>
          <w:p w14:paraId="7129D1F1" w14:textId="4F686F8D" w:rsidR="00243405" w:rsidRPr="00E7380C" w:rsidRDefault="00243405"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 xml:space="preserve">             </w:t>
            </w:r>
            <w:r w:rsidR="70F7114F" w:rsidRPr="01455CD5">
              <w:rPr>
                <w:rFonts w:ascii="Tahoma" w:hAnsi="Tahoma" w:cs="Tahoma"/>
                <w:color w:val="000000"/>
                <w:sz w:val="20"/>
                <w:lang w:eastAsia="es-CO"/>
              </w:rPr>
              <w:t>2.784</w:t>
            </w:r>
            <w:r w:rsidRPr="01455CD5">
              <w:rPr>
                <w:rFonts w:ascii="Tahoma" w:hAnsi="Tahoma" w:cs="Tahoma"/>
                <w:color w:val="000000"/>
                <w:sz w:val="20"/>
                <w:lang w:eastAsia="es-CO"/>
              </w:rPr>
              <w:t>.5</w:t>
            </w:r>
            <w:r w:rsidR="19026727" w:rsidRPr="01455CD5">
              <w:rPr>
                <w:rFonts w:ascii="Tahoma" w:hAnsi="Tahoma" w:cs="Tahoma"/>
                <w:color w:val="000000"/>
                <w:sz w:val="20"/>
                <w:lang w:eastAsia="es-CO"/>
              </w:rPr>
              <w:t>53</w:t>
            </w:r>
            <w:r w:rsidRPr="01455CD5">
              <w:rPr>
                <w:rFonts w:ascii="Tahoma" w:hAnsi="Tahoma" w:cs="Tahoma"/>
                <w:color w:val="000000"/>
                <w:sz w:val="20"/>
                <w:lang w:eastAsia="es-CO"/>
              </w:rPr>
              <w:t>.</w:t>
            </w:r>
            <w:r w:rsidR="4C920E57" w:rsidRPr="01455CD5">
              <w:rPr>
                <w:rFonts w:ascii="Tahoma" w:hAnsi="Tahoma" w:cs="Tahoma"/>
                <w:color w:val="000000"/>
                <w:sz w:val="20"/>
                <w:lang w:eastAsia="es-CO"/>
              </w:rPr>
              <w:t>45</w:t>
            </w:r>
            <w:r w:rsidRPr="01455CD5">
              <w:rPr>
                <w:rFonts w:ascii="Tahoma" w:hAnsi="Tahoma" w:cs="Tahoma"/>
                <w:color w:val="000000"/>
                <w:sz w:val="20"/>
                <w:lang w:eastAsia="es-CO"/>
              </w:rPr>
              <w:t>0</w:t>
            </w:r>
          </w:p>
        </w:tc>
      </w:tr>
      <w:tr w:rsidR="00243405" w:rsidRPr="00E7380C" w14:paraId="1D2F7D27" w14:textId="77777777" w:rsidTr="001A6D92">
        <w:trPr>
          <w:jc w:val="center"/>
        </w:trPr>
        <w:tc>
          <w:tcPr>
            <w:tcW w:w="0" w:type="auto"/>
            <w:noWrap/>
            <w:vAlign w:val="bottom"/>
            <w:hideMark/>
          </w:tcPr>
          <w:p w14:paraId="6BA5B710" w14:textId="77777777" w:rsidR="00243405" w:rsidRPr="00E7380C" w:rsidRDefault="00243405" w:rsidP="00B824DE">
            <w:pPr>
              <w:spacing w:line="360" w:lineRule="auto"/>
              <w:rPr>
                <w:rFonts w:ascii="Tahoma" w:hAnsi="Tahoma" w:cs="Tahoma"/>
                <w:b/>
                <w:bCs/>
                <w:color w:val="000000"/>
                <w:sz w:val="20"/>
                <w:lang w:eastAsia="es-CO"/>
              </w:rPr>
            </w:pPr>
            <w:r w:rsidRPr="00E7380C">
              <w:rPr>
                <w:rFonts w:ascii="Tahoma" w:hAnsi="Tahoma" w:cs="Tahoma"/>
                <w:b/>
                <w:bCs/>
                <w:color w:val="000000"/>
                <w:sz w:val="20"/>
                <w:lang w:eastAsia="es-CO"/>
              </w:rPr>
              <w:t xml:space="preserve">TOTAL, CARTERA NETA </w:t>
            </w:r>
          </w:p>
        </w:tc>
        <w:tc>
          <w:tcPr>
            <w:tcW w:w="0" w:type="auto"/>
            <w:noWrap/>
            <w:vAlign w:val="bottom"/>
            <w:hideMark/>
          </w:tcPr>
          <w:p w14:paraId="4F6CD4E0" w14:textId="18C7B65F" w:rsidR="00243405" w:rsidRPr="00E7380C" w:rsidRDefault="00243405" w:rsidP="01455CD5">
            <w:pPr>
              <w:spacing w:line="360" w:lineRule="auto"/>
              <w:rPr>
                <w:rFonts w:ascii="Tahoma" w:hAnsi="Tahoma" w:cs="Tahoma"/>
                <w:b/>
                <w:bCs/>
                <w:color w:val="000000"/>
                <w:sz w:val="20"/>
                <w:lang w:eastAsia="es-CO"/>
              </w:rPr>
            </w:pPr>
            <w:r w:rsidRPr="01455CD5">
              <w:rPr>
                <w:rFonts w:ascii="Tahoma" w:hAnsi="Tahoma" w:cs="Tahoma"/>
                <w:b/>
                <w:bCs/>
                <w:color w:val="000000"/>
                <w:sz w:val="20"/>
                <w:lang w:eastAsia="es-CO"/>
              </w:rPr>
              <w:t xml:space="preserve">      </w:t>
            </w:r>
            <w:r w:rsidR="3D1E45AE" w:rsidRPr="01455CD5">
              <w:rPr>
                <w:rFonts w:ascii="Tahoma" w:hAnsi="Tahoma" w:cs="Tahoma"/>
                <w:b/>
                <w:bCs/>
                <w:color w:val="000000"/>
                <w:sz w:val="20"/>
                <w:lang w:eastAsia="es-CO"/>
              </w:rPr>
              <w:t xml:space="preserve"> </w:t>
            </w:r>
            <w:r w:rsidRPr="01455CD5">
              <w:rPr>
                <w:rFonts w:ascii="Tahoma" w:hAnsi="Tahoma" w:cs="Tahoma"/>
                <w:b/>
                <w:bCs/>
                <w:color w:val="000000"/>
                <w:sz w:val="20"/>
                <w:lang w:eastAsia="es-CO"/>
              </w:rPr>
              <w:t xml:space="preserve"> 2</w:t>
            </w:r>
            <w:r w:rsidR="7DB05D74" w:rsidRPr="01455CD5">
              <w:rPr>
                <w:rFonts w:ascii="Tahoma" w:hAnsi="Tahoma" w:cs="Tahoma"/>
                <w:b/>
                <w:bCs/>
                <w:color w:val="000000"/>
                <w:sz w:val="20"/>
                <w:lang w:eastAsia="es-CO"/>
              </w:rPr>
              <w:t>3</w:t>
            </w:r>
            <w:r w:rsidRPr="01455CD5">
              <w:rPr>
                <w:rFonts w:ascii="Tahoma" w:hAnsi="Tahoma" w:cs="Tahoma"/>
                <w:b/>
                <w:bCs/>
                <w:color w:val="000000"/>
                <w:sz w:val="20"/>
                <w:lang w:eastAsia="es-CO"/>
              </w:rPr>
              <w:t>.2</w:t>
            </w:r>
            <w:r w:rsidR="4EA39F5A" w:rsidRPr="01455CD5">
              <w:rPr>
                <w:rFonts w:ascii="Tahoma" w:hAnsi="Tahoma" w:cs="Tahoma"/>
                <w:b/>
                <w:bCs/>
                <w:color w:val="000000"/>
                <w:sz w:val="20"/>
                <w:lang w:eastAsia="es-CO"/>
              </w:rPr>
              <w:t>12</w:t>
            </w:r>
            <w:r w:rsidRPr="01455CD5">
              <w:rPr>
                <w:rFonts w:ascii="Tahoma" w:hAnsi="Tahoma" w:cs="Tahoma"/>
                <w:b/>
                <w:bCs/>
                <w:color w:val="000000"/>
                <w:sz w:val="20"/>
                <w:lang w:eastAsia="es-CO"/>
              </w:rPr>
              <w:t>.</w:t>
            </w:r>
            <w:r w:rsidR="7591B919" w:rsidRPr="01455CD5">
              <w:rPr>
                <w:rFonts w:ascii="Tahoma" w:hAnsi="Tahoma" w:cs="Tahoma"/>
                <w:b/>
                <w:bCs/>
                <w:color w:val="000000"/>
                <w:sz w:val="20"/>
                <w:lang w:eastAsia="es-CO"/>
              </w:rPr>
              <w:t>031</w:t>
            </w:r>
            <w:r w:rsidRPr="01455CD5">
              <w:rPr>
                <w:rFonts w:ascii="Tahoma" w:hAnsi="Tahoma" w:cs="Tahoma"/>
                <w:b/>
                <w:bCs/>
                <w:color w:val="000000"/>
                <w:sz w:val="20"/>
                <w:lang w:eastAsia="es-CO"/>
              </w:rPr>
              <w:t>.</w:t>
            </w:r>
            <w:r w:rsidR="10EE089A" w:rsidRPr="01455CD5">
              <w:rPr>
                <w:rFonts w:ascii="Tahoma" w:hAnsi="Tahoma" w:cs="Tahoma"/>
                <w:b/>
                <w:bCs/>
                <w:color w:val="000000"/>
                <w:sz w:val="20"/>
                <w:lang w:eastAsia="es-CO"/>
              </w:rPr>
              <w:t>443</w:t>
            </w:r>
            <w:r w:rsidRPr="01455CD5">
              <w:rPr>
                <w:rFonts w:ascii="Tahoma" w:hAnsi="Tahoma" w:cs="Tahoma"/>
                <w:b/>
                <w:bCs/>
                <w:color w:val="000000"/>
                <w:sz w:val="20"/>
                <w:lang w:eastAsia="es-CO"/>
              </w:rPr>
              <w:t xml:space="preserve"> </w:t>
            </w:r>
          </w:p>
        </w:tc>
      </w:tr>
      <w:tr w:rsidR="00243405" w:rsidRPr="00E7380C" w14:paraId="1AC4A564" w14:textId="77777777" w:rsidTr="001A6D92">
        <w:trPr>
          <w:jc w:val="center"/>
        </w:trPr>
        <w:tc>
          <w:tcPr>
            <w:tcW w:w="0" w:type="auto"/>
            <w:noWrap/>
            <w:vAlign w:val="bottom"/>
            <w:hideMark/>
          </w:tcPr>
          <w:p w14:paraId="41E10A99" w14:textId="77777777" w:rsidR="00243405" w:rsidRPr="00E7380C" w:rsidRDefault="00243405"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 xml:space="preserve">ENTIDADES EN LIQUIDACION </w:t>
            </w:r>
          </w:p>
        </w:tc>
        <w:tc>
          <w:tcPr>
            <w:tcW w:w="0" w:type="auto"/>
            <w:noWrap/>
            <w:vAlign w:val="bottom"/>
            <w:hideMark/>
          </w:tcPr>
          <w:p w14:paraId="716069B8" w14:textId="156893D1" w:rsidR="00243405" w:rsidRPr="00E7380C" w:rsidRDefault="00243405"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 xml:space="preserve">             3.1</w:t>
            </w:r>
            <w:r w:rsidR="100A29E8" w:rsidRPr="01455CD5">
              <w:rPr>
                <w:rFonts w:ascii="Tahoma" w:hAnsi="Tahoma" w:cs="Tahoma"/>
                <w:color w:val="000000"/>
                <w:sz w:val="20"/>
                <w:lang w:eastAsia="es-CO"/>
              </w:rPr>
              <w:t>25</w:t>
            </w:r>
            <w:r w:rsidRPr="01455CD5">
              <w:rPr>
                <w:rFonts w:ascii="Tahoma" w:hAnsi="Tahoma" w:cs="Tahoma"/>
                <w:color w:val="000000"/>
                <w:sz w:val="20"/>
                <w:lang w:eastAsia="es-CO"/>
              </w:rPr>
              <w:t>.</w:t>
            </w:r>
            <w:r w:rsidR="6D1F0A36" w:rsidRPr="01455CD5">
              <w:rPr>
                <w:rFonts w:ascii="Tahoma" w:hAnsi="Tahoma" w:cs="Tahoma"/>
                <w:color w:val="000000"/>
                <w:sz w:val="20"/>
                <w:lang w:eastAsia="es-CO"/>
              </w:rPr>
              <w:t>000</w:t>
            </w:r>
            <w:r w:rsidRPr="01455CD5">
              <w:rPr>
                <w:rFonts w:ascii="Tahoma" w:hAnsi="Tahoma" w:cs="Tahoma"/>
                <w:color w:val="000000"/>
                <w:sz w:val="20"/>
                <w:lang w:eastAsia="es-CO"/>
              </w:rPr>
              <w:t>.</w:t>
            </w:r>
            <w:r w:rsidR="0ACF0080" w:rsidRPr="01455CD5">
              <w:rPr>
                <w:rFonts w:ascii="Tahoma" w:hAnsi="Tahoma" w:cs="Tahoma"/>
                <w:color w:val="000000"/>
                <w:sz w:val="20"/>
                <w:lang w:eastAsia="es-CO"/>
              </w:rPr>
              <w:t>178</w:t>
            </w:r>
          </w:p>
        </w:tc>
      </w:tr>
      <w:tr w:rsidR="01455CD5" w14:paraId="1BAEBB95" w14:textId="77777777" w:rsidTr="001A6D92">
        <w:trPr>
          <w:jc w:val="center"/>
        </w:trPr>
        <w:tc>
          <w:tcPr>
            <w:tcW w:w="0" w:type="auto"/>
            <w:noWrap/>
            <w:vAlign w:val="bottom"/>
            <w:hideMark/>
          </w:tcPr>
          <w:p w14:paraId="106DE2C1" w14:textId="56603F13" w:rsidR="0ACF0080" w:rsidRDefault="0ACF0080" w:rsidP="01455CD5">
            <w:pPr>
              <w:spacing w:line="360" w:lineRule="auto"/>
              <w:rPr>
                <w:rFonts w:ascii="Tahoma" w:hAnsi="Tahoma" w:cs="Tahoma"/>
                <w:color w:val="000000"/>
                <w:sz w:val="18"/>
                <w:szCs w:val="18"/>
                <w:lang w:eastAsia="es-CO"/>
              </w:rPr>
            </w:pPr>
            <w:r w:rsidRPr="01455CD5">
              <w:rPr>
                <w:rFonts w:ascii="Tahoma" w:hAnsi="Tahoma" w:cs="Tahoma"/>
                <w:color w:val="000000"/>
                <w:sz w:val="18"/>
                <w:szCs w:val="18"/>
                <w:lang w:eastAsia="es-CO"/>
              </w:rPr>
              <w:t>MENOS OTRAS CXC DIFERENTES A VENTA DE SERVICIOS</w:t>
            </w:r>
          </w:p>
        </w:tc>
        <w:tc>
          <w:tcPr>
            <w:tcW w:w="0" w:type="auto"/>
            <w:noWrap/>
            <w:vAlign w:val="bottom"/>
            <w:hideMark/>
          </w:tcPr>
          <w:p w14:paraId="30FECD23" w14:textId="08161DFF" w:rsidR="0ACF0080" w:rsidRDefault="0ACF0080" w:rsidP="01455CD5">
            <w:pPr>
              <w:spacing w:line="360" w:lineRule="auto"/>
              <w:rPr>
                <w:rFonts w:ascii="Tahoma" w:hAnsi="Tahoma" w:cs="Tahoma"/>
                <w:color w:val="000000"/>
                <w:sz w:val="20"/>
                <w:lang w:eastAsia="es-CO"/>
              </w:rPr>
            </w:pPr>
            <w:r w:rsidRPr="01455CD5">
              <w:rPr>
                <w:rFonts w:ascii="Tahoma" w:hAnsi="Tahoma" w:cs="Tahoma"/>
                <w:color w:val="000000"/>
                <w:sz w:val="20"/>
                <w:lang w:eastAsia="es-CO"/>
              </w:rPr>
              <w:t xml:space="preserve">                268.095.211</w:t>
            </w:r>
          </w:p>
        </w:tc>
      </w:tr>
      <w:tr w:rsidR="00F634D4" w:rsidRPr="00E7380C" w14:paraId="75050520" w14:textId="77777777" w:rsidTr="001A6D92">
        <w:trPr>
          <w:jc w:val="center"/>
        </w:trPr>
        <w:tc>
          <w:tcPr>
            <w:tcW w:w="0" w:type="auto"/>
            <w:shd w:val="clear" w:color="auto" w:fill="0B5388" w:themeFill="accent1" w:themeFillShade="BF"/>
            <w:noWrap/>
            <w:vAlign w:val="bottom"/>
            <w:hideMark/>
          </w:tcPr>
          <w:p w14:paraId="0509B663" w14:textId="77777777" w:rsidR="00243405" w:rsidRPr="00E7380C" w:rsidRDefault="00243405"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 xml:space="preserve">CARTERA OBJETO DE COBRO </w:t>
            </w:r>
          </w:p>
        </w:tc>
        <w:tc>
          <w:tcPr>
            <w:tcW w:w="0" w:type="auto"/>
            <w:shd w:val="clear" w:color="auto" w:fill="0B5388" w:themeFill="accent1" w:themeFillShade="BF"/>
            <w:noWrap/>
            <w:vAlign w:val="bottom"/>
            <w:hideMark/>
          </w:tcPr>
          <w:p w14:paraId="60A6AB43" w14:textId="4589D718" w:rsidR="00243405" w:rsidRPr="00E7380C" w:rsidRDefault="00243405" w:rsidP="01455CD5">
            <w:pPr>
              <w:spacing w:line="360" w:lineRule="auto"/>
              <w:jc w:val="center"/>
              <w:rPr>
                <w:rFonts w:ascii="Tahoma" w:hAnsi="Tahoma" w:cs="Tahoma"/>
                <w:b/>
                <w:bCs/>
                <w:color w:val="FFFFFF" w:themeColor="background1"/>
                <w:sz w:val="20"/>
                <w:lang w:eastAsia="es-CO"/>
              </w:rPr>
            </w:pPr>
            <w:r w:rsidRPr="01455CD5">
              <w:rPr>
                <w:rFonts w:ascii="Tahoma" w:hAnsi="Tahoma" w:cs="Tahoma"/>
                <w:b/>
                <w:bCs/>
                <w:color w:val="FFFFFF" w:themeColor="background1"/>
                <w:sz w:val="20"/>
                <w:lang w:eastAsia="es-CO"/>
              </w:rPr>
              <w:t xml:space="preserve">      </w:t>
            </w:r>
            <w:r w:rsidR="760F87FE" w:rsidRPr="01455CD5">
              <w:rPr>
                <w:rFonts w:ascii="Tahoma" w:hAnsi="Tahoma" w:cs="Tahoma"/>
                <w:b/>
                <w:bCs/>
                <w:color w:val="FFFFFF" w:themeColor="background1"/>
                <w:sz w:val="20"/>
                <w:lang w:eastAsia="es-CO"/>
              </w:rPr>
              <w:t>19</w:t>
            </w:r>
            <w:r w:rsidRPr="01455CD5">
              <w:rPr>
                <w:rFonts w:ascii="Tahoma" w:hAnsi="Tahoma" w:cs="Tahoma"/>
                <w:b/>
                <w:bCs/>
                <w:color w:val="FFFFFF" w:themeColor="background1"/>
                <w:sz w:val="20"/>
                <w:lang w:eastAsia="es-CO"/>
              </w:rPr>
              <w:t>.</w:t>
            </w:r>
            <w:r w:rsidR="607DAFD9" w:rsidRPr="01455CD5">
              <w:rPr>
                <w:rFonts w:ascii="Tahoma" w:hAnsi="Tahoma" w:cs="Tahoma"/>
                <w:b/>
                <w:bCs/>
                <w:color w:val="FFFFFF" w:themeColor="background1"/>
                <w:sz w:val="20"/>
                <w:lang w:eastAsia="es-CO"/>
              </w:rPr>
              <w:t>818</w:t>
            </w:r>
            <w:r w:rsidRPr="01455CD5">
              <w:rPr>
                <w:rFonts w:ascii="Tahoma" w:hAnsi="Tahoma" w:cs="Tahoma"/>
                <w:b/>
                <w:bCs/>
                <w:color w:val="FFFFFF" w:themeColor="background1"/>
                <w:sz w:val="20"/>
                <w:lang w:eastAsia="es-CO"/>
              </w:rPr>
              <w:t>.</w:t>
            </w:r>
            <w:r w:rsidR="14C65DEC" w:rsidRPr="01455CD5">
              <w:rPr>
                <w:rFonts w:ascii="Tahoma" w:hAnsi="Tahoma" w:cs="Tahoma"/>
                <w:b/>
                <w:bCs/>
                <w:color w:val="FFFFFF" w:themeColor="background1"/>
                <w:sz w:val="20"/>
                <w:lang w:eastAsia="es-CO"/>
              </w:rPr>
              <w:t>93</w:t>
            </w:r>
            <w:r w:rsidRPr="01455CD5">
              <w:rPr>
                <w:rFonts w:ascii="Tahoma" w:hAnsi="Tahoma" w:cs="Tahoma"/>
                <w:b/>
                <w:bCs/>
                <w:color w:val="FFFFFF" w:themeColor="background1"/>
                <w:sz w:val="20"/>
                <w:lang w:eastAsia="es-CO"/>
              </w:rPr>
              <w:t>6.</w:t>
            </w:r>
            <w:r w:rsidR="2847FBE8" w:rsidRPr="01455CD5">
              <w:rPr>
                <w:rFonts w:ascii="Tahoma" w:hAnsi="Tahoma" w:cs="Tahoma"/>
                <w:b/>
                <w:bCs/>
                <w:color w:val="FFFFFF" w:themeColor="background1"/>
                <w:sz w:val="20"/>
                <w:lang w:eastAsia="es-CO"/>
              </w:rPr>
              <w:t>054</w:t>
            </w:r>
            <w:r w:rsidRPr="01455CD5">
              <w:rPr>
                <w:rFonts w:ascii="Tahoma" w:hAnsi="Tahoma" w:cs="Tahoma"/>
                <w:b/>
                <w:bCs/>
                <w:color w:val="FFFFFF" w:themeColor="background1"/>
                <w:sz w:val="20"/>
                <w:lang w:eastAsia="es-CO"/>
              </w:rPr>
              <w:t xml:space="preserve"> </w:t>
            </w:r>
          </w:p>
        </w:tc>
      </w:tr>
      <w:bookmarkEnd w:id="23"/>
    </w:tbl>
    <w:p w14:paraId="5CA28A05" w14:textId="77777777" w:rsidR="00243405" w:rsidRPr="00E7380C" w:rsidRDefault="00243405" w:rsidP="00B824DE">
      <w:pPr>
        <w:spacing w:line="360" w:lineRule="auto"/>
        <w:jc w:val="both"/>
        <w:rPr>
          <w:rFonts w:ascii="Tahoma" w:hAnsi="Tahoma" w:cs="Tahoma"/>
          <w:sz w:val="20"/>
        </w:rPr>
      </w:pPr>
    </w:p>
    <w:p w14:paraId="6295C325" w14:textId="22EF5539" w:rsidR="00243405" w:rsidRPr="00E7380C" w:rsidRDefault="00243405" w:rsidP="01455CD5">
      <w:pPr>
        <w:spacing w:line="360" w:lineRule="auto"/>
        <w:jc w:val="both"/>
        <w:rPr>
          <w:rFonts w:ascii="Tahoma" w:hAnsi="Tahoma" w:cs="Tahoma"/>
          <w:sz w:val="20"/>
        </w:rPr>
      </w:pPr>
      <w:r w:rsidRPr="01455CD5">
        <w:rPr>
          <w:rFonts w:ascii="Tahoma" w:hAnsi="Tahoma" w:cs="Tahoma"/>
          <w:sz w:val="20"/>
        </w:rPr>
        <w:t>Entre los logros más destacados de 202</w:t>
      </w:r>
      <w:r w:rsidR="6C675D9D" w:rsidRPr="01455CD5">
        <w:rPr>
          <w:rFonts w:ascii="Tahoma" w:hAnsi="Tahoma" w:cs="Tahoma"/>
          <w:sz w:val="20"/>
        </w:rPr>
        <w:t>5</w:t>
      </w:r>
      <w:r w:rsidRPr="01455CD5">
        <w:rPr>
          <w:rFonts w:ascii="Tahoma" w:hAnsi="Tahoma" w:cs="Tahoma"/>
          <w:sz w:val="20"/>
        </w:rPr>
        <w:t xml:space="preserve"> están los siguientes:</w:t>
      </w:r>
    </w:p>
    <w:p w14:paraId="266C60C6" w14:textId="1E398988" w:rsidR="00243405" w:rsidRPr="00E7380C" w:rsidRDefault="00243405" w:rsidP="00B87992">
      <w:pPr>
        <w:pStyle w:val="Prrafodelista"/>
        <w:numPr>
          <w:ilvl w:val="0"/>
          <w:numId w:val="28"/>
        </w:numPr>
        <w:spacing w:line="360" w:lineRule="auto"/>
        <w:jc w:val="both"/>
        <w:rPr>
          <w:rFonts w:ascii="Tahoma" w:hAnsi="Tahoma" w:cs="Tahoma"/>
          <w:sz w:val="20"/>
        </w:rPr>
      </w:pPr>
      <w:r w:rsidRPr="01455CD5">
        <w:rPr>
          <w:rFonts w:ascii="Tahoma" w:hAnsi="Tahoma" w:cs="Tahoma"/>
          <w:sz w:val="20"/>
        </w:rPr>
        <w:lastRenderedPageBreak/>
        <w:t>Se logra con la mayoría de las entidades responsables de pago mediante la circularización de cartera realizar cruces de manera constante con el fin de clarificar el estado de las carteras</w:t>
      </w:r>
      <w:r w:rsidR="09FFA75C" w:rsidRPr="01455CD5">
        <w:rPr>
          <w:rFonts w:ascii="Tahoma" w:hAnsi="Tahoma" w:cs="Tahoma"/>
          <w:sz w:val="20"/>
        </w:rPr>
        <w:t>, Cobros mediante herramientas jurídicas, cobro persuasivo, prejuridico y jurídico, Participación activa en convocatorias realizadas por la Superintendencia Nacional de Salud Y utilizar los canales de circular 011 y circular 030 para generar acuerdos de pago con las Entidades Responsables de Pago con la garantía y el acompañamiento de la entidad territorial.</w:t>
      </w:r>
    </w:p>
    <w:p w14:paraId="26C948D9" w14:textId="77777777" w:rsidR="00243405" w:rsidRPr="00E7380C" w:rsidRDefault="00243405" w:rsidP="00B87992">
      <w:pPr>
        <w:pStyle w:val="Prrafodelista"/>
        <w:numPr>
          <w:ilvl w:val="0"/>
          <w:numId w:val="28"/>
        </w:numPr>
        <w:spacing w:line="360" w:lineRule="auto"/>
        <w:jc w:val="both"/>
        <w:rPr>
          <w:rFonts w:ascii="Tahoma" w:hAnsi="Tahoma" w:cs="Tahoma"/>
          <w:sz w:val="20"/>
        </w:rPr>
      </w:pPr>
      <w:r w:rsidRPr="48DE324E">
        <w:rPr>
          <w:rFonts w:ascii="Tahoma" w:hAnsi="Tahoma" w:cs="Tahoma"/>
          <w:sz w:val="20"/>
        </w:rPr>
        <w:t xml:space="preserve"> se gestionan los archivos de aplicación de pagos con el fin de efectuar una acertada depuración de cartera y así mantener saldos reales de cartera</w:t>
      </w:r>
    </w:p>
    <w:p w14:paraId="34FD85D9" w14:textId="35478498" w:rsidR="720DCDA1" w:rsidRDefault="720DCDA1" w:rsidP="00B87992">
      <w:pPr>
        <w:pStyle w:val="Prrafodelista"/>
        <w:numPr>
          <w:ilvl w:val="0"/>
          <w:numId w:val="28"/>
        </w:numPr>
        <w:spacing w:line="360" w:lineRule="auto"/>
        <w:jc w:val="both"/>
        <w:rPr>
          <w:rFonts w:ascii="Tahoma" w:hAnsi="Tahoma" w:cs="Tahoma"/>
          <w:sz w:val="20"/>
        </w:rPr>
      </w:pPr>
      <w:r w:rsidRPr="48DE324E">
        <w:rPr>
          <w:rFonts w:ascii="Tahoma" w:hAnsi="Tahoma" w:cs="Tahoma"/>
          <w:sz w:val="20"/>
        </w:rPr>
        <w:t>Potencializar el portafolio de servicios de la ESE.</w:t>
      </w:r>
    </w:p>
    <w:p w14:paraId="12FC7A29" w14:textId="77777777" w:rsidR="00243405" w:rsidRPr="00E7380C" w:rsidRDefault="00243405" w:rsidP="00B87992">
      <w:pPr>
        <w:pStyle w:val="Prrafodelista"/>
        <w:numPr>
          <w:ilvl w:val="0"/>
          <w:numId w:val="28"/>
        </w:numPr>
        <w:spacing w:line="360" w:lineRule="auto"/>
        <w:jc w:val="both"/>
        <w:rPr>
          <w:rFonts w:ascii="Tahoma" w:hAnsi="Tahoma" w:cs="Tahoma"/>
          <w:sz w:val="20"/>
        </w:rPr>
      </w:pPr>
      <w:r w:rsidRPr="00E7380C">
        <w:rPr>
          <w:rFonts w:ascii="Tahoma" w:hAnsi="Tahoma" w:cs="Tahoma"/>
          <w:sz w:val="20"/>
        </w:rPr>
        <w:t>junto con la gerencia se gestionó mesas de trabajo con el fin de lograr Acuerdos de pago de carteras ya reconocidas, mesas de conciliación de glosa oportuna y todo lo normativamente posible con el fin de garantizar un efectivo flujo de recursos de la ESE.</w:t>
      </w:r>
    </w:p>
    <w:p w14:paraId="5A8A0CD0" w14:textId="77777777" w:rsidR="00DD2131" w:rsidRPr="00E7380C" w:rsidRDefault="00DD2131" w:rsidP="00B824DE">
      <w:pPr>
        <w:spacing w:line="360" w:lineRule="auto"/>
        <w:jc w:val="center"/>
        <w:rPr>
          <w:rFonts w:ascii="Tahoma" w:hAnsi="Tahoma" w:cs="Tahoma"/>
          <w:b/>
          <w:bCs/>
          <w:sz w:val="20"/>
        </w:rPr>
      </w:pPr>
      <w:bookmarkStart w:id="24" w:name="_Hlk190098845"/>
    </w:p>
    <w:p w14:paraId="7AE73BC0" w14:textId="706BD55B" w:rsidR="00243405" w:rsidRPr="00E7380C" w:rsidRDefault="00DD2131" w:rsidP="48DE324E">
      <w:pPr>
        <w:pStyle w:val="APACaptionTahoma10"/>
        <w:rPr>
          <w:rFonts w:cs="Tahoma"/>
        </w:rPr>
      </w:pPr>
      <w:r>
        <w:rPr>
          <w:rFonts w:eastAsia="Tahoma" w:cs="Tahoma"/>
          <w:b/>
        </w:rPr>
        <w:t>Tabla 16</w:t>
      </w:r>
      <w:r>
        <w:rPr>
          <w:rFonts w:eastAsia="Tahoma" w:cs="Tahoma"/>
          <w:b/>
        </w:rPr>
        <w:br/>
      </w:r>
      <w:r>
        <w:rPr>
          <w:rFonts w:eastAsia="Tahoma" w:cs="Tahoma"/>
          <w:i/>
        </w:rPr>
        <w:t>Cartera por Edad y Por Régimen con corte a 31 de diciembre 2025</w:t>
      </w:r>
    </w:p>
    <w:tbl>
      <w:tblPr>
        <w:tblW w:w="0" w:type="auto"/>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Look w:val="04A0" w:firstRow="1" w:lastRow="0" w:firstColumn="1" w:lastColumn="0" w:noHBand="0" w:noVBand="1"/>
      </w:tblPr>
      <w:tblGrid>
        <w:gridCol w:w="2123"/>
        <w:gridCol w:w="1720"/>
        <w:gridCol w:w="1675"/>
        <w:gridCol w:w="1669"/>
        <w:gridCol w:w="1694"/>
        <w:gridCol w:w="1776"/>
        <w:gridCol w:w="1763"/>
      </w:tblGrid>
      <w:tr w:rsidR="48DE324E" w14:paraId="21F5A04C" w14:textId="77777777" w:rsidTr="00FA32FE">
        <w:trPr>
          <w:tblHeader/>
        </w:trPr>
        <w:tc>
          <w:tcPr>
            <w:tcW w:w="0" w:type="auto"/>
            <w:shd w:val="clear" w:color="auto" w:fill="0B5388" w:themeFill="accent1" w:themeFillShade="BF"/>
            <w:tcMar>
              <w:left w:w="60" w:type="dxa"/>
              <w:right w:w="60" w:type="dxa"/>
            </w:tcMar>
            <w:vAlign w:val="center"/>
          </w:tcPr>
          <w:p w14:paraId="305DCACA" w14:textId="1D7814B0" w:rsidR="48DE324E" w:rsidRDefault="00B145F4"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Régimen</w:t>
            </w:r>
            <w:r w:rsidR="00DD0D42" w:rsidRPr="48DE324E">
              <w:rPr>
                <w:rFonts w:ascii="Tahoma" w:hAnsi="Tahoma" w:cs="Tahoma"/>
                <w:b/>
                <w:bCs/>
                <w:color w:val="FFFFFF" w:themeColor="background1"/>
                <w:sz w:val="20"/>
                <w:lang w:eastAsia="es-CO"/>
              </w:rPr>
              <w:t xml:space="preserve"> </w:t>
            </w:r>
          </w:p>
        </w:tc>
        <w:tc>
          <w:tcPr>
            <w:tcW w:w="0" w:type="auto"/>
            <w:shd w:val="clear" w:color="auto" w:fill="0B5388" w:themeFill="accent1" w:themeFillShade="BF"/>
            <w:tcMar>
              <w:left w:w="60" w:type="dxa"/>
              <w:right w:w="60" w:type="dxa"/>
            </w:tcMar>
            <w:vAlign w:val="center"/>
          </w:tcPr>
          <w:p w14:paraId="5ED407FE" w14:textId="7EE6A43D" w:rsidR="48DE324E" w:rsidRDefault="00DD0D42"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 xml:space="preserve">60 </w:t>
            </w:r>
            <w:r w:rsidR="00B145F4" w:rsidRPr="48DE324E">
              <w:rPr>
                <w:rFonts w:ascii="Tahoma" w:hAnsi="Tahoma" w:cs="Tahoma"/>
                <w:b/>
                <w:bCs/>
                <w:color w:val="FFFFFF" w:themeColor="background1"/>
                <w:sz w:val="20"/>
                <w:lang w:eastAsia="es-CO"/>
              </w:rPr>
              <w:t>días</w:t>
            </w:r>
          </w:p>
        </w:tc>
        <w:tc>
          <w:tcPr>
            <w:tcW w:w="0" w:type="auto"/>
            <w:shd w:val="clear" w:color="auto" w:fill="0B5388" w:themeFill="accent1" w:themeFillShade="BF"/>
            <w:tcMar>
              <w:left w:w="60" w:type="dxa"/>
              <w:right w:w="60" w:type="dxa"/>
            </w:tcMar>
            <w:vAlign w:val="center"/>
          </w:tcPr>
          <w:p w14:paraId="7894B4AD" w14:textId="0385C411" w:rsidR="48DE324E" w:rsidRDefault="00DD0D42"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 xml:space="preserve">61-90 </w:t>
            </w:r>
            <w:r w:rsidR="00B145F4" w:rsidRPr="48DE324E">
              <w:rPr>
                <w:rFonts w:ascii="Tahoma" w:hAnsi="Tahoma" w:cs="Tahoma"/>
                <w:b/>
                <w:bCs/>
                <w:color w:val="FFFFFF" w:themeColor="background1"/>
                <w:sz w:val="20"/>
                <w:lang w:eastAsia="es-CO"/>
              </w:rPr>
              <w:t>días</w:t>
            </w:r>
          </w:p>
        </w:tc>
        <w:tc>
          <w:tcPr>
            <w:tcW w:w="0" w:type="auto"/>
            <w:shd w:val="clear" w:color="auto" w:fill="0B5388" w:themeFill="accent1" w:themeFillShade="BF"/>
            <w:tcMar>
              <w:left w:w="60" w:type="dxa"/>
              <w:right w:w="60" w:type="dxa"/>
            </w:tcMar>
            <w:vAlign w:val="center"/>
          </w:tcPr>
          <w:p w14:paraId="7D7C3F07" w14:textId="76B8C8D6" w:rsidR="48DE324E" w:rsidRDefault="00DD0D42"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 xml:space="preserve">91-180 </w:t>
            </w:r>
            <w:r w:rsidR="00B145F4" w:rsidRPr="48DE324E">
              <w:rPr>
                <w:rFonts w:ascii="Tahoma" w:hAnsi="Tahoma" w:cs="Tahoma"/>
                <w:b/>
                <w:bCs/>
                <w:color w:val="FFFFFF" w:themeColor="background1"/>
                <w:sz w:val="20"/>
                <w:lang w:eastAsia="es-CO"/>
              </w:rPr>
              <w:t>días</w:t>
            </w:r>
          </w:p>
        </w:tc>
        <w:tc>
          <w:tcPr>
            <w:tcW w:w="0" w:type="auto"/>
            <w:shd w:val="clear" w:color="auto" w:fill="0B5388" w:themeFill="accent1" w:themeFillShade="BF"/>
            <w:tcMar>
              <w:left w:w="60" w:type="dxa"/>
              <w:right w:w="60" w:type="dxa"/>
            </w:tcMar>
            <w:vAlign w:val="center"/>
          </w:tcPr>
          <w:p w14:paraId="1BF0421D" w14:textId="01C87939" w:rsidR="48DE324E" w:rsidRDefault="00DD0D42"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 xml:space="preserve">181-360 </w:t>
            </w:r>
            <w:r w:rsidR="00B145F4" w:rsidRPr="48DE324E">
              <w:rPr>
                <w:rFonts w:ascii="Tahoma" w:hAnsi="Tahoma" w:cs="Tahoma"/>
                <w:b/>
                <w:bCs/>
                <w:color w:val="FFFFFF" w:themeColor="background1"/>
                <w:sz w:val="20"/>
                <w:lang w:eastAsia="es-CO"/>
              </w:rPr>
              <w:t>días</w:t>
            </w:r>
          </w:p>
        </w:tc>
        <w:tc>
          <w:tcPr>
            <w:tcW w:w="0" w:type="auto"/>
            <w:shd w:val="clear" w:color="auto" w:fill="0B5388" w:themeFill="accent1" w:themeFillShade="BF"/>
            <w:tcMar>
              <w:left w:w="60" w:type="dxa"/>
              <w:right w:w="60" w:type="dxa"/>
            </w:tcMar>
            <w:vAlign w:val="center"/>
          </w:tcPr>
          <w:p w14:paraId="58C4FD50" w14:textId="19498BAF" w:rsidR="48DE324E" w:rsidRDefault="00DD0D42"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Mas de 360 dias</w:t>
            </w:r>
          </w:p>
        </w:tc>
        <w:tc>
          <w:tcPr>
            <w:tcW w:w="0" w:type="auto"/>
            <w:shd w:val="clear" w:color="auto" w:fill="0B5388" w:themeFill="accent1" w:themeFillShade="BF"/>
            <w:tcMar>
              <w:left w:w="60" w:type="dxa"/>
              <w:right w:w="60" w:type="dxa"/>
            </w:tcMar>
            <w:vAlign w:val="center"/>
          </w:tcPr>
          <w:p w14:paraId="7D1D5261" w14:textId="1EB7929E" w:rsidR="48DE324E" w:rsidRDefault="00DD0D42"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 xml:space="preserve">Total </w:t>
            </w:r>
          </w:p>
        </w:tc>
      </w:tr>
      <w:tr w:rsidR="48DE324E" w14:paraId="28A0C66E" w14:textId="77777777" w:rsidTr="00FA32FE">
        <w:tc>
          <w:tcPr>
            <w:tcW w:w="0" w:type="auto"/>
            <w:tcMar>
              <w:left w:w="60" w:type="dxa"/>
              <w:right w:w="60" w:type="dxa"/>
            </w:tcMar>
            <w:vAlign w:val="center"/>
          </w:tcPr>
          <w:p w14:paraId="0002B828" w14:textId="44C033EC" w:rsidR="48DE324E" w:rsidRDefault="48DE324E" w:rsidP="48DE324E">
            <w:pPr>
              <w:rPr>
                <w:rFonts w:ascii="Tahoma" w:hAnsi="Tahoma" w:cs="Tahoma"/>
                <w:sz w:val="20"/>
              </w:rPr>
            </w:pPr>
            <w:r w:rsidRPr="48DE324E">
              <w:rPr>
                <w:rFonts w:ascii="Tahoma" w:hAnsi="Tahoma" w:cs="Tahoma"/>
                <w:sz w:val="20"/>
              </w:rPr>
              <w:t>SUBSIDIADO</w:t>
            </w:r>
          </w:p>
        </w:tc>
        <w:tc>
          <w:tcPr>
            <w:tcW w:w="0" w:type="auto"/>
            <w:tcMar>
              <w:left w:w="60" w:type="dxa"/>
              <w:right w:w="60" w:type="dxa"/>
            </w:tcMar>
            <w:vAlign w:val="center"/>
          </w:tcPr>
          <w:p w14:paraId="614478BD" w14:textId="1C705D54" w:rsidR="48DE324E" w:rsidRDefault="48DE324E" w:rsidP="00EF535F">
            <w:pPr>
              <w:jc w:val="right"/>
              <w:rPr>
                <w:rFonts w:ascii="Tahoma" w:hAnsi="Tahoma" w:cs="Tahoma"/>
                <w:sz w:val="20"/>
              </w:rPr>
            </w:pPr>
            <w:r w:rsidRPr="48DE324E">
              <w:rPr>
                <w:rFonts w:ascii="Tahoma" w:hAnsi="Tahoma" w:cs="Tahoma"/>
                <w:sz w:val="20"/>
              </w:rPr>
              <w:t xml:space="preserve">                         810.726.224 </w:t>
            </w:r>
          </w:p>
        </w:tc>
        <w:tc>
          <w:tcPr>
            <w:tcW w:w="0" w:type="auto"/>
            <w:tcMar>
              <w:left w:w="60" w:type="dxa"/>
              <w:right w:w="60" w:type="dxa"/>
            </w:tcMar>
            <w:vAlign w:val="center"/>
          </w:tcPr>
          <w:p w14:paraId="0B9D3D17" w14:textId="3D452181" w:rsidR="48DE324E" w:rsidRDefault="48DE324E" w:rsidP="00EF535F">
            <w:pPr>
              <w:jc w:val="right"/>
              <w:rPr>
                <w:rFonts w:ascii="Tahoma" w:hAnsi="Tahoma" w:cs="Tahoma"/>
                <w:sz w:val="20"/>
              </w:rPr>
            </w:pPr>
            <w:r w:rsidRPr="48DE324E">
              <w:rPr>
                <w:rFonts w:ascii="Tahoma" w:hAnsi="Tahoma" w:cs="Tahoma"/>
                <w:sz w:val="20"/>
              </w:rPr>
              <w:t xml:space="preserve">          934.687.443 </w:t>
            </w:r>
          </w:p>
        </w:tc>
        <w:tc>
          <w:tcPr>
            <w:tcW w:w="0" w:type="auto"/>
            <w:tcMar>
              <w:left w:w="60" w:type="dxa"/>
              <w:right w:w="60" w:type="dxa"/>
            </w:tcMar>
            <w:vAlign w:val="center"/>
          </w:tcPr>
          <w:p w14:paraId="17569D73" w14:textId="4336F2FD" w:rsidR="48DE324E" w:rsidRDefault="48DE324E" w:rsidP="00EF535F">
            <w:pPr>
              <w:jc w:val="right"/>
              <w:rPr>
                <w:rFonts w:ascii="Tahoma" w:hAnsi="Tahoma" w:cs="Tahoma"/>
                <w:sz w:val="20"/>
              </w:rPr>
            </w:pPr>
            <w:r w:rsidRPr="48DE324E">
              <w:rPr>
                <w:rFonts w:ascii="Tahoma" w:hAnsi="Tahoma" w:cs="Tahoma"/>
                <w:sz w:val="20"/>
              </w:rPr>
              <w:t xml:space="preserve">    2.380.447.220 </w:t>
            </w:r>
          </w:p>
        </w:tc>
        <w:tc>
          <w:tcPr>
            <w:tcW w:w="0" w:type="auto"/>
            <w:tcMar>
              <w:left w:w="60" w:type="dxa"/>
              <w:right w:w="60" w:type="dxa"/>
            </w:tcMar>
            <w:vAlign w:val="center"/>
          </w:tcPr>
          <w:p w14:paraId="0BBCBD4C" w14:textId="38147346" w:rsidR="48DE324E" w:rsidRDefault="48DE324E" w:rsidP="00EF535F">
            <w:pPr>
              <w:jc w:val="right"/>
              <w:rPr>
                <w:rFonts w:ascii="Tahoma" w:hAnsi="Tahoma" w:cs="Tahoma"/>
                <w:sz w:val="20"/>
              </w:rPr>
            </w:pPr>
            <w:r w:rsidRPr="48DE324E">
              <w:rPr>
                <w:rFonts w:ascii="Tahoma" w:hAnsi="Tahoma" w:cs="Tahoma"/>
                <w:sz w:val="20"/>
              </w:rPr>
              <w:t xml:space="preserve">    3.644.276.650 </w:t>
            </w:r>
          </w:p>
        </w:tc>
        <w:tc>
          <w:tcPr>
            <w:tcW w:w="0" w:type="auto"/>
            <w:tcMar>
              <w:left w:w="60" w:type="dxa"/>
              <w:right w:w="60" w:type="dxa"/>
            </w:tcMar>
            <w:vAlign w:val="center"/>
          </w:tcPr>
          <w:p w14:paraId="0917A883" w14:textId="38AA8CD2" w:rsidR="48DE324E" w:rsidRDefault="48DE324E" w:rsidP="00EF535F">
            <w:pPr>
              <w:jc w:val="right"/>
              <w:rPr>
                <w:rFonts w:ascii="Tahoma" w:hAnsi="Tahoma" w:cs="Tahoma"/>
                <w:sz w:val="20"/>
              </w:rPr>
            </w:pPr>
            <w:r w:rsidRPr="48DE324E">
              <w:rPr>
                <w:rFonts w:ascii="Tahoma" w:hAnsi="Tahoma" w:cs="Tahoma"/>
                <w:sz w:val="20"/>
              </w:rPr>
              <w:t xml:space="preserve">    </w:t>
            </w:r>
          </w:p>
          <w:p w14:paraId="4F5CFF01" w14:textId="08C4AAA0" w:rsidR="48DE324E" w:rsidRDefault="48DE324E" w:rsidP="00EF535F">
            <w:pPr>
              <w:jc w:val="right"/>
              <w:rPr>
                <w:rFonts w:ascii="Tahoma" w:hAnsi="Tahoma" w:cs="Tahoma"/>
                <w:sz w:val="20"/>
              </w:rPr>
            </w:pPr>
            <w:r w:rsidRPr="48DE324E">
              <w:rPr>
                <w:rFonts w:ascii="Tahoma" w:hAnsi="Tahoma" w:cs="Tahoma"/>
                <w:sz w:val="20"/>
              </w:rPr>
              <w:t xml:space="preserve">7.717.966.661 </w:t>
            </w:r>
          </w:p>
        </w:tc>
        <w:tc>
          <w:tcPr>
            <w:tcW w:w="0" w:type="auto"/>
            <w:tcMar>
              <w:left w:w="60" w:type="dxa"/>
              <w:right w:w="60" w:type="dxa"/>
            </w:tcMar>
            <w:vAlign w:val="center"/>
          </w:tcPr>
          <w:p w14:paraId="212D8805" w14:textId="169FB960" w:rsidR="48DE324E" w:rsidRDefault="48DE324E" w:rsidP="00EF535F">
            <w:pPr>
              <w:jc w:val="right"/>
              <w:rPr>
                <w:rFonts w:ascii="Tahoma" w:hAnsi="Tahoma" w:cs="Tahoma"/>
                <w:sz w:val="20"/>
              </w:rPr>
            </w:pPr>
            <w:r w:rsidRPr="48DE324E">
              <w:rPr>
                <w:rFonts w:ascii="Tahoma" w:hAnsi="Tahoma" w:cs="Tahoma"/>
                <w:sz w:val="20"/>
              </w:rPr>
              <w:t xml:space="preserve">         15.488.104.198</w:t>
            </w:r>
          </w:p>
        </w:tc>
      </w:tr>
      <w:tr w:rsidR="48DE324E" w14:paraId="628EF2A7" w14:textId="77777777" w:rsidTr="00FA32FE">
        <w:tc>
          <w:tcPr>
            <w:tcW w:w="0" w:type="auto"/>
            <w:tcMar>
              <w:left w:w="60" w:type="dxa"/>
              <w:right w:w="60" w:type="dxa"/>
            </w:tcMar>
            <w:vAlign w:val="center"/>
          </w:tcPr>
          <w:p w14:paraId="7C08D4C1" w14:textId="53FC8008" w:rsidR="48DE324E" w:rsidRDefault="48DE324E" w:rsidP="48DE324E">
            <w:pPr>
              <w:rPr>
                <w:rFonts w:ascii="Tahoma" w:hAnsi="Tahoma" w:cs="Tahoma"/>
                <w:sz w:val="20"/>
              </w:rPr>
            </w:pPr>
            <w:r w:rsidRPr="48DE324E">
              <w:rPr>
                <w:rFonts w:ascii="Tahoma" w:hAnsi="Tahoma" w:cs="Tahoma"/>
                <w:sz w:val="20"/>
              </w:rPr>
              <w:t>CONTRIBUTIVO</w:t>
            </w:r>
          </w:p>
        </w:tc>
        <w:tc>
          <w:tcPr>
            <w:tcW w:w="0" w:type="auto"/>
            <w:tcMar>
              <w:left w:w="60" w:type="dxa"/>
              <w:right w:w="60" w:type="dxa"/>
            </w:tcMar>
            <w:vAlign w:val="center"/>
          </w:tcPr>
          <w:p w14:paraId="4D277BC1" w14:textId="79113A9D" w:rsidR="48DE324E" w:rsidRDefault="48DE324E" w:rsidP="00EF535F">
            <w:pPr>
              <w:jc w:val="right"/>
              <w:rPr>
                <w:rFonts w:ascii="Tahoma" w:hAnsi="Tahoma" w:cs="Tahoma"/>
                <w:sz w:val="20"/>
              </w:rPr>
            </w:pPr>
            <w:r w:rsidRPr="48DE324E">
              <w:rPr>
                <w:rFonts w:ascii="Tahoma" w:hAnsi="Tahoma" w:cs="Tahoma"/>
                <w:sz w:val="20"/>
              </w:rPr>
              <w:t xml:space="preserve">                         431.636.988 </w:t>
            </w:r>
          </w:p>
        </w:tc>
        <w:tc>
          <w:tcPr>
            <w:tcW w:w="0" w:type="auto"/>
            <w:tcMar>
              <w:left w:w="60" w:type="dxa"/>
              <w:right w:w="60" w:type="dxa"/>
            </w:tcMar>
            <w:vAlign w:val="center"/>
          </w:tcPr>
          <w:p w14:paraId="36CFDF2C" w14:textId="091C7724" w:rsidR="48DE324E" w:rsidRDefault="48DE324E" w:rsidP="00EF535F">
            <w:pPr>
              <w:jc w:val="right"/>
              <w:rPr>
                <w:rFonts w:ascii="Tahoma" w:hAnsi="Tahoma" w:cs="Tahoma"/>
                <w:sz w:val="20"/>
              </w:rPr>
            </w:pPr>
            <w:r w:rsidRPr="48DE324E">
              <w:rPr>
                <w:rFonts w:ascii="Tahoma" w:hAnsi="Tahoma" w:cs="Tahoma"/>
                <w:sz w:val="20"/>
              </w:rPr>
              <w:t xml:space="preserve">          335.994.332 </w:t>
            </w:r>
          </w:p>
        </w:tc>
        <w:tc>
          <w:tcPr>
            <w:tcW w:w="0" w:type="auto"/>
            <w:tcMar>
              <w:left w:w="60" w:type="dxa"/>
              <w:right w:w="60" w:type="dxa"/>
            </w:tcMar>
            <w:vAlign w:val="center"/>
          </w:tcPr>
          <w:p w14:paraId="58CFE186" w14:textId="1B5C3B62" w:rsidR="48DE324E" w:rsidRDefault="48DE324E" w:rsidP="00EF535F">
            <w:pPr>
              <w:jc w:val="right"/>
              <w:rPr>
                <w:rFonts w:ascii="Tahoma" w:hAnsi="Tahoma" w:cs="Tahoma"/>
                <w:sz w:val="20"/>
              </w:rPr>
            </w:pPr>
            <w:r w:rsidRPr="48DE324E">
              <w:rPr>
                <w:rFonts w:ascii="Tahoma" w:hAnsi="Tahoma" w:cs="Tahoma"/>
                <w:sz w:val="20"/>
              </w:rPr>
              <w:t xml:space="preserve">    1.043.807.571 </w:t>
            </w:r>
          </w:p>
        </w:tc>
        <w:tc>
          <w:tcPr>
            <w:tcW w:w="0" w:type="auto"/>
            <w:tcMar>
              <w:left w:w="60" w:type="dxa"/>
              <w:right w:w="60" w:type="dxa"/>
            </w:tcMar>
            <w:vAlign w:val="center"/>
          </w:tcPr>
          <w:p w14:paraId="7A098E43" w14:textId="254C6231" w:rsidR="48DE324E" w:rsidRDefault="48DE324E" w:rsidP="00EF535F">
            <w:pPr>
              <w:jc w:val="right"/>
              <w:rPr>
                <w:rFonts w:ascii="Tahoma" w:hAnsi="Tahoma" w:cs="Tahoma"/>
                <w:sz w:val="20"/>
              </w:rPr>
            </w:pPr>
            <w:r w:rsidRPr="48DE324E">
              <w:rPr>
                <w:rFonts w:ascii="Tahoma" w:hAnsi="Tahoma" w:cs="Tahoma"/>
                <w:sz w:val="20"/>
              </w:rPr>
              <w:t xml:space="preserve">    1.431.627.719 </w:t>
            </w:r>
          </w:p>
        </w:tc>
        <w:tc>
          <w:tcPr>
            <w:tcW w:w="0" w:type="auto"/>
            <w:tcMar>
              <w:left w:w="60" w:type="dxa"/>
              <w:right w:w="60" w:type="dxa"/>
            </w:tcMar>
            <w:vAlign w:val="center"/>
          </w:tcPr>
          <w:p w14:paraId="073DBDC8" w14:textId="3F14CE09" w:rsidR="48DE324E" w:rsidRDefault="48DE324E" w:rsidP="00EF535F">
            <w:pPr>
              <w:jc w:val="right"/>
              <w:rPr>
                <w:rFonts w:ascii="Tahoma" w:hAnsi="Tahoma" w:cs="Tahoma"/>
                <w:sz w:val="20"/>
              </w:rPr>
            </w:pPr>
            <w:r w:rsidRPr="48DE324E">
              <w:rPr>
                <w:rFonts w:ascii="Tahoma" w:hAnsi="Tahoma" w:cs="Tahoma"/>
                <w:sz w:val="20"/>
              </w:rPr>
              <w:t xml:space="preserve">   </w:t>
            </w:r>
          </w:p>
          <w:p w14:paraId="270619AB" w14:textId="7A6A8ECA" w:rsidR="48DE324E" w:rsidRDefault="48DE324E" w:rsidP="00EF535F">
            <w:pPr>
              <w:jc w:val="right"/>
              <w:rPr>
                <w:rFonts w:ascii="Tahoma" w:hAnsi="Tahoma" w:cs="Tahoma"/>
                <w:sz w:val="20"/>
              </w:rPr>
            </w:pPr>
            <w:r w:rsidRPr="48DE324E">
              <w:rPr>
                <w:rFonts w:ascii="Tahoma" w:hAnsi="Tahoma" w:cs="Tahoma"/>
                <w:sz w:val="20"/>
              </w:rPr>
              <w:t xml:space="preserve"> 3.198.983.960 </w:t>
            </w:r>
          </w:p>
        </w:tc>
        <w:tc>
          <w:tcPr>
            <w:tcW w:w="0" w:type="auto"/>
            <w:tcMar>
              <w:left w:w="60" w:type="dxa"/>
              <w:right w:w="60" w:type="dxa"/>
            </w:tcMar>
            <w:vAlign w:val="center"/>
          </w:tcPr>
          <w:p w14:paraId="4AE369F8" w14:textId="1EEBB06B" w:rsidR="48DE324E" w:rsidRDefault="48DE324E" w:rsidP="00EF535F">
            <w:pPr>
              <w:jc w:val="right"/>
              <w:rPr>
                <w:rFonts w:ascii="Tahoma" w:hAnsi="Tahoma" w:cs="Tahoma"/>
                <w:sz w:val="20"/>
              </w:rPr>
            </w:pPr>
            <w:r w:rsidRPr="48DE324E">
              <w:rPr>
                <w:rFonts w:ascii="Tahoma" w:hAnsi="Tahoma" w:cs="Tahoma"/>
                <w:sz w:val="20"/>
              </w:rPr>
              <w:t xml:space="preserve">           6.442.050.570</w:t>
            </w:r>
          </w:p>
        </w:tc>
      </w:tr>
      <w:tr w:rsidR="48DE324E" w14:paraId="6C31A393" w14:textId="77777777" w:rsidTr="00FA32FE">
        <w:tc>
          <w:tcPr>
            <w:tcW w:w="0" w:type="auto"/>
            <w:tcMar>
              <w:left w:w="60" w:type="dxa"/>
              <w:right w:w="60" w:type="dxa"/>
            </w:tcMar>
            <w:vAlign w:val="center"/>
          </w:tcPr>
          <w:p w14:paraId="0B5551DA" w14:textId="758E3113" w:rsidR="48DE324E" w:rsidRDefault="48DE324E" w:rsidP="48DE324E">
            <w:pPr>
              <w:rPr>
                <w:rFonts w:ascii="Tahoma" w:hAnsi="Tahoma" w:cs="Tahoma"/>
                <w:sz w:val="20"/>
              </w:rPr>
            </w:pPr>
            <w:r w:rsidRPr="48DE324E">
              <w:rPr>
                <w:rFonts w:ascii="Tahoma" w:hAnsi="Tahoma" w:cs="Tahoma"/>
                <w:sz w:val="20"/>
              </w:rPr>
              <w:t>SOAT</w:t>
            </w:r>
          </w:p>
        </w:tc>
        <w:tc>
          <w:tcPr>
            <w:tcW w:w="0" w:type="auto"/>
            <w:tcMar>
              <w:left w:w="60" w:type="dxa"/>
              <w:right w:w="60" w:type="dxa"/>
            </w:tcMar>
            <w:vAlign w:val="center"/>
          </w:tcPr>
          <w:p w14:paraId="2FF51F82" w14:textId="5D7594C4" w:rsidR="48DE324E" w:rsidRDefault="48DE324E" w:rsidP="00EF535F">
            <w:pPr>
              <w:jc w:val="right"/>
              <w:rPr>
                <w:rFonts w:ascii="Tahoma" w:hAnsi="Tahoma" w:cs="Tahoma"/>
                <w:sz w:val="20"/>
              </w:rPr>
            </w:pPr>
            <w:r w:rsidRPr="48DE324E">
              <w:rPr>
                <w:rFonts w:ascii="Tahoma" w:hAnsi="Tahoma" w:cs="Tahoma"/>
                <w:sz w:val="20"/>
              </w:rPr>
              <w:t xml:space="preserve">                           71.266.746</w:t>
            </w:r>
          </w:p>
        </w:tc>
        <w:tc>
          <w:tcPr>
            <w:tcW w:w="0" w:type="auto"/>
            <w:tcMar>
              <w:left w:w="60" w:type="dxa"/>
              <w:right w:w="60" w:type="dxa"/>
            </w:tcMar>
            <w:vAlign w:val="center"/>
          </w:tcPr>
          <w:p w14:paraId="276E41C1" w14:textId="36B51992" w:rsidR="48DE324E" w:rsidRDefault="48DE324E" w:rsidP="00EF535F">
            <w:pPr>
              <w:jc w:val="right"/>
              <w:rPr>
                <w:rFonts w:ascii="Tahoma" w:hAnsi="Tahoma" w:cs="Tahoma"/>
                <w:sz w:val="20"/>
              </w:rPr>
            </w:pPr>
            <w:r w:rsidRPr="48DE324E">
              <w:rPr>
                <w:rFonts w:ascii="Tahoma" w:hAnsi="Tahoma" w:cs="Tahoma"/>
                <w:sz w:val="20"/>
              </w:rPr>
              <w:t xml:space="preserve">            91.036.827</w:t>
            </w:r>
          </w:p>
        </w:tc>
        <w:tc>
          <w:tcPr>
            <w:tcW w:w="0" w:type="auto"/>
            <w:tcMar>
              <w:left w:w="60" w:type="dxa"/>
              <w:right w:w="60" w:type="dxa"/>
            </w:tcMar>
            <w:vAlign w:val="center"/>
          </w:tcPr>
          <w:p w14:paraId="4FB3B060" w14:textId="6FF6FD80" w:rsidR="48DE324E" w:rsidRDefault="48DE324E" w:rsidP="00EF535F">
            <w:pPr>
              <w:jc w:val="right"/>
              <w:rPr>
                <w:rFonts w:ascii="Tahoma" w:hAnsi="Tahoma" w:cs="Tahoma"/>
                <w:sz w:val="20"/>
              </w:rPr>
            </w:pPr>
            <w:r w:rsidRPr="48DE324E">
              <w:rPr>
                <w:rFonts w:ascii="Tahoma" w:hAnsi="Tahoma" w:cs="Tahoma"/>
                <w:sz w:val="20"/>
              </w:rPr>
              <w:t xml:space="preserve">        139.342.711 </w:t>
            </w:r>
          </w:p>
        </w:tc>
        <w:tc>
          <w:tcPr>
            <w:tcW w:w="0" w:type="auto"/>
            <w:tcMar>
              <w:left w:w="60" w:type="dxa"/>
              <w:right w:w="60" w:type="dxa"/>
            </w:tcMar>
            <w:vAlign w:val="center"/>
          </w:tcPr>
          <w:p w14:paraId="77BCC827" w14:textId="06E4FBAA" w:rsidR="48DE324E" w:rsidRDefault="48DE324E" w:rsidP="00EF535F">
            <w:pPr>
              <w:jc w:val="right"/>
              <w:rPr>
                <w:rFonts w:ascii="Tahoma" w:hAnsi="Tahoma" w:cs="Tahoma"/>
                <w:sz w:val="20"/>
              </w:rPr>
            </w:pPr>
            <w:r w:rsidRPr="48DE324E">
              <w:rPr>
                <w:rFonts w:ascii="Tahoma" w:hAnsi="Tahoma" w:cs="Tahoma"/>
                <w:sz w:val="20"/>
              </w:rPr>
              <w:t xml:space="preserve">        180.421.990 </w:t>
            </w:r>
          </w:p>
        </w:tc>
        <w:tc>
          <w:tcPr>
            <w:tcW w:w="0" w:type="auto"/>
            <w:tcMar>
              <w:left w:w="60" w:type="dxa"/>
              <w:right w:w="60" w:type="dxa"/>
            </w:tcMar>
            <w:vAlign w:val="center"/>
          </w:tcPr>
          <w:p w14:paraId="0277A8B2" w14:textId="24A556FB" w:rsidR="48DE324E" w:rsidRDefault="48DE324E" w:rsidP="00EF535F">
            <w:pPr>
              <w:jc w:val="right"/>
              <w:rPr>
                <w:rFonts w:ascii="Tahoma" w:hAnsi="Tahoma" w:cs="Tahoma"/>
                <w:sz w:val="20"/>
              </w:rPr>
            </w:pPr>
            <w:r w:rsidRPr="48DE324E">
              <w:rPr>
                <w:rFonts w:ascii="Tahoma" w:hAnsi="Tahoma" w:cs="Tahoma"/>
                <w:sz w:val="20"/>
              </w:rPr>
              <w:t xml:space="preserve">    </w:t>
            </w:r>
          </w:p>
          <w:p w14:paraId="407216B8" w14:textId="649C293B" w:rsidR="48DE324E" w:rsidRDefault="48DE324E" w:rsidP="00EF535F">
            <w:pPr>
              <w:jc w:val="right"/>
              <w:rPr>
                <w:rFonts w:ascii="Tahoma" w:hAnsi="Tahoma" w:cs="Tahoma"/>
                <w:sz w:val="20"/>
              </w:rPr>
            </w:pPr>
            <w:r w:rsidRPr="48DE324E">
              <w:rPr>
                <w:rFonts w:ascii="Tahoma" w:hAnsi="Tahoma" w:cs="Tahoma"/>
                <w:sz w:val="20"/>
              </w:rPr>
              <w:t xml:space="preserve">1.534.294.219 </w:t>
            </w:r>
          </w:p>
        </w:tc>
        <w:tc>
          <w:tcPr>
            <w:tcW w:w="0" w:type="auto"/>
            <w:tcMar>
              <w:left w:w="60" w:type="dxa"/>
              <w:right w:w="60" w:type="dxa"/>
            </w:tcMar>
            <w:vAlign w:val="center"/>
          </w:tcPr>
          <w:p w14:paraId="0DEA1E77" w14:textId="0B347377" w:rsidR="48DE324E" w:rsidRDefault="48DE324E" w:rsidP="00EF535F">
            <w:pPr>
              <w:jc w:val="right"/>
              <w:rPr>
                <w:rFonts w:ascii="Tahoma" w:hAnsi="Tahoma" w:cs="Tahoma"/>
                <w:sz w:val="20"/>
              </w:rPr>
            </w:pPr>
            <w:r w:rsidRPr="48DE324E">
              <w:rPr>
                <w:rFonts w:ascii="Tahoma" w:hAnsi="Tahoma" w:cs="Tahoma"/>
                <w:sz w:val="20"/>
              </w:rPr>
              <w:t xml:space="preserve">           2.016.362.493</w:t>
            </w:r>
          </w:p>
        </w:tc>
      </w:tr>
      <w:tr w:rsidR="48DE324E" w14:paraId="2E2E6287" w14:textId="77777777" w:rsidTr="00FA32FE">
        <w:tc>
          <w:tcPr>
            <w:tcW w:w="0" w:type="auto"/>
            <w:tcMar>
              <w:left w:w="60" w:type="dxa"/>
              <w:right w:w="60" w:type="dxa"/>
            </w:tcMar>
            <w:vAlign w:val="center"/>
          </w:tcPr>
          <w:p w14:paraId="510D6D0C" w14:textId="1E7A6678" w:rsidR="48DE324E" w:rsidRDefault="48DE324E" w:rsidP="48DE324E">
            <w:pPr>
              <w:rPr>
                <w:rFonts w:ascii="Tahoma" w:hAnsi="Tahoma" w:cs="Tahoma"/>
                <w:sz w:val="20"/>
              </w:rPr>
            </w:pPr>
            <w:r w:rsidRPr="48DE324E">
              <w:rPr>
                <w:rFonts w:ascii="Tahoma" w:hAnsi="Tahoma" w:cs="Tahoma"/>
                <w:sz w:val="20"/>
              </w:rPr>
              <w:t>REGIMEN ESPECIAL</w:t>
            </w:r>
          </w:p>
        </w:tc>
        <w:tc>
          <w:tcPr>
            <w:tcW w:w="0" w:type="auto"/>
            <w:tcMar>
              <w:left w:w="60" w:type="dxa"/>
              <w:right w:w="60" w:type="dxa"/>
            </w:tcMar>
            <w:vAlign w:val="center"/>
          </w:tcPr>
          <w:p w14:paraId="46877291" w14:textId="25E52FB9" w:rsidR="48DE324E" w:rsidRDefault="48DE324E" w:rsidP="00EF535F">
            <w:pPr>
              <w:jc w:val="right"/>
              <w:rPr>
                <w:rFonts w:ascii="Tahoma" w:hAnsi="Tahoma" w:cs="Tahoma"/>
                <w:sz w:val="20"/>
              </w:rPr>
            </w:pPr>
            <w:r w:rsidRPr="48DE324E">
              <w:rPr>
                <w:rFonts w:ascii="Tahoma" w:hAnsi="Tahoma" w:cs="Tahoma"/>
                <w:sz w:val="20"/>
              </w:rPr>
              <w:t xml:space="preserve">                         192.671.920 </w:t>
            </w:r>
          </w:p>
        </w:tc>
        <w:tc>
          <w:tcPr>
            <w:tcW w:w="0" w:type="auto"/>
            <w:tcMar>
              <w:left w:w="60" w:type="dxa"/>
              <w:right w:w="60" w:type="dxa"/>
            </w:tcMar>
            <w:vAlign w:val="center"/>
          </w:tcPr>
          <w:p w14:paraId="424AE0B2" w14:textId="636B5640" w:rsidR="48DE324E" w:rsidRDefault="48DE324E" w:rsidP="00EF535F">
            <w:pPr>
              <w:jc w:val="right"/>
              <w:rPr>
                <w:rFonts w:ascii="Tahoma" w:hAnsi="Tahoma" w:cs="Tahoma"/>
                <w:sz w:val="20"/>
              </w:rPr>
            </w:pPr>
            <w:r w:rsidRPr="48DE324E">
              <w:rPr>
                <w:rFonts w:ascii="Tahoma" w:hAnsi="Tahoma" w:cs="Tahoma"/>
                <w:sz w:val="20"/>
              </w:rPr>
              <w:t xml:space="preserve">            34.643.476 </w:t>
            </w:r>
          </w:p>
        </w:tc>
        <w:tc>
          <w:tcPr>
            <w:tcW w:w="0" w:type="auto"/>
            <w:tcMar>
              <w:left w:w="60" w:type="dxa"/>
              <w:right w:w="60" w:type="dxa"/>
            </w:tcMar>
            <w:vAlign w:val="center"/>
          </w:tcPr>
          <w:p w14:paraId="26415B50" w14:textId="25B62DCB" w:rsidR="48DE324E" w:rsidRDefault="48DE324E" w:rsidP="00EF535F">
            <w:pPr>
              <w:jc w:val="right"/>
              <w:rPr>
                <w:rFonts w:ascii="Tahoma" w:hAnsi="Tahoma" w:cs="Tahoma"/>
                <w:sz w:val="20"/>
              </w:rPr>
            </w:pPr>
            <w:r w:rsidRPr="48DE324E">
              <w:rPr>
                <w:rFonts w:ascii="Tahoma" w:hAnsi="Tahoma" w:cs="Tahoma"/>
                <w:sz w:val="20"/>
              </w:rPr>
              <w:t xml:space="preserve">        205.508.546 </w:t>
            </w:r>
          </w:p>
        </w:tc>
        <w:tc>
          <w:tcPr>
            <w:tcW w:w="0" w:type="auto"/>
            <w:tcMar>
              <w:left w:w="60" w:type="dxa"/>
              <w:right w:w="60" w:type="dxa"/>
            </w:tcMar>
            <w:vAlign w:val="center"/>
          </w:tcPr>
          <w:p w14:paraId="5F0DF62E" w14:textId="480F20CE" w:rsidR="48DE324E" w:rsidRDefault="48DE324E" w:rsidP="00EF535F">
            <w:pPr>
              <w:jc w:val="right"/>
              <w:rPr>
                <w:rFonts w:ascii="Tahoma" w:hAnsi="Tahoma" w:cs="Tahoma"/>
                <w:sz w:val="20"/>
              </w:rPr>
            </w:pPr>
            <w:r w:rsidRPr="48DE324E">
              <w:rPr>
                <w:rFonts w:ascii="Tahoma" w:hAnsi="Tahoma" w:cs="Tahoma"/>
                <w:sz w:val="20"/>
              </w:rPr>
              <w:t xml:space="preserve">        117.523.315 </w:t>
            </w:r>
          </w:p>
        </w:tc>
        <w:tc>
          <w:tcPr>
            <w:tcW w:w="0" w:type="auto"/>
            <w:tcMar>
              <w:left w:w="60" w:type="dxa"/>
              <w:right w:w="60" w:type="dxa"/>
            </w:tcMar>
            <w:vAlign w:val="center"/>
          </w:tcPr>
          <w:p w14:paraId="04CBE6F4" w14:textId="440F73FC" w:rsidR="48DE324E" w:rsidRDefault="48DE324E" w:rsidP="00EF535F">
            <w:pPr>
              <w:jc w:val="right"/>
              <w:rPr>
                <w:rFonts w:ascii="Tahoma" w:hAnsi="Tahoma" w:cs="Tahoma"/>
                <w:sz w:val="20"/>
              </w:rPr>
            </w:pPr>
            <w:r w:rsidRPr="48DE324E">
              <w:rPr>
                <w:rFonts w:ascii="Tahoma" w:hAnsi="Tahoma" w:cs="Tahoma"/>
                <w:sz w:val="20"/>
              </w:rPr>
              <w:t xml:space="preserve">        </w:t>
            </w:r>
          </w:p>
          <w:p w14:paraId="1F65EFFB" w14:textId="2C20D5FD" w:rsidR="48DE324E" w:rsidRDefault="48DE324E" w:rsidP="00EF535F">
            <w:pPr>
              <w:jc w:val="right"/>
              <w:rPr>
                <w:rFonts w:ascii="Tahoma" w:hAnsi="Tahoma" w:cs="Tahoma"/>
                <w:sz w:val="20"/>
              </w:rPr>
            </w:pPr>
            <w:r w:rsidRPr="48DE324E">
              <w:rPr>
                <w:rFonts w:ascii="Tahoma" w:hAnsi="Tahoma" w:cs="Tahoma"/>
                <w:sz w:val="20"/>
              </w:rPr>
              <w:t xml:space="preserve">420.113.981 </w:t>
            </w:r>
          </w:p>
        </w:tc>
        <w:tc>
          <w:tcPr>
            <w:tcW w:w="0" w:type="auto"/>
            <w:tcMar>
              <w:left w:w="60" w:type="dxa"/>
              <w:right w:w="60" w:type="dxa"/>
            </w:tcMar>
            <w:vAlign w:val="center"/>
          </w:tcPr>
          <w:p w14:paraId="5DD44716" w14:textId="3B4E6F03" w:rsidR="48DE324E" w:rsidRDefault="48DE324E" w:rsidP="00EF535F">
            <w:pPr>
              <w:jc w:val="right"/>
              <w:rPr>
                <w:rFonts w:ascii="Tahoma" w:hAnsi="Tahoma" w:cs="Tahoma"/>
                <w:sz w:val="20"/>
              </w:rPr>
            </w:pPr>
            <w:r w:rsidRPr="48DE324E">
              <w:rPr>
                <w:rFonts w:ascii="Tahoma" w:hAnsi="Tahoma" w:cs="Tahoma"/>
                <w:sz w:val="20"/>
              </w:rPr>
              <w:t xml:space="preserve">               970.461.241</w:t>
            </w:r>
          </w:p>
        </w:tc>
      </w:tr>
      <w:tr w:rsidR="48DE324E" w14:paraId="4F2478E6" w14:textId="77777777" w:rsidTr="00FA32FE">
        <w:tc>
          <w:tcPr>
            <w:tcW w:w="0" w:type="auto"/>
            <w:tcMar>
              <w:left w:w="60" w:type="dxa"/>
              <w:right w:w="60" w:type="dxa"/>
            </w:tcMar>
            <w:vAlign w:val="center"/>
          </w:tcPr>
          <w:p w14:paraId="20732B6E" w14:textId="0C6C11CF" w:rsidR="48DE324E" w:rsidRDefault="48DE324E" w:rsidP="48DE324E">
            <w:pPr>
              <w:rPr>
                <w:rFonts w:ascii="Tahoma" w:hAnsi="Tahoma" w:cs="Tahoma"/>
                <w:sz w:val="20"/>
              </w:rPr>
            </w:pPr>
            <w:r w:rsidRPr="48DE324E">
              <w:rPr>
                <w:rFonts w:ascii="Tahoma" w:hAnsi="Tahoma" w:cs="Tahoma"/>
                <w:sz w:val="20"/>
              </w:rPr>
              <w:t>DEPARTAMENTO DE BOYACA</w:t>
            </w:r>
          </w:p>
        </w:tc>
        <w:tc>
          <w:tcPr>
            <w:tcW w:w="0" w:type="auto"/>
            <w:tcMar>
              <w:left w:w="60" w:type="dxa"/>
              <w:right w:w="60" w:type="dxa"/>
            </w:tcMar>
            <w:vAlign w:val="center"/>
          </w:tcPr>
          <w:p w14:paraId="209E2086" w14:textId="5646CE80" w:rsidR="48DE324E" w:rsidRDefault="48DE324E" w:rsidP="00EF535F">
            <w:pPr>
              <w:jc w:val="right"/>
              <w:rPr>
                <w:rFonts w:ascii="Tahoma" w:hAnsi="Tahoma" w:cs="Tahoma"/>
                <w:sz w:val="20"/>
              </w:rPr>
            </w:pPr>
            <w:r w:rsidRPr="48DE324E">
              <w:rPr>
                <w:rFonts w:ascii="Tahoma" w:hAnsi="Tahoma" w:cs="Tahoma"/>
                <w:sz w:val="20"/>
              </w:rPr>
              <w:t xml:space="preserve">                             8.029.016</w:t>
            </w:r>
          </w:p>
        </w:tc>
        <w:tc>
          <w:tcPr>
            <w:tcW w:w="0" w:type="auto"/>
            <w:tcMar>
              <w:left w:w="60" w:type="dxa"/>
              <w:right w:w="60" w:type="dxa"/>
            </w:tcMar>
            <w:vAlign w:val="center"/>
          </w:tcPr>
          <w:p w14:paraId="6CEBE927" w14:textId="2730BB98" w:rsidR="48DE324E" w:rsidRDefault="48DE324E" w:rsidP="00EF535F">
            <w:pPr>
              <w:jc w:val="right"/>
              <w:rPr>
                <w:rFonts w:ascii="Tahoma" w:hAnsi="Tahoma" w:cs="Tahoma"/>
                <w:sz w:val="20"/>
              </w:rPr>
            </w:pPr>
            <w:r w:rsidRPr="48DE324E">
              <w:rPr>
                <w:rFonts w:ascii="Tahoma" w:hAnsi="Tahoma" w:cs="Tahoma"/>
                <w:sz w:val="20"/>
              </w:rPr>
              <w:t xml:space="preserve">               3.070.882 </w:t>
            </w:r>
          </w:p>
        </w:tc>
        <w:tc>
          <w:tcPr>
            <w:tcW w:w="0" w:type="auto"/>
            <w:tcMar>
              <w:left w:w="60" w:type="dxa"/>
              <w:right w:w="60" w:type="dxa"/>
            </w:tcMar>
            <w:vAlign w:val="center"/>
          </w:tcPr>
          <w:p w14:paraId="60D5531F" w14:textId="0710CB2E" w:rsidR="48DE324E" w:rsidRDefault="48DE324E" w:rsidP="00EF535F">
            <w:pPr>
              <w:jc w:val="right"/>
              <w:rPr>
                <w:rFonts w:ascii="Tahoma" w:hAnsi="Tahoma" w:cs="Tahoma"/>
                <w:sz w:val="20"/>
              </w:rPr>
            </w:pPr>
            <w:r w:rsidRPr="48DE324E">
              <w:rPr>
                <w:rFonts w:ascii="Tahoma" w:hAnsi="Tahoma" w:cs="Tahoma"/>
                <w:sz w:val="20"/>
              </w:rPr>
              <w:t xml:space="preserve">          25.964.746</w:t>
            </w:r>
          </w:p>
        </w:tc>
        <w:tc>
          <w:tcPr>
            <w:tcW w:w="0" w:type="auto"/>
            <w:tcMar>
              <w:left w:w="60" w:type="dxa"/>
              <w:right w:w="60" w:type="dxa"/>
            </w:tcMar>
            <w:vAlign w:val="center"/>
          </w:tcPr>
          <w:p w14:paraId="2F8A4408" w14:textId="1F9AE8C7" w:rsidR="48DE324E" w:rsidRDefault="48DE324E" w:rsidP="00EF535F">
            <w:pPr>
              <w:jc w:val="right"/>
              <w:rPr>
                <w:rFonts w:ascii="Tahoma" w:hAnsi="Tahoma" w:cs="Tahoma"/>
                <w:sz w:val="20"/>
              </w:rPr>
            </w:pPr>
            <w:r w:rsidRPr="48DE324E">
              <w:rPr>
                <w:rFonts w:ascii="Tahoma" w:hAnsi="Tahoma" w:cs="Tahoma"/>
                <w:sz w:val="20"/>
              </w:rPr>
              <w:t xml:space="preserve">          10.109.985 </w:t>
            </w:r>
          </w:p>
        </w:tc>
        <w:tc>
          <w:tcPr>
            <w:tcW w:w="0" w:type="auto"/>
            <w:tcMar>
              <w:left w:w="60" w:type="dxa"/>
              <w:right w:w="60" w:type="dxa"/>
            </w:tcMar>
            <w:vAlign w:val="center"/>
          </w:tcPr>
          <w:p w14:paraId="62578672" w14:textId="396CBE75" w:rsidR="48DE324E" w:rsidRDefault="48DE324E" w:rsidP="00EF535F">
            <w:pPr>
              <w:jc w:val="right"/>
              <w:rPr>
                <w:rFonts w:ascii="Tahoma" w:hAnsi="Tahoma" w:cs="Tahoma"/>
                <w:sz w:val="20"/>
              </w:rPr>
            </w:pPr>
            <w:r w:rsidRPr="48DE324E">
              <w:rPr>
                <w:rFonts w:ascii="Tahoma" w:hAnsi="Tahoma" w:cs="Tahoma"/>
                <w:sz w:val="20"/>
              </w:rPr>
              <w:t xml:space="preserve">        </w:t>
            </w:r>
          </w:p>
          <w:p w14:paraId="7DF3D789" w14:textId="6312730F" w:rsidR="48DE324E" w:rsidRDefault="48DE324E" w:rsidP="00EF535F">
            <w:pPr>
              <w:jc w:val="right"/>
              <w:rPr>
                <w:rFonts w:ascii="Tahoma" w:hAnsi="Tahoma" w:cs="Tahoma"/>
                <w:sz w:val="20"/>
              </w:rPr>
            </w:pPr>
            <w:r w:rsidRPr="48DE324E">
              <w:rPr>
                <w:rFonts w:ascii="Tahoma" w:hAnsi="Tahoma" w:cs="Tahoma"/>
                <w:sz w:val="20"/>
              </w:rPr>
              <w:t xml:space="preserve">226.289.831 </w:t>
            </w:r>
          </w:p>
        </w:tc>
        <w:tc>
          <w:tcPr>
            <w:tcW w:w="0" w:type="auto"/>
            <w:tcMar>
              <w:left w:w="60" w:type="dxa"/>
              <w:right w:w="60" w:type="dxa"/>
            </w:tcMar>
            <w:vAlign w:val="center"/>
          </w:tcPr>
          <w:p w14:paraId="049E4E07" w14:textId="1C7EE3DC" w:rsidR="48DE324E" w:rsidRDefault="48DE324E" w:rsidP="00EF535F">
            <w:pPr>
              <w:jc w:val="right"/>
              <w:rPr>
                <w:rFonts w:ascii="Tahoma" w:hAnsi="Tahoma" w:cs="Tahoma"/>
                <w:sz w:val="20"/>
              </w:rPr>
            </w:pPr>
            <w:r w:rsidRPr="48DE324E">
              <w:rPr>
                <w:rFonts w:ascii="Tahoma" w:hAnsi="Tahoma" w:cs="Tahoma"/>
                <w:sz w:val="20"/>
              </w:rPr>
              <w:t xml:space="preserve">               273.464.460</w:t>
            </w:r>
          </w:p>
        </w:tc>
      </w:tr>
      <w:tr w:rsidR="48DE324E" w14:paraId="35E4C80B" w14:textId="77777777" w:rsidTr="00FA32FE">
        <w:tc>
          <w:tcPr>
            <w:tcW w:w="0" w:type="auto"/>
            <w:tcMar>
              <w:left w:w="60" w:type="dxa"/>
              <w:right w:w="60" w:type="dxa"/>
            </w:tcMar>
            <w:vAlign w:val="center"/>
          </w:tcPr>
          <w:p w14:paraId="0A136426" w14:textId="5122381C" w:rsidR="48DE324E" w:rsidRDefault="48DE324E" w:rsidP="48DE324E">
            <w:pPr>
              <w:rPr>
                <w:rFonts w:ascii="Tahoma" w:hAnsi="Tahoma" w:cs="Tahoma"/>
                <w:sz w:val="20"/>
              </w:rPr>
            </w:pPr>
            <w:r w:rsidRPr="48DE324E">
              <w:rPr>
                <w:rFonts w:ascii="Tahoma" w:hAnsi="Tahoma" w:cs="Tahoma"/>
                <w:sz w:val="20"/>
              </w:rPr>
              <w:t>OTRAS CUENTAS POR COBRAR</w:t>
            </w:r>
          </w:p>
        </w:tc>
        <w:tc>
          <w:tcPr>
            <w:tcW w:w="0" w:type="auto"/>
            <w:tcMar>
              <w:left w:w="60" w:type="dxa"/>
              <w:right w:w="60" w:type="dxa"/>
            </w:tcMar>
            <w:vAlign w:val="center"/>
          </w:tcPr>
          <w:p w14:paraId="396517BC" w14:textId="2408560A" w:rsidR="48DE324E" w:rsidRDefault="48DE324E" w:rsidP="00EF535F">
            <w:pPr>
              <w:jc w:val="right"/>
              <w:rPr>
                <w:rFonts w:ascii="Tahoma" w:hAnsi="Tahoma" w:cs="Tahoma"/>
                <w:sz w:val="20"/>
              </w:rPr>
            </w:pPr>
            <w:r w:rsidRPr="48DE324E">
              <w:rPr>
                <w:rFonts w:ascii="Tahoma" w:hAnsi="Tahoma" w:cs="Tahoma"/>
                <w:sz w:val="20"/>
              </w:rPr>
              <w:t xml:space="preserve">                          84.089.586</w:t>
            </w:r>
          </w:p>
        </w:tc>
        <w:tc>
          <w:tcPr>
            <w:tcW w:w="0" w:type="auto"/>
            <w:tcMar>
              <w:left w:w="60" w:type="dxa"/>
              <w:right w:w="60" w:type="dxa"/>
            </w:tcMar>
            <w:vAlign w:val="center"/>
          </w:tcPr>
          <w:p w14:paraId="1C033210" w14:textId="5AB812E9" w:rsidR="48DE324E" w:rsidRDefault="48DE324E" w:rsidP="00EF535F">
            <w:pPr>
              <w:jc w:val="right"/>
              <w:rPr>
                <w:rFonts w:ascii="Tahoma" w:hAnsi="Tahoma" w:cs="Tahoma"/>
                <w:sz w:val="20"/>
              </w:rPr>
            </w:pPr>
            <w:r w:rsidRPr="48DE324E">
              <w:rPr>
                <w:rFonts w:ascii="Tahoma" w:hAnsi="Tahoma" w:cs="Tahoma"/>
                <w:sz w:val="20"/>
              </w:rPr>
              <w:t xml:space="preserve">              5.563.344</w:t>
            </w:r>
          </w:p>
        </w:tc>
        <w:tc>
          <w:tcPr>
            <w:tcW w:w="0" w:type="auto"/>
            <w:tcMar>
              <w:left w:w="60" w:type="dxa"/>
              <w:right w:w="60" w:type="dxa"/>
            </w:tcMar>
            <w:vAlign w:val="center"/>
          </w:tcPr>
          <w:p w14:paraId="45BFA333" w14:textId="52C65F07" w:rsidR="48DE324E" w:rsidRDefault="48DE324E" w:rsidP="00EF535F">
            <w:pPr>
              <w:jc w:val="right"/>
              <w:rPr>
                <w:rFonts w:ascii="Tahoma" w:hAnsi="Tahoma" w:cs="Tahoma"/>
                <w:sz w:val="20"/>
              </w:rPr>
            </w:pPr>
            <w:r w:rsidRPr="48DE324E">
              <w:rPr>
                <w:rFonts w:ascii="Tahoma" w:hAnsi="Tahoma" w:cs="Tahoma"/>
                <w:sz w:val="20"/>
              </w:rPr>
              <w:t xml:space="preserve">         10.900.573 </w:t>
            </w:r>
          </w:p>
        </w:tc>
        <w:tc>
          <w:tcPr>
            <w:tcW w:w="0" w:type="auto"/>
            <w:tcMar>
              <w:left w:w="60" w:type="dxa"/>
              <w:right w:w="60" w:type="dxa"/>
            </w:tcMar>
            <w:vAlign w:val="center"/>
          </w:tcPr>
          <w:p w14:paraId="1DC03F45" w14:textId="6EA69EB9" w:rsidR="48DE324E" w:rsidRDefault="48DE324E" w:rsidP="00EF535F">
            <w:pPr>
              <w:jc w:val="right"/>
              <w:rPr>
                <w:rFonts w:ascii="Tahoma" w:hAnsi="Tahoma" w:cs="Tahoma"/>
                <w:sz w:val="20"/>
              </w:rPr>
            </w:pPr>
            <w:r w:rsidRPr="48DE324E">
              <w:rPr>
                <w:rFonts w:ascii="Tahoma" w:hAnsi="Tahoma" w:cs="Tahoma"/>
                <w:sz w:val="20"/>
              </w:rPr>
              <w:t xml:space="preserve">         17.087.337 </w:t>
            </w:r>
          </w:p>
        </w:tc>
        <w:tc>
          <w:tcPr>
            <w:tcW w:w="0" w:type="auto"/>
            <w:tcMar>
              <w:left w:w="60" w:type="dxa"/>
              <w:right w:w="60" w:type="dxa"/>
            </w:tcMar>
            <w:vAlign w:val="center"/>
          </w:tcPr>
          <w:p w14:paraId="5564EDA1" w14:textId="1E1B715C" w:rsidR="48DE324E" w:rsidRDefault="48DE324E" w:rsidP="00EF535F">
            <w:pPr>
              <w:jc w:val="right"/>
              <w:rPr>
                <w:rFonts w:ascii="Tahoma" w:hAnsi="Tahoma" w:cs="Tahoma"/>
                <w:sz w:val="20"/>
              </w:rPr>
            </w:pPr>
            <w:r w:rsidRPr="48DE324E">
              <w:rPr>
                <w:rFonts w:ascii="Tahoma" w:hAnsi="Tahoma" w:cs="Tahoma"/>
                <w:sz w:val="20"/>
              </w:rPr>
              <w:t xml:space="preserve">       </w:t>
            </w:r>
          </w:p>
          <w:p w14:paraId="60E4030E" w14:textId="3E566B0E" w:rsidR="48DE324E" w:rsidRDefault="48DE324E" w:rsidP="00EF535F">
            <w:pPr>
              <w:jc w:val="right"/>
              <w:rPr>
                <w:rFonts w:ascii="Tahoma" w:hAnsi="Tahoma" w:cs="Tahoma"/>
                <w:sz w:val="20"/>
              </w:rPr>
            </w:pPr>
            <w:r w:rsidRPr="48DE324E">
              <w:rPr>
                <w:rFonts w:ascii="Tahoma" w:hAnsi="Tahoma" w:cs="Tahoma"/>
                <w:sz w:val="20"/>
              </w:rPr>
              <w:t xml:space="preserve">271.359.149 </w:t>
            </w:r>
          </w:p>
        </w:tc>
        <w:tc>
          <w:tcPr>
            <w:tcW w:w="0" w:type="auto"/>
            <w:tcMar>
              <w:left w:w="60" w:type="dxa"/>
              <w:right w:w="60" w:type="dxa"/>
            </w:tcMar>
            <w:vAlign w:val="center"/>
          </w:tcPr>
          <w:p w14:paraId="002718A7" w14:textId="17FA6114" w:rsidR="48DE324E" w:rsidRDefault="48DE324E" w:rsidP="00EF535F">
            <w:pPr>
              <w:jc w:val="right"/>
              <w:rPr>
                <w:rFonts w:ascii="Tahoma" w:hAnsi="Tahoma" w:cs="Tahoma"/>
                <w:sz w:val="20"/>
              </w:rPr>
            </w:pPr>
            <w:r w:rsidRPr="48DE324E">
              <w:rPr>
                <w:rFonts w:ascii="Tahoma" w:hAnsi="Tahoma" w:cs="Tahoma"/>
                <w:sz w:val="20"/>
              </w:rPr>
              <w:t xml:space="preserve">              388.999.989</w:t>
            </w:r>
          </w:p>
        </w:tc>
      </w:tr>
      <w:tr w:rsidR="48DE324E" w14:paraId="6CAA898B" w14:textId="77777777" w:rsidTr="00FA32FE">
        <w:tc>
          <w:tcPr>
            <w:tcW w:w="0" w:type="auto"/>
            <w:tcMar>
              <w:left w:w="60" w:type="dxa"/>
              <w:right w:w="60" w:type="dxa"/>
            </w:tcMar>
            <w:vAlign w:val="center"/>
          </w:tcPr>
          <w:p w14:paraId="3EFB97CD" w14:textId="7DC54568" w:rsidR="48DE324E" w:rsidRDefault="48DE324E" w:rsidP="48DE324E">
            <w:pPr>
              <w:rPr>
                <w:rFonts w:ascii="Tahoma" w:hAnsi="Tahoma" w:cs="Tahoma"/>
                <w:sz w:val="20"/>
              </w:rPr>
            </w:pPr>
            <w:r w:rsidRPr="48DE324E">
              <w:rPr>
                <w:rFonts w:ascii="Tahoma" w:hAnsi="Tahoma" w:cs="Tahoma"/>
                <w:sz w:val="20"/>
              </w:rPr>
              <w:t>ARL</w:t>
            </w:r>
          </w:p>
        </w:tc>
        <w:tc>
          <w:tcPr>
            <w:tcW w:w="0" w:type="auto"/>
            <w:tcMar>
              <w:left w:w="60" w:type="dxa"/>
              <w:right w:w="60" w:type="dxa"/>
            </w:tcMar>
            <w:vAlign w:val="center"/>
          </w:tcPr>
          <w:p w14:paraId="37F2204E" w14:textId="76A658B1" w:rsidR="48DE324E" w:rsidRDefault="48DE324E" w:rsidP="00EF535F">
            <w:pPr>
              <w:jc w:val="right"/>
              <w:rPr>
                <w:rFonts w:ascii="Tahoma" w:hAnsi="Tahoma" w:cs="Tahoma"/>
                <w:sz w:val="20"/>
              </w:rPr>
            </w:pPr>
            <w:r w:rsidRPr="48DE324E">
              <w:rPr>
                <w:rFonts w:ascii="Tahoma" w:hAnsi="Tahoma" w:cs="Tahoma"/>
                <w:sz w:val="20"/>
              </w:rPr>
              <w:t xml:space="preserve">                           14.656.882 </w:t>
            </w:r>
          </w:p>
        </w:tc>
        <w:tc>
          <w:tcPr>
            <w:tcW w:w="0" w:type="auto"/>
            <w:tcMar>
              <w:left w:w="60" w:type="dxa"/>
              <w:right w:w="60" w:type="dxa"/>
            </w:tcMar>
            <w:vAlign w:val="center"/>
          </w:tcPr>
          <w:p w14:paraId="4212D0A1" w14:textId="0E415195" w:rsidR="48DE324E" w:rsidRDefault="48DE324E" w:rsidP="00EF535F">
            <w:pPr>
              <w:jc w:val="right"/>
              <w:rPr>
                <w:rFonts w:ascii="Tahoma" w:hAnsi="Tahoma" w:cs="Tahoma"/>
                <w:sz w:val="20"/>
              </w:rPr>
            </w:pPr>
            <w:r w:rsidRPr="48DE324E">
              <w:rPr>
                <w:rFonts w:ascii="Tahoma" w:hAnsi="Tahoma" w:cs="Tahoma"/>
                <w:sz w:val="20"/>
              </w:rPr>
              <w:t xml:space="preserve">            23.271.616 </w:t>
            </w:r>
          </w:p>
        </w:tc>
        <w:tc>
          <w:tcPr>
            <w:tcW w:w="0" w:type="auto"/>
            <w:tcMar>
              <w:left w:w="60" w:type="dxa"/>
              <w:right w:w="60" w:type="dxa"/>
            </w:tcMar>
            <w:vAlign w:val="center"/>
          </w:tcPr>
          <w:p w14:paraId="1681AD6D" w14:textId="3AFF8AD8" w:rsidR="48DE324E" w:rsidRDefault="48DE324E" w:rsidP="00EF535F">
            <w:pPr>
              <w:jc w:val="right"/>
              <w:rPr>
                <w:rFonts w:ascii="Tahoma" w:hAnsi="Tahoma" w:cs="Tahoma"/>
                <w:sz w:val="20"/>
              </w:rPr>
            </w:pPr>
            <w:r w:rsidRPr="48DE324E">
              <w:rPr>
                <w:rFonts w:ascii="Tahoma" w:hAnsi="Tahoma" w:cs="Tahoma"/>
                <w:sz w:val="20"/>
              </w:rPr>
              <w:t xml:space="preserve">          23.357.376</w:t>
            </w:r>
          </w:p>
        </w:tc>
        <w:tc>
          <w:tcPr>
            <w:tcW w:w="0" w:type="auto"/>
            <w:tcMar>
              <w:left w:w="60" w:type="dxa"/>
              <w:right w:w="60" w:type="dxa"/>
            </w:tcMar>
            <w:vAlign w:val="center"/>
          </w:tcPr>
          <w:p w14:paraId="6BB35E2D" w14:textId="438D9F94" w:rsidR="48DE324E" w:rsidRDefault="48DE324E" w:rsidP="00EF535F">
            <w:pPr>
              <w:jc w:val="right"/>
              <w:rPr>
                <w:rFonts w:ascii="Tahoma" w:hAnsi="Tahoma" w:cs="Tahoma"/>
                <w:sz w:val="20"/>
              </w:rPr>
            </w:pPr>
            <w:r w:rsidRPr="48DE324E">
              <w:rPr>
                <w:rFonts w:ascii="Tahoma" w:hAnsi="Tahoma" w:cs="Tahoma"/>
                <w:sz w:val="20"/>
              </w:rPr>
              <w:t xml:space="preserve">          12.635.703</w:t>
            </w:r>
          </w:p>
        </w:tc>
        <w:tc>
          <w:tcPr>
            <w:tcW w:w="0" w:type="auto"/>
            <w:tcMar>
              <w:left w:w="60" w:type="dxa"/>
              <w:right w:w="60" w:type="dxa"/>
            </w:tcMar>
            <w:vAlign w:val="center"/>
          </w:tcPr>
          <w:p w14:paraId="53B5CF71" w14:textId="3A5375E7" w:rsidR="48DE324E" w:rsidRDefault="48DE324E" w:rsidP="00EF535F">
            <w:pPr>
              <w:jc w:val="right"/>
              <w:rPr>
                <w:rFonts w:ascii="Tahoma" w:hAnsi="Tahoma" w:cs="Tahoma"/>
                <w:sz w:val="20"/>
              </w:rPr>
            </w:pPr>
            <w:r w:rsidRPr="48DE324E">
              <w:rPr>
                <w:rFonts w:ascii="Tahoma" w:hAnsi="Tahoma" w:cs="Tahoma"/>
                <w:sz w:val="20"/>
              </w:rPr>
              <w:t xml:space="preserve">          </w:t>
            </w:r>
          </w:p>
          <w:p w14:paraId="6AADE85C" w14:textId="7538EE7D" w:rsidR="48DE324E" w:rsidRDefault="48DE324E" w:rsidP="00EF535F">
            <w:pPr>
              <w:jc w:val="right"/>
              <w:rPr>
                <w:rFonts w:ascii="Tahoma" w:hAnsi="Tahoma" w:cs="Tahoma"/>
                <w:sz w:val="20"/>
              </w:rPr>
            </w:pPr>
            <w:r w:rsidRPr="48DE324E">
              <w:rPr>
                <w:rFonts w:ascii="Tahoma" w:hAnsi="Tahoma" w:cs="Tahoma"/>
                <w:sz w:val="20"/>
              </w:rPr>
              <w:t xml:space="preserve">47.586.733 </w:t>
            </w:r>
          </w:p>
        </w:tc>
        <w:tc>
          <w:tcPr>
            <w:tcW w:w="0" w:type="auto"/>
            <w:tcMar>
              <w:left w:w="60" w:type="dxa"/>
              <w:right w:w="60" w:type="dxa"/>
            </w:tcMar>
            <w:vAlign w:val="center"/>
          </w:tcPr>
          <w:p w14:paraId="05A4410C" w14:textId="7D086A4C" w:rsidR="48DE324E" w:rsidRDefault="48DE324E" w:rsidP="00EF535F">
            <w:pPr>
              <w:jc w:val="right"/>
              <w:rPr>
                <w:rFonts w:ascii="Tahoma" w:hAnsi="Tahoma" w:cs="Tahoma"/>
                <w:sz w:val="20"/>
              </w:rPr>
            </w:pPr>
            <w:r w:rsidRPr="48DE324E">
              <w:rPr>
                <w:rFonts w:ascii="Tahoma" w:hAnsi="Tahoma" w:cs="Tahoma"/>
                <w:sz w:val="20"/>
              </w:rPr>
              <w:t xml:space="preserve">               122.508.310</w:t>
            </w:r>
          </w:p>
        </w:tc>
      </w:tr>
      <w:tr w:rsidR="48DE324E" w14:paraId="03171568" w14:textId="77777777" w:rsidTr="00FA32FE">
        <w:tc>
          <w:tcPr>
            <w:tcW w:w="0" w:type="auto"/>
            <w:tcMar>
              <w:left w:w="60" w:type="dxa"/>
              <w:right w:w="60" w:type="dxa"/>
            </w:tcMar>
            <w:vAlign w:val="center"/>
          </w:tcPr>
          <w:p w14:paraId="75B0B86C" w14:textId="532D743A" w:rsidR="48DE324E" w:rsidRDefault="48DE324E" w:rsidP="48DE324E">
            <w:pPr>
              <w:rPr>
                <w:rFonts w:ascii="Tahoma" w:hAnsi="Tahoma" w:cs="Tahoma"/>
                <w:sz w:val="20"/>
              </w:rPr>
            </w:pPr>
            <w:r w:rsidRPr="48DE324E">
              <w:rPr>
                <w:rFonts w:ascii="Tahoma" w:hAnsi="Tahoma" w:cs="Tahoma"/>
                <w:sz w:val="20"/>
              </w:rPr>
              <w:lastRenderedPageBreak/>
              <w:t>IPS PRIVADA</w:t>
            </w:r>
          </w:p>
        </w:tc>
        <w:tc>
          <w:tcPr>
            <w:tcW w:w="0" w:type="auto"/>
            <w:tcMar>
              <w:left w:w="60" w:type="dxa"/>
              <w:right w:w="60" w:type="dxa"/>
            </w:tcMar>
            <w:vAlign w:val="center"/>
          </w:tcPr>
          <w:p w14:paraId="4BCB6F2B" w14:textId="0DAE3E17" w:rsidR="48DE324E" w:rsidRDefault="48DE324E" w:rsidP="00EF535F">
            <w:pPr>
              <w:jc w:val="right"/>
              <w:rPr>
                <w:rFonts w:ascii="Tahoma" w:hAnsi="Tahoma" w:cs="Tahoma"/>
                <w:sz w:val="20"/>
              </w:rPr>
            </w:pPr>
            <w:r w:rsidRPr="48DE324E">
              <w:rPr>
                <w:rFonts w:ascii="Tahoma" w:hAnsi="Tahoma" w:cs="Tahoma"/>
                <w:sz w:val="20"/>
              </w:rPr>
              <w:t xml:space="preserve">                               3.553.048 </w:t>
            </w:r>
          </w:p>
        </w:tc>
        <w:tc>
          <w:tcPr>
            <w:tcW w:w="0" w:type="auto"/>
            <w:tcMar>
              <w:left w:w="60" w:type="dxa"/>
              <w:right w:w="60" w:type="dxa"/>
            </w:tcMar>
            <w:vAlign w:val="center"/>
          </w:tcPr>
          <w:p w14:paraId="4175A34A" w14:textId="3A4C7E98" w:rsidR="48DE324E" w:rsidRDefault="48DE324E" w:rsidP="00EF535F">
            <w:pPr>
              <w:jc w:val="right"/>
              <w:rPr>
                <w:rFonts w:ascii="Tahoma" w:hAnsi="Tahoma" w:cs="Tahoma"/>
                <w:sz w:val="20"/>
              </w:rPr>
            </w:pPr>
            <w:r w:rsidRPr="48DE324E">
              <w:rPr>
                <w:rFonts w:ascii="Tahoma" w:hAnsi="Tahoma" w:cs="Tahoma"/>
                <w:sz w:val="20"/>
              </w:rPr>
              <w:t xml:space="preserve">                       1.295.298 </w:t>
            </w:r>
          </w:p>
        </w:tc>
        <w:tc>
          <w:tcPr>
            <w:tcW w:w="0" w:type="auto"/>
            <w:tcMar>
              <w:left w:w="60" w:type="dxa"/>
              <w:right w:w="60" w:type="dxa"/>
            </w:tcMar>
            <w:vAlign w:val="center"/>
          </w:tcPr>
          <w:p w14:paraId="7274872D" w14:textId="2AA62260" w:rsidR="48DE324E" w:rsidRDefault="48DE324E" w:rsidP="00EF535F">
            <w:pPr>
              <w:jc w:val="right"/>
              <w:rPr>
                <w:rFonts w:ascii="Tahoma" w:hAnsi="Tahoma" w:cs="Tahoma"/>
                <w:sz w:val="20"/>
              </w:rPr>
            </w:pPr>
            <w:r w:rsidRPr="48DE324E">
              <w:rPr>
                <w:rFonts w:ascii="Tahoma" w:hAnsi="Tahoma" w:cs="Tahoma"/>
                <w:sz w:val="20"/>
              </w:rPr>
              <w:t xml:space="preserve">                       2.221.316 </w:t>
            </w:r>
          </w:p>
        </w:tc>
        <w:tc>
          <w:tcPr>
            <w:tcW w:w="0" w:type="auto"/>
            <w:tcMar>
              <w:left w:w="60" w:type="dxa"/>
              <w:right w:w="60" w:type="dxa"/>
            </w:tcMar>
            <w:vAlign w:val="center"/>
          </w:tcPr>
          <w:p w14:paraId="5FDAC73A" w14:textId="63B1A050" w:rsidR="48DE324E" w:rsidRDefault="48DE324E" w:rsidP="00EF535F">
            <w:pPr>
              <w:jc w:val="right"/>
              <w:rPr>
                <w:rFonts w:ascii="Tahoma" w:hAnsi="Tahoma" w:cs="Tahoma"/>
                <w:sz w:val="20"/>
              </w:rPr>
            </w:pPr>
            <w:r w:rsidRPr="48DE324E">
              <w:rPr>
                <w:rFonts w:ascii="Tahoma" w:hAnsi="Tahoma" w:cs="Tahoma"/>
                <w:sz w:val="20"/>
              </w:rPr>
              <w:t xml:space="preserve">                           1.385.500 </w:t>
            </w:r>
          </w:p>
        </w:tc>
        <w:tc>
          <w:tcPr>
            <w:tcW w:w="0" w:type="auto"/>
            <w:tcMar>
              <w:left w:w="60" w:type="dxa"/>
              <w:right w:w="60" w:type="dxa"/>
            </w:tcMar>
            <w:vAlign w:val="center"/>
          </w:tcPr>
          <w:p w14:paraId="71EB898F" w14:textId="120A5866" w:rsidR="48DE324E" w:rsidRDefault="48DE324E" w:rsidP="00EF535F">
            <w:pPr>
              <w:jc w:val="right"/>
              <w:rPr>
                <w:rFonts w:ascii="Tahoma" w:hAnsi="Tahoma" w:cs="Tahoma"/>
                <w:sz w:val="20"/>
              </w:rPr>
            </w:pPr>
            <w:r w:rsidRPr="48DE324E">
              <w:rPr>
                <w:rFonts w:ascii="Tahoma" w:hAnsi="Tahoma" w:cs="Tahoma"/>
                <w:sz w:val="20"/>
              </w:rPr>
              <w:t xml:space="preserve">                    26.027.421 </w:t>
            </w:r>
          </w:p>
        </w:tc>
        <w:tc>
          <w:tcPr>
            <w:tcW w:w="0" w:type="auto"/>
            <w:tcMar>
              <w:left w:w="60" w:type="dxa"/>
              <w:right w:w="60" w:type="dxa"/>
            </w:tcMar>
            <w:vAlign w:val="center"/>
          </w:tcPr>
          <w:p w14:paraId="51835EEF" w14:textId="10E5AEFE" w:rsidR="48DE324E" w:rsidRDefault="48DE324E" w:rsidP="00EF535F">
            <w:pPr>
              <w:jc w:val="right"/>
              <w:rPr>
                <w:rFonts w:ascii="Tahoma" w:hAnsi="Tahoma" w:cs="Tahoma"/>
                <w:sz w:val="20"/>
              </w:rPr>
            </w:pPr>
            <w:r w:rsidRPr="48DE324E">
              <w:rPr>
                <w:rFonts w:ascii="Tahoma" w:hAnsi="Tahoma" w:cs="Tahoma"/>
                <w:sz w:val="20"/>
              </w:rPr>
              <w:t xml:space="preserve">               34.482.583 </w:t>
            </w:r>
          </w:p>
        </w:tc>
      </w:tr>
      <w:tr w:rsidR="48DE324E" w14:paraId="50D6257C" w14:textId="77777777" w:rsidTr="00FA32FE">
        <w:tc>
          <w:tcPr>
            <w:tcW w:w="0" w:type="auto"/>
            <w:tcMar>
              <w:left w:w="60" w:type="dxa"/>
              <w:right w:w="60" w:type="dxa"/>
            </w:tcMar>
            <w:vAlign w:val="center"/>
          </w:tcPr>
          <w:p w14:paraId="53495638" w14:textId="666C8330" w:rsidR="48DE324E" w:rsidRDefault="48DE324E" w:rsidP="48DE324E">
            <w:pPr>
              <w:rPr>
                <w:rFonts w:ascii="Tahoma" w:hAnsi="Tahoma" w:cs="Tahoma"/>
                <w:sz w:val="20"/>
              </w:rPr>
            </w:pPr>
            <w:r w:rsidRPr="48DE324E">
              <w:rPr>
                <w:rFonts w:ascii="Tahoma" w:hAnsi="Tahoma" w:cs="Tahoma"/>
                <w:sz w:val="20"/>
              </w:rPr>
              <w:t>OTRAS CUENTAS POR COBRAR DIFE A PRESTACION DE SERV DE SALUD</w:t>
            </w:r>
          </w:p>
        </w:tc>
        <w:tc>
          <w:tcPr>
            <w:tcW w:w="0" w:type="auto"/>
            <w:tcMar>
              <w:left w:w="60" w:type="dxa"/>
              <w:right w:w="60" w:type="dxa"/>
            </w:tcMar>
            <w:vAlign w:val="center"/>
          </w:tcPr>
          <w:p w14:paraId="3481EB9D" w14:textId="4608E884" w:rsidR="48DE324E" w:rsidRDefault="48DE324E" w:rsidP="00EF535F">
            <w:pPr>
              <w:jc w:val="right"/>
              <w:rPr>
                <w:rFonts w:ascii="Tahoma" w:hAnsi="Tahoma" w:cs="Tahoma"/>
                <w:sz w:val="20"/>
              </w:rPr>
            </w:pPr>
            <w:r w:rsidRPr="48DE324E">
              <w:rPr>
                <w:rFonts w:ascii="Tahoma" w:hAnsi="Tahoma" w:cs="Tahoma"/>
                <w:sz w:val="20"/>
              </w:rPr>
              <w:t xml:space="preserve">      225.117.020 </w:t>
            </w:r>
          </w:p>
        </w:tc>
        <w:tc>
          <w:tcPr>
            <w:tcW w:w="0" w:type="auto"/>
            <w:tcMar>
              <w:left w:w="60" w:type="dxa"/>
              <w:right w:w="60" w:type="dxa"/>
            </w:tcMar>
            <w:vAlign w:val="center"/>
          </w:tcPr>
          <w:p w14:paraId="4E460142" w14:textId="7C6113EB" w:rsidR="48DE324E" w:rsidRDefault="48DE324E" w:rsidP="00EF535F">
            <w:pPr>
              <w:jc w:val="right"/>
              <w:rPr>
                <w:rFonts w:ascii="Tahoma" w:hAnsi="Tahoma" w:cs="Tahoma"/>
                <w:sz w:val="20"/>
              </w:rPr>
            </w:pPr>
            <w:r w:rsidRPr="48DE324E">
              <w:rPr>
                <w:rFonts w:ascii="Tahoma" w:hAnsi="Tahoma" w:cs="Tahoma"/>
                <w:sz w:val="20"/>
              </w:rPr>
              <w:t xml:space="preserve">                                     -   </w:t>
            </w:r>
          </w:p>
        </w:tc>
        <w:tc>
          <w:tcPr>
            <w:tcW w:w="0" w:type="auto"/>
            <w:tcMar>
              <w:left w:w="60" w:type="dxa"/>
              <w:right w:w="60" w:type="dxa"/>
            </w:tcMar>
            <w:vAlign w:val="center"/>
          </w:tcPr>
          <w:p w14:paraId="04525B93" w14:textId="74EDBE4E" w:rsidR="48DE324E" w:rsidRDefault="48DE324E" w:rsidP="00EF535F">
            <w:pPr>
              <w:jc w:val="right"/>
              <w:rPr>
                <w:rFonts w:ascii="Tahoma" w:hAnsi="Tahoma" w:cs="Tahoma"/>
                <w:sz w:val="20"/>
              </w:rPr>
            </w:pPr>
            <w:r w:rsidRPr="48DE324E">
              <w:rPr>
                <w:rFonts w:ascii="Tahoma" w:hAnsi="Tahoma" w:cs="Tahoma"/>
                <w:sz w:val="20"/>
              </w:rPr>
              <w:t xml:space="preserve">                   - </w:t>
            </w:r>
          </w:p>
        </w:tc>
        <w:tc>
          <w:tcPr>
            <w:tcW w:w="0" w:type="auto"/>
            <w:tcMar>
              <w:left w:w="60" w:type="dxa"/>
              <w:right w:w="60" w:type="dxa"/>
            </w:tcMar>
            <w:vAlign w:val="center"/>
          </w:tcPr>
          <w:p w14:paraId="4C77B208" w14:textId="34F5210A" w:rsidR="48DE324E" w:rsidRDefault="48DE324E" w:rsidP="00EF535F">
            <w:pPr>
              <w:jc w:val="right"/>
              <w:rPr>
                <w:rFonts w:ascii="Tahoma" w:hAnsi="Tahoma" w:cs="Tahoma"/>
                <w:sz w:val="20"/>
              </w:rPr>
            </w:pPr>
            <w:r w:rsidRPr="48DE324E">
              <w:rPr>
                <w:rFonts w:ascii="Tahoma" w:hAnsi="Tahoma" w:cs="Tahoma"/>
                <w:sz w:val="20"/>
              </w:rPr>
              <w:t xml:space="preserve">                       - </w:t>
            </w:r>
          </w:p>
        </w:tc>
        <w:tc>
          <w:tcPr>
            <w:tcW w:w="0" w:type="auto"/>
            <w:tcMar>
              <w:left w:w="60" w:type="dxa"/>
              <w:right w:w="60" w:type="dxa"/>
            </w:tcMar>
            <w:vAlign w:val="center"/>
          </w:tcPr>
          <w:p w14:paraId="3B61BD8B" w14:textId="6AEA4CD1" w:rsidR="48DE324E" w:rsidRDefault="48DE324E" w:rsidP="00EF535F">
            <w:pPr>
              <w:jc w:val="right"/>
              <w:rPr>
                <w:rFonts w:ascii="Tahoma" w:hAnsi="Tahoma" w:cs="Tahoma"/>
                <w:sz w:val="20"/>
              </w:rPr>
            </w:pPr>
            <w:r w:rsidRPr="48DE324E">
              <w:rPr>
                <w:rFonts w:ascii="Tahoma" w:hAnsi="Tahoma" w:cs="Tahoma"/>
                <w:sz w:val="20"/>
              </w:rPr>
              <w:t xml:space="preserve">        42.978.191 </w:t>
            </w:r>
          </w:p>
        </w:tc>
        <w:tc>
          <w:tcPr>
            <w:tcW w:w="0" w:type="auto"/>
            <w:tcMar>
              <w:left w:w="60" w:type="dxa"/>
              <w:right w:w="60" w:type="dxa"/>
            </w:tcMar>
            <w:vAlign w:val="center"/>
          </w:tcPr>
          <w:p w14:paraId="4F75EEE4" w14:textId="7DA22357" w:rsidR="48DE324E" w:rsidRDefault="48DE324E" w:rsidP="00EF535F">
            <w:pPr>
              <w:jc w:val="right"/>
              <w:rPr>
                <w:rFonts w:ascii="Tahoma" w:hAnsi="Tahoma" w:cs="Tahoma"/>
                <w:sz w:val="20"/>
              </w:rPr>
            </w:pPr>
            <w:r w:rsidRPr="48DE324E">
              <w:rPr>
                <w:rFonts w:ascii="Tahoma" w:hAnsi="Tahoma" w:cs="Tahoma"/>
                <w:sz w:val="20"/>
              </w:rPr>
              <w:t xml:space="preserve">         268.095.211 </w:t>
            </w:r>
          </w:p>
        </w:tc>
      </w:tr>
      <w:tr w:rsidR="48DE324E" w14:paraId="20AAAB1A" w14:textId="77777777" w:rsidTr="00FA32FE">
        <w:tc>
          <w:tcPr>
            <w:tcW w:w="0" w:type="auto"/>
            <w:shd w:val="clear" w:color="auto" w:fill="0B5388" w:themeFill="accent1" w:themeFillShade="BF"/>
            <w:tcMar>
              <w:left w:w="60" w:type="dxa"/>
              <w:right w:w="60" w:type="dxa"/>
            </w:tcMar>
            <w:vAlign w:val="center"/>
          </w:tcPr>
          <w:p w14:paraId="5DE3E7FA" w14:textId="73EFEC30" w:rsidR="48DE324E" w:rsidRPr="000E1A54" w:rsidRDefault="48DE324E" w:rsidP="48DE324E">
            <w:pPr>
              <w:spacing w:line="360" w:lineRule="auto"/>
              <w:jc w:val="center"/>
              <w:rPr>
                <w:rFonts w:ascii="Tahoma" w:hAnsi="Tahoma" w:cs="Tahoma"/>
                <w:b/>
                <w:bCs/>
                <w:color w:val="FFFFFF" w:themeColor="background1"/>
                <w:sz w:val="20"/>
                <w:lang w:eastAsia="es-CO"/>
              </w:rPr>
            </w:pPr>
            <w:r w:rsidRPr="000E1A54">
              <w:rPr>
                <w:rFonts w:ascii="Tahoma" w:hAnsi="Tahoma" w:cs="Tahoma"/>
                <w:b/>
                <w:bCs/>
                <w:color w:val="FFFFFF" w:themeColor="background1"/>
                <w:sz w:val="20"/>
                <w:lang w:eastAsia="es-CO"/>
              </w:rPr>
              <w:t>Total, general</w:t>
            </w:r>
          </w:p>
        </w:tc>
        <w:tc>
          <w:tcPr>
            <w:tcW w:w="0" w:type="auto"/>
            <w:shd w:val="clear" w:color="auto" w:fill="0B5388" w:themeFill="accent1" w:themeFillShade="BF"/>
            <w:tcMar>
              <w:left w:w="60" w:type="dxa"/>
              <w:right w:w="60" w:type="dxa"/>
            </w:tcMar>
            <w:vAlign w:val="center"/>
          </w:tcPr>
          <w:p w14:paraId="3F498495" w14:textId="2E15BC55"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 xml:space="preserve">                     1.839.194.382 </w:t>
            </w:r>
          </w:p>
        </w:tc>
        <w:tc>
          <w:tcPr>
            <w:tcW w:w="0" w:type="auto"/>
            <w:shd w:val="clear" w:color="auto" w:fill="0B5388" w:themeFill="accent1" w:themeFillShade="BF"/>
            <w:tcMar>
              <w:left w:w="60" w:type="dxa"/>
              <w:right w:w="60" w:type="dxa"/>
            </w:tcMar>
            <w:vAlign w:val="center"/>
          </w:tcPr>
          <w:p w14:paraId="6FBD4C67" w14:textId="491C282C"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 xml:space="preserve">       1.428.267.920</w:t>
            </w:r>
          </w:p>
        </w:tc>
        <w:tc>
          <w:tcPr>
            <w:tcW w:w="0" w:type="auto"/>
            <w:shd w:val="clear" w:color="auto" w:fill="0B5388" w:themeFill="accent1" w:themeFillShade="BF"/>
            <w:tcMar>
              <w:left w:w="60" w:type="dxa"/>
              <w:right w:w="60" w:type="dxa"/>
            </w:tcMar>
            <w:vAlign w:val="center"/>
          </w:tcPr>
          <w:p w14:paraId="054F0F90" w14:textId="5393F1FB"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 xml:space="preserve">    3.829.328.743</w:t>
            </w:r>
          </w:p>
        </w:tc>
        <w:tc>
          <w:tcPr>
            <w:tcW w:w="0" w:type="auto"/>
            <w:shd w:val="clear" w:color="auto" w:fill="0B5388" w:themeFill="accent1" w:themeFillShade="BF"/>
            <w:tcMar>
              <w:left w:w="60" w:type="dxa"/>
              <w:right w:w="60" w:type="dxa"/>
            </w:tcMar>
            <w:vAlign w:val="center"/>
          </w:tcPr>
          <w:p w14:paraId="6279A6F1" w14:textId="0F914165"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 xml:space="preserve">    5.247.598.443</w:t>
            </w:r>
          </w:p>
        </w:tc>
        <w:tc>
          <w:tcPr>
            <w:tcW w:w="0" w:type="auto"/>
            <w:shd w:val="clear" w:color="auto" w:fill="0B5388" w:themeFill="accent1" w:themeFillShade="BF"/>
            <w:tcMar>
              <w:left w:w="60" w:type="dxa"/>
              <w:right w:w="60" w:type="dxa"/>
            </w:tcMar>
            <w:vAlign w:val="center"/>
          </w:tcPr>
          <w:p w14:paraId="44844723" w14:textId="01B9DB19"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 xml:space="preserve">  </w:t>
            </w:r>
          </w:p>
          <w:p w14:paraId="2AA378CA" w14:textId="475798EF"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 xml:space="preserve">13.652.195.404 </w:t>
            </w:r>
          </w:p>
        </w:tc>
        <w:tc>
          <w:tcPr>
            <w:tcW w:w="0" w:type="auto"/>
            <w:shd w:val="clear" w:color="auto" w:fill="0B5388" w:themeFill="accent1" w:themeFillShade="BF"/>
            <w:tcMar>
              <w:left w:w="60" w:type="dxa"/>
              <w:right w:w="60" w:type="dxa"/>
            </w:tcMar>
            <w:vAlign w:val="center"/>
          </w:tcPr>
          <w:p w14:paraId="27BBB1EA" w14:textId="04FC94B2"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 xml:space="preserve">         25.996.584.893</w:t>
            </w:r>
          </w:p>
        </w:tc>
      </w:tr>
      <w:tr w:rsidR="48DE324E" w14:paraId="3189D4BF" w14:textId="77777777" w:rsidTr="00FA32FE">
        <w:tc>
          <w:tcPr>
            <w:tcW w:w="0" w:type="auto"/>
            <w:shd w:val="clear" w:color="auto" w:fill="0B5388" w:themeFill="accent1" w:themeFillShade="BF"/>
            <w:tcMar>
              <w:left w:w="60" w:type="dxa"/>
              <w:right w:w="60" w:type="dxa"/>
            </w:tcMar>
            <w:vAlign w:val="center"/>
          </w:tcPr>
          <w:p w14:paraId="05D85B7F" w14:textId="2D4DAF6D" w:rsidR="48DE324E" w:rsidRPr="000E1A54" w:rsidRDefault="48DE324E" w:rsidP="48DE324E">
            <w:pPr>
              <w:spacing w:line="360" w:lineRule="auto"/>
              <w:jc w:val="center"/>
              <w:rPr>
                <w:rFonts w:ascii="Tahoma" w:hAnsi="Tahoma" w:cs="Tahoma"/>
                <w:b/>
                <w:bCs/>
                <w:color w:val="FFFFFF" w:themeColor="background1"/>
                <w:sz w:val="20"/>
                <w:lang w:eastAsia="es-CO"/>
              </w:rPr>
            </w:pPr>
            <w:r w:rsidRPr="000E1A54">
              <w:rPr>
                <w:rFonts w:ascii="Tahoma" w:hAnsi="Tahoma" w:cs="Tahoma"/>
                <w:b/>
                <w:bCs/>
                <w:color w:val="FFFFFF" w:themeColor="background1"/>
                <w:sz w:val="20"/>
                <w:lang w:eastAsia="es-CO"/>
              </w:rPr>
              <w:t>% Participación por Edad</w:t>
            </w:r>
          </w:p>
        </w:tc>
        <w:tc>
          <w:tcPr>
            <w:tcW w:w="0" w:type="auto"/>
            <w:shd w:val="clear" w:color="auto" w:fill="0B5388" w:themeFill="accent1" w:themeFillShade="BF"/>
            <w:tcMar>
              <w:left w:w="60" w:type="dxa"/>
              <w:right w:w="60" w:type="dxa"/>
            </w:tcMar>
            <w:vAlign w:val="center"/>
          </w:tcPr>
          <w:p w14:paraId="25717B0F" w14:textId="6BD2EA0E"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7%</w:t>
            </w:r>
          </w:p>
        </w:tc>
        <w:tc>
          <w:tcPr>
            <w:tcW w:w="0" w:type="auto"/>
            <w:shd w:val="clear" w:color="auto" w:fill="0B5388" w:themeFill="accent1" w:themeFillShade="BF"/>
            <w:tcMar>
              <w:left w:w="60" w:type="dxa"/>
              <w:right w:w="60" w:type="dxa"/>
            </w:tcMar>
            <w:vAlign w:val="center"/>
          </w:tcPr>
          <w:p w14:paraId="7A05C8A3" w14:textId="3B3F0A33"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5%</w:t>
            </w:r>
          </w:p>
        </w:tc>
        <w:tc>
          <w:tcPr>
            <w:tcW w:w="0" w:type="auto"/>
            <w:shd w:val="clear" w:color="auto" w:fill="0B5388" w:themeFill="accent1" w:themeFillShade="BF"/>
            <w:tcMar>
              <w:left w:w="60" w:type="dxa"/>
              <w:right w:w="60" w:type="dxa"/>
            </w:tcMar>
            <w:vAlign w:val="center"/>
          </w:tcPr>
          <w:p w14:paraId="41525420" w14:textId="3B228DC9"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15%</w:t>
            </w:r>
          </w:p>
        </w:tc>
        <w:tc>
          <w:tcPr>
            <w:tcW w:w="0" w:type="auto"/>
            <w:shd w:val="clear" w:color="auto" w:fill="0B5388" w:themeFill="accent1" w:themeFillShade="BF"/>
            <w:tcMar>
              <w:left w:w="60" w:type="dxa"/>
              <w:right w:w="60" w:type="dxa"/>
            </w:tcMar>
            <w:vAlign w:val="center"/>
          </w:tcPr>
          <w:p w14:paraId="0A2CDCFB" w14:textId="219CFEFC"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20%</w:t>
            </w:r>
          </w:p>
        </w:tc>
        <w:tc>
          <w:tcPr>
            <w:tcW w:w="0" w:type="auto"/>
            <w:shd w:val="clear" w:color="auto" w:fill="0B5388" w:themeFill="accent1" w:themeFillShade="BF"/>
            <w:tcMar>
              <w:left w:w="60" w:type="dxa"/>
              <w:right w:w="60" w:type="dxa"/>
            </w:tcMar>
            <w:vAlign w:val="center"/>
          </w:tcPr>
          <w:p w14:paraId="787141C2" w14:textId="250AF0D8"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53%</w:t>
            </w:r>
          </w:p>
        </w:tc>
        <w:tc>
          <w:tcPr>
            <w:tcW w:w="0" w:type="auto"/>
            <w:shd w:val="clear" w:color="auto" w:fill="0B5388" w:themeFill="accent1" w:themeFillShade="BF"/>
            <w:tcMar>
              <w:left w:w="60" w:type="dxa"/>
              <w:right w:w="60" w:type="dxa"/>
            </w:tcMar>
            <w:vAlign w:val="center"/>
          </w:tcPr>
          <w:p w14:paraId="4EC1DBC2" w14:textId="242DB6C4" w:rsidR="48DE324E" w:rsidRPr="000E1A54" w:rsidRDefault="48DE324E" w:rsidP="48DE324E">
            <w:pPr>
              <w:rPr>
                <w:rFonts w:ascii="Tahoma" w:hAnsi="Tahoma" w:cs="Tahoma"/>
                <w:color w:val="FFFFFF" w:themeColor="background1"/>
                <w:sz w:val="20"/>
              </w:rPr>
            </w:pPr>
            <w:r w:rsidRPr="000E1A54">
              <w:rPr>
                <w:rFonts w:ascii="Tahoma" w:hAnsi="Tahoma" w:cs="Tahoma"/>
                <w:b/>
                <w:bCs/>
                <w:color w:val="FFFFFF" w:themeColor="background1"/>
                <w:sz w:val="20"/>
              </w:rPr>
              <w:t>100%</w:t>
            </w:r>
          </w:p>
        </w:tc>
      </w:tr>
    </w:tbl>
    <w:p w14:paraId="0DC98DF8" w14:textId="77777777" w:rsidR="00243405" w:rsidRPr="00E7380C" w:rsidRDefault="00243405" w:rsidP="00C07AB5">
      <w:pPr>
        <w:spacing w:line="360" w:lineRule="auto"/>
        <w:jc w:val="center"/>
        <w:rPr>
          <w:rFonts w:ascii="Tahoma" w:hAnsi="Tahoma" w:cs="Tahoma"/>
          <w:sz w:val="18"/>
          <w:szCs w:val="18"/>
        </w:rPr>
      </w:pPr>
      <w:r w:rsidRPr="00E7380C">
        <w:rPr>
          <w:rFonts w:ascii="Tahoma" w:hAnsi="Tahoma" w:cs="Tahoma"/>
          <w:b/>
          <w:bCs/>
          <w:sz w:val="18"/>
          <w:szCs w:val="18"/>
        </w:rPr>
        <w:t xml:space="preserve">Fuente: </w:t>
      </w:r>
      <w:r w:rsidRPr="00E7380C">
        <w:rPr>
          <w:rFonts w:ascii="Tahoma" w:hAnsi="Tahoma" w:cs="Tahoma"/>
          <w:sz w:val="18"/>
          <w:szCs w:val="18"/>
        </w:rPr>
        <w:t>Oficina de Cartera</w:t>
      </w:r>
    </w:p>
    <w:bookmarkEnd w:id="24"/>
    <w:p w14:paraId="085818BF" w14:textId="77777777" w:rsidR="00243405" w:rsidRPr="00E7380C" w:rsidRDefault="00243405" w:rsidP="00B824DE">
      <w:pPr>
        <w:spacing w:line="360" w:lineRule="auto"/>
        <w:jc w:val="both"/>
        <w:rPr>
          <w:rFonts w:ascii="Tahoma" w:hAnsi="Tahoma" w:cs="Tahoma"/>
          <w:sz w:val="20"/>
        </w:rPr>
      </w:pPr>
    </w:p>
    <w:p w14:paraId="2AE54A76" w14:textId="3A650C87" w:rsidR="4E5BA221" w:rsidRDefault="4E5BA221" w:rsidP="48DE324E">
      <w:pPr>
        <w:spacing w:line="360" w:lineRule="auto"/>
        <w:jc w:val="both"/>
        <w:rPr>
          <w:rFonts w:ascii="Tahoma" w:hAnsi="Tahoma" w:cs="Tahoma"/>
          <w:sz w:val="20"/>
        </w:rPr>
      </w:pPr>
      <w:r w:rsidRPr="48DE324E">
        <w:rPr>
          <w:rFonts w:ascii="Tahoma" w:hAnsi="Tahoma" w:cs="Tahoma"/>
          <w:sz w:val="20"/>
        </w:rPr>
        <w:t xml:space="preserve">De acuerdo al cuadro anterior, la cartera por régimen y por edad con corte al  31 de diciembre 2025, presenta el siguiente comportamiento:  la cartera con edad hasta 60 días presenta un valor de $1.839 millones que equivale a un 7%, del total de la cartera, entre 61 a 90 días un valor de $1.428 millones con una participación del 5%, entre 91 a 180 días un valor de $3.829 millones que equivale a un 15%, entre 181 y 360 días tiene un valor de $5.247 millones y representa el 20% y mayor a 360 días un valor de $13.652 millones para un porcentaje de participación del 53%. En este último grupo se encuentra las empresas que están en proceso de liquidación.  </w:t>
      </w:r>
    </w:p>
    <w:p w14:paraId="1A900E57" w14:textId="77777777" w:rsidR="00243405" w:rsidRPr="00E7380C" w:rsidRDefault="00243405" w:rsidP="00B824DE">
      <w:pPr>
        <w:spacing w:line="360" w:lineRule="auto"/>
        <w:jc w:val="both"/>
        <w:rPr>
          <w:rFonts w:ascii="Tahoma" w:hAnsi="Tahoma" w:cs="Tahoma"/>
          <w:sz w:val="20"/>
        </w:rPr>
      </w:pPr>
    </w:p>
    <w:p w14:paraId="2382D256" w14:textId="084E5D52" w:rsidR="00243405" w:rsidRPr="00E7380C" w:rsidRDefault="00C07AB5" w:rsidP="48DE324E">
      <w:pPr>
        <w:pStyle w:val="APACaptionTahoma10"/>
        <w:rPr>
          <w:rFonts w:cs="Tahoma"/>
          <w:b/>
          <w:bCs/>
        </w:rPr>
      </w:pPr>
      <w:r>
        <w:rPr>
          <w:rFonts w:eastAsia="Tahoma" w:cs="Tahoma"/>
          <w:b/>
        </w:rPr>
        <w:t>Tabla 17</w:t>
      </w:r>
      <w:r>
        <w:rPr>
          <w:rFonts w:eastAsia="Tahoma" w:cs="Tahoma"/>
          <w:b/>
        </w:rPr>
        <w:br/>
      </w:r>
      <w:r>
        <w:rPr>
          <w:rFonts w:eastAsia="Tahoma" w:cs="Tahoma"/>
          <w:i/>
        </w:rPr>
        <w:t>Principales deudoras de Cartera a 31 diciembre 2025</w:t>
      </w:r>
    </w:p>
    <w:tbl>
      <w:tblPr>
        <w:tblW w:w="9597" w:type="dxa"/>
        <w:jc w:val="center"/>
        <w:tblBorders>
          <w:top w:val="single" w:sz="8" w:space="0" w:color="5F90C5"/>
          <w:left w:val="single" w:sz="8" w:space="0" w:color="5F90C5"/>
          <w:bottom w:val="single" w:sz="8" w:space="0" w:color="5F90C5"/>
          <w:right w:val="single" w:sz="8" w:space="0" w:color="5F90C5"/>
          <w:insideH w:val="single" w:sz="8" w:space="0" w:color="5F90C5"/>
          <w:insideV w:val="single" w:sz="8" w:space="0" w:color="5F90C5"/>
        </w:tblBorders>
        <w:tblLayout w:type="fixed"/>
        <w:tblCellMar>
          <w:left w:w="70" w:type="dxa"/>
          <w:right w:w="70" w:type="dxa"/>
        </w:tblCellMar>
        <w:tblLook w:val="04A0" w:firstRow="1" w:lastRow="0" w:firstColumn="1" w:lastColumn="0" w:noHBand="0" w:noVBand="1"/>
      </w:tblPr>
      <w:tblGrid>
        <w:gridCol w:w="651"/>
        <w:gridCol w:w="5850"/>
        <w:gridCol w:w="2136"/>
        <w:gridCol w:w="960"/>
      </w:tblGrid>
      <w:tr w:rsidR="00F634D4" w:rsidRPr="00E7380C" w14:paraId="380A9846" w14:textId="77777777" w:rsidTr="00EF535F">
        <w:trPr>
          <w:tblHeader/>
          <w:jc w:val="center"/>
        </w:trPr>
        <w:tc>
          <w:tcPr>
            <w:tcW w:w="651" w:type="dxa"/>
            <w:shd w:val="clear" w:color="auto" w:fill="0B5388" w:themeFill="accent1" w:themeFillShade="BF"/>
            <w:noWrap/>
            <w:hideMark/>
          </w:tcPr>
          <w:p w14:paraId="6CCBDF97" w14:textId="77777777" w:rsidR="00243405" w:rsidRPr="00E7380C" w:rsidRDefault="00243405"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ITEM</w:t>
            </w:r>
          </w:p>
        </w:tc>
        <w:tc>
          <w:tcPr>
            <w:tcW w:w="5850" w:type="dxa"/>
            <w:shd w:val="clear" w:color="auto" w:fill="0B5388" w:themeFill="accent1" w:themeFillShade="BF"/>
            <w:hideMark/>
          </w:tcPr>
          <w:p w14:paraId="644DA674" w14:textId="77777777" w:rsidR="00243405" w:rsidRPr="00E7380C" w:rsidRDefault="00243405"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NOMBRE ERP</w:t>
            </w:r>
          </w:p>
        </w:tc>
        <w:tc>
          <w:tcPr>
            <w:tcW w:w="2136" w:type="dxa"/>
            <w:shd w:val="clear" w:color="auto" w:fill="0B5388" w:themeFill="accent1" w:themeFillShade="BF"/>
            <w:hideMark/>
          </w:tcPr>
          <w:p w14:paraId="11F7A110" w14:textId="77777777" w:rsidR="00243405" w:rsidRPr="00E7380C" w:rsidRDefault="00243405"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TOTAL, CARTERA</w:t>
            </w:r>
          </w:p>
        </w:tc>
        <w:tc>
          <w:tcPr>
            <w:tcW w:w="960" w:type="dxa"/>
            <w:shd w:val="clear" w:color="auto" w:fill="0B5388" w:themeFill="accent1" w:themeFillShade="BF"/>
            <w:noWrap/>
            <w:hideMark/>
          </w:tcPr>
          <w:p w14:paraId="63EA8C05" w14:textId="77777777" w:rsidR="00243405" w:rsidRPr="00E7380C" w:rsidRDefault="00243405"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 PART</w:t>
            </w:r>
          </w:p>
        </w:tc>
      </w:tr>
      <w:tr w:rsidR="00243405" w:rsidRPr="00E7380C" w14:paraId="362F0050" w14:textId="77777777" w:rsidTr="48DE324E">
        <w:trPr>
          <w:jc w:val="center"/>
        </w:trPr>
        <w:tc>
          <w:tcPr>
            <w:tcW w:w="651" w:type="dxa"/>
            <w:noWrap/>
            <w:hideMark/>
          </w:tcPr>
          <w:p w14:paraId="098083F5" w14:textId="77777777" w:rsidR="00243405" w:rsidRPr="00E7380C" w:rsidRDefault="00243405"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1</w:t>
            </w:r>
          </w:p>
        </w:tc>
        <w:tc>
          <w:tcPr>
            <w:tcW w:w="5850" w:type="dxa"/>
            <w:hideMark/>
          </w:tcPr>
          <w:p w14:paraId="22530F45" w14:textId="77777777" w:rsidR="00243405" w:rsidRPr="00E7380C" w:rsidRDefault="00243405" w:rsidP="00B824DE">
            <w:pPr>
              <w:spacing w:line="360" w:lineRule="auto"/>
              <w:rPr>
                <w:rFonts w:ascii="Tahoma" w:hAnsi="Tahoma" w:cs="Tahoma"/>
                <w:color w:val="000000"/>
                <w:sz w:val="20"/>
                <w:lang w:eastAsia="es-CO"/>
              </w:rPr>
            </w:pPr>
            <w:r w:rsidRPr="00E7380C">
              <w:rPr>
                <w:rFonts w:ascii="Tahoma" w:hAnsi="Tahoma" w:cs="Tahoma"/>
                <w:color w:val="000000"/>
                <w:sz w:val="20"/>
                <w:lang w:eastAsia="es-CO"/>
              </w:rPr>
              <w:t xml:space="preserve">NUEVA EMPRESA PROMOTORA DE SALUD S.A. </w:t>
            </w:r>
          </w:p>
        </w:tc>
        <w:tc>
          <w:tcPr>
            <w:tcW w:w="2136" w:type="dxa"/>
            <w:hideMark/>
          </w:tcPr>
          <w:p w14:paraId="238B9CC9" w14:textId="6AD1FABC" w:rsidR="48DE324E" w:rsidRDefault="48DE324E" w:rsidP="48DE324E">
            <w:pPr>
              <w:spacing w:line="360" w:lineRule="auto"/>
              <w:jc w:val="center"/>
              <w:rPr>
                <w:rFonts w:ascii="Tahoma" w:hAnsi="Tahoma" w:cs="Tahoma"/>
                <w:color w:val="000000"/>
                <w:sz w:val="20"/>
              </w:rPr>
            </w:pPr>
            <w:r w:rsidRPr="48DE324E">
              <w:rPr>
                <w:rFonts w:ascii="Tahoma" w:hAnsi="Tahoma" w:cs="Tahoma"/>
                <w:color w:val="000000"/>
                <w:sz w:val="20"/>
              </w:rPr>
              <w:t>$ 9.826.204.748</w:t>
            </w:r>
          </w:p>
        </w:tc>
        <w:tc>
          <w:tcPr>
            <w:tcW w:w="960" w:type="dxa"/>
            <w:noWrap/>
            <w:vAlign w:val="center"/>
            <w:hideMark/>
          </w:tcPr>
          <w:p w14:paraId="56052D5E" w14:textId="44FE22B4" w:rsidR="48DE324E" w:rsidRDefault="48DE324E" w:rsidP="48DE324E">
            <w:pPr>
              <w:spacing w:line="360" w:lineRule="auto"/>
              <w:jc w:val="center"/>
              <w:rPr>
                <w:rFonts w:ascii="Tahoma" w:hAnsi="Tahoma" w:cs="Tahoma"/>
                <w:color w:val="000000"/>
                <w:sz w:val="20"/>
              </w:rPr>
            </w:pPr>
            <w:r w:rsidRPr="48DE324E">
              <w:rPr>
                <w:rFonts w:ascii="Tahoma" w:hAnsi="Tahoma" w:cs="Tahoma"/>
                <w:color w:val="000000"/>
                <w:sz w:val="20"/>
              </w:rPr>
              <w:t>53%</w:t>
            </w:r>
          </w:p>
        </w:tc>
      </w:tr>
      <w:tr w:rsidR="00243405" w:rsidRPr="00E7380C" w14:paraId="7906A594" w14:textId="77777777" w:rsidTr="48DE324E">
        <w:trPr>
          <w:jc w:val="center"/>
        </w:trPr>
        <w:tc>
          <w:tcPr>
            <w:tcW w:w="651" w:type="dxa"/>
            <w:noWrap/>
            <w:hideMark/>
          </w:tcPr>
          <w:p w14:paraId="442BCD03" w14:textId="77777777" w:rsidR="00243405" w:rsidRPr="00E7380C" w:rsidRDefault="00243405"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2</w:t>
            </w:r>
          </w:p>
        </w:tc>
        <w:tc>
          <w:tcPr>
            <w:tcW w:w="5850" w:type="dxa"/>
          </w:tcPr>
          <w:p w14:paraId="5F64BEA9" w14:textId="77777777" w:rsidR="00243405" w:rsidRPr="00E7380C" w:rsidRDefault="00243405" w:rsidP="00B824DE">
            <w:pPr>
              <w:spacing w:line="360" w:lineRule="auto"/>
              <w:jc w:val="both"/>
              <w:rPr>
                <w:rFonts w:ascii="Tahoma" w:hAnsi="Tahoma" w:cs="Tahoma"/>
                <w:color w:val="000000"/>
                <w:sz w:val="20"/>
                <w:lang w:eastAsia="es-CO"/>
              </w:rPr>
            </w:pPr>
            <w:r w:rsidRPr="00E7380C">
              <w:rPr>
                <w:rFonts w:ascii="Tahoma" w:hAnsi="Tahoma" w:cs="Tahoma"/>
                <w:color w:val="000000"/>
                <w:sz w:val="20"/>
                <w:lang w:eastAsia="es-CO"/>
              </w:rPr>
              <w:t>COOSALUD ENTIDAD PROMOTORA DE SALUD SA</w:t>
            </w:r>
          </w:p>
        </w:tc>
        <w:tc>
          <w:tcPr>
            <w:tcW w:w="2136" w:type="dxa"/>
            <w:hideMark/>
          </w:tcPr>
          <w:p w14:paraId="4C4D4E73" w14:textId="65D74B13" w:rsidR="48DE324E" w:rsidRDefault="48DE324E" w:rsidP="48DE324E">
            <w:pPr>
              <w:spacing w:line="360" w:lineRule="auto"/>
              <w:jc w:val="center"/>
              <w:rPr>
                <w:rFonts w:ascii="Tahoma" w:hAnsi="Tahoma" w:cs="Tahoma"/>
                <w:color w:val="000000"/>
                <w:sz w:val="20"/>
              </w:rPr>
            </w:pPr>
            <w:r w:rsidRPr="48DE324E">
              <w:rPr>
                <w:rFonts w:ascii="Tahoma" w:hAnsi="Tahoma" w:cs="Tahoma"/>
                <w:color w:val="000000"/>
                <w:sz w:val="20"/>
              </w:rPr>
              <w:t>$ 3.509.345.468</w:t>
            </w:r>
          </w:p>
        </w:tc>
        <w:tc>
          <w:tcPr>
            <w:tcW w:w="960" w:type="dxa"/>
            <w:noWrap/>
            <w:vAlign w:val="center"/>
            <w:hideMark/>
          </w:tcPr>
          <w:p w14:paraId="5D16E84A" w14:textId="2FE63467" w:rsidR="48DE324E" w:rsidRDefault="48DE324E" w:rsidP="48DE324E">
            <w:pPr>
              <w:spacing w:line="360" w:lineRule="auto"/>
              <w:jc w:val="center"/>
              <w:rPr>
                <w:rFonts w:ascii="Tahoma" w:hAnsi="Tahoma" w:cs="Tahoma"/>
                <w:color w:val="000000"/>
                <w:sz w:val="20"/>
              </w:rPr>
            </w:pPr>
            <w:r w:rsidRPr="48DE324E">
              <w:rPr>
                <w:rFonts w:ascii="Tahoma" w:hAnsi="Tahoma" w:cs="Tahoma"/>
                <w:color w:val="000000"/>
                <w:sz w:val="20"/>
              </w:rPr>
              <w:t>19%</w:t>
            </w:r>
          </w:p>
        </w:tc>
      </w:tr>
      <w:tr w:rsidR="00243405" w:rsidRPr="00E7380C" w14:paraId="608F9D1E" w14:textId="77777777" w:rsidTr="48DE324E">
        <w:trPr>
          <w:jc w:val="center"/>
        </w:trPr>
        <w:tc>
          <w:tcPr>
            <w:tcW w:w="651" w:type="dxa"/>
            <w:noWrap/>
            <w:hideMark/>
          </w:tcPr>
          <w:p w14:paraId="0F0B0D37" w14:textId="77777777" w:rsidR="00243405" w:rsidRPr="00E7380C" w:rsidRDefault="00243405"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3</w:t>
            </w:r>
          </w:p>
        </w:tc>
        <w:tc>
          <w:tcPr>
            <w:tcW w:w="5850" w:type="dxa"/>
          </w:tcPr>
          <w:p w14:paraId="445DC6A6" w14:textId="0A3921EE"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CAJACOPI EPS SAS</w:t>
            </w:r>
          </w:p>
        </w:tc>
        <w:tc>
          <w:tcPr>
            <w:tcW w:w="2136" w:type="dxa"/>
          </w:tcPr>
          <w:p w14:paraId="42BDD3A1" w14:textId="59640C5A"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$ 1.878.052.405</w:t>
            </w:r>
          </w:p>
        </w:tc>
        <w:tc>
          <w:tcPr>
            <w:tcW w:w="960" w:type="dxa"/>
            <w:noWrap/>
            <w:vAlign w:val="center"/>
            <w:hideMark/>
          </w:tcPr>
          <w:p w14:paraId="67BEC763" w14:textId="640B4DF8"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10%</w:t>
            </w:r>
          </w:p>
        </w:tc>
      </w:tr>
      <w:tr w:rsidR="00243405" w:rsidRPr="00E7380C" w14:paraId="678E57D6" w14:textId="77777777" w:rsidTr="48DE324E">
        <w:trPr>
          <w:jc w:val="center"/>
        </w:trPr>
        <w:tc>
          <w:tcPr>
            <w:tcW w:w="651" w:type="dxa"/>
            <w:noWrap/>
            <w:hideMark/>
          </w:tcPr>
          <w:p w14:paraId="008B7E84" w14:textId="77777777" w:rsidR="00243405" w:rsidRPr="00E7380C" w:rsidRDefault="00243405"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lastRenderedPageBreak/>
              <w:t>4</w:t>
            </w:r>
          </w:p>
        </w:tc>
        <w:tc>
          <w:tcPr>
            <w:tcW w:w="5850" w:type="dxa"/>
          </w:tcPr>
          <w:p w14:paraId="02357B21" w14:textId="219E0AB6"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ENTIDAD PROMOTORA DE SALUD FAMISANAR S A S</w:t>
            </w:r>
          </w:p>
        </w:tc>
        <w:tc>
          <w:tcPr>
            <w:tcW w:w="2136" w:type="dxa"/>
          </w:tcPr>
          <w:p w14:paraId="6FB894B0" w14:textId="4064DC8D"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$ 1.448.537.895</w:t>
            </w:r>
          </w:p>
        </w:tc>
        <w:tc>
          <w:tcPr>
            <w:tcW w:w="960" w:type="dxa"/>
            <w:noWrap/>
            <w:vAlign w:val="center"/>
            <w:hideMark/>
          </w:tcPr>
          <w:p w14:paraId="6BC8C420" w14:textId="426DEE2E"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8%</w:t>
            </w:r>
          </w:p>
        </w:tc>
      </w:tr>
      <w:tr w:rsidR="00243405" w:rsidRPr="00E7380C" w14:paraId="4FBEFFEC" w14:textId="77777777" w:rsidTr="48DE324E">
        <w:trPr>
          <w:jc w:val="center"/>
        </w:trPr>
        <w:tc>
          <w:tcPr>
            <w:tcW w:w="651" w:type="dxa"/>
            <w:noWrap/>
            <w:hideMark/>
          </w:tcPr>
          <w:p w14:paraId="5ACC9EF8" w14:textId="77777777" w:rsidR="00243405" w:rsidRPr="00E7380C" w:rsidRDefault="00243405"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5</w:t>
            </w:r>
          </w:p>
        </w:tc>
        <w:tc>
          <w:tcPr>
            <w:tcW w:w="5850" w:type="dxa"/>
            <w:hideMark/>
          </w:tcPr>
          <w:p w14:paraId="0EFF0969" w14:textId="3B451853"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 xml:space="preserve"> ENTIDAD PROMOTORA DE SALUD SANITAS S.A.S  </w:t>
            </w:r>
          </w:p>
        </w:tc>
        <w:tc>
          <w:tcPr>
            <w:tcW w:w="2136" w:type="dxa"/>
            <w:hideMark/>
          </w:tcPr>
          <w:p w14:paraId="50A11A85" w14:textId="0E2F9623"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 xml:space="preserve">  $1.338.498.543</w:t>
            </w:r>
          </w:p>
        </w:tc>
        <w:tc>
          <w:tcPr>
            <w:tcW w:w="960" w:type="dxa"/>
            <w:noWrap/>
            <w:vAlign w:val="center"/>
            <w:hideMark/>
          </w:tcPr>
          <w:p w14:paraId="2105187E" w14:textId="4CEC2B8A"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7%</w:t>
            </w:r>
          </w:p>
        </w:tc>
      </w:tr>
      <w:tr w:rsidR="00243405" w:rsidRPr="00E7380C" w14:paraId="251DCC04" w14:textId="77777777" w:rsidTr="00EF535F">
        <w:trPr>
          <w:jc w:val="center"/>
        </w:trPr>
        <w:tc>
          <w:tcPr>
            <w:tcW w:w="651" w:type="dxa"/>
            <w:tcBorders>
              <w:bottom w:val="single" w:sz="8" w:space="0" w:color="0B5388" w:themeColor="accent1" w:themeShade="BF"/>
            </w:tcBorders>
            <w:noWrap/>
            <w:hideMark/>
          </w:tcPr>
          <w:p w14:paraId="6D6CE091" w14:textId="77777777" w:rsidR="00243405" w:rsidRPr="00E7380C" w:rsidRDefault="00243405" w:rsidP="00B824DE">
            <w:pPr>
              <w:spacing w:line="360" w:lineRule="auto"/>
              <w:jc w:val="center"/>
              <w:rPr>
                <w:rFonts w:ascii="Tahoma" w:hAnsi="Tahoma" w:cs="Tahoma"/>
                <w:color w:val="000000"/>
                <w:sz w:val="20"/>
                <w:lang w:eastAsia="es-CO"/>
              </w:rPr>
            </w:pPr>
            <w:r w:rsidRPr="00E7380C">
              <w:rPr>
                <w:rFonts w:ascii="Tahoma" w:hAnsi="Tahoma" w:cs="Tahoma"/>
                <w:color w:val="000000"/>
                <w:sz w:val="20"/>
                <w:lang w:eastAsia="es-CO"/>
              </w:rPr>
              <w:t>6</w:t>
            </w:r>
          </w:p>
        </w:tc>
        <w:tc>
          <w:tcPr>
            <w:tcW w:w="5850" w:type="dxa"/>
            <w:tcBorders>
              <w:bottom w:val="single" w:sz="8" w:space="0" w:color="0B5388" w:themeColor="accent1" w:themeShade="BF"/>
            </w:tcBorders>
            <w:hideMark/>
          </w:tcPr>
          <w:p w14:paraId="38ECCB47" w14:textId="0F8CE38E"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 xml:space="preserve">SALUD TOTAL EPS </w:t>
            </w:r>
          </w:p>
        </w:tc>
        <w:tc>
          <w:tcPr>
            <w:tcW w:w="2136" w:type="dxa"/>
            <w:tcBorders>
              <w:bottom w:val="single" w:sz="8" w:space="0" w:color="0B5388" w:themeColor="accent1" w:themeShade="BF"/>
            </w:tcBorders>
            <w:hideMark/>
          </w:tcPr>
          <w:p w14:paraId="3DD1BE66" w14:textId="5B3F6A09"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 xml:space="preserve">  $ 379.614.228</w:t>
            </w:r>
          </w:p>
        </w:tc>
        <w:tc>
          <w:tcPr>
            <w:tcW w:w="960" w:type="dxa"/>
            <w:tcBorders>
              <w:bottom w:val="single" w:sz="8" w:space="0" w:color="0B5388" w:themeColor="accent1" w:themeShade="BF"/>
            </w:tcBorders>
            <w:noWrap/>
            <w:vAlign w:val="center"/>
            <w:hideMark/>
          </w:tcPr>
          <w:p w14:paraId="049EC1FA" w14:textId="12CB574B" w:rsidR="48DE324E" w:rsidRDefault="48DE324E" w:rsidP="48DE324E">
            <w:pPr>
              <w:spacing w:line="360" w:lineRule="auto"/>
              <w:rPr>
                <w:rFonts w:ascii="Tahoma" w:hAnsi="Tahoma" w:cs="Tahoma"/>
                <w:color w:val="000000"/>
                <w:sz w:val="20"/>
              </w:rPr>
            </w:pPr>
            <w:r w:rsidRPr="48DE324E">
              <w:rPr>
                <w:rFonts w:ascii="Tahoma" w:hAnsi="Tahoma" w:cs="Tahoma"/>
                <w:color w:val="000000"/>
                <w:sz w:val="20"/>
              </w:rPr>
              <w:t>2%</w:t>
            </w:r>
          </w:p>
        </w:tc>
      </w:tr>
      <w:tr w:rsidR="00F634D4" w:rsidRPr="00E7380C" w14:paraId="166CAD57" w14:textId="77777777" w:rsidTr="00EF535F">
        <w:trPr>
          <w:jc w:val="center"/>
        </w:trPr>
        <w:tc>
          <w:tcPr>
            <w:tcW w:w="6501" w:type="dxa"/>
            <w:gridSpan w:val="2"/>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hideMark/>
          </w:tcPr>
          <w:p w14:paraId="03288BB3" w14:textId="77777777" w:rsidR="00243405" w:rsidRPr="00E7380C" w:rsidRDefault="00243405" w:rsidP="00B824DE">
            <w:pPr>
              <w:spacing w:line="360" w:lineRule="auto"/>
              <w:jc w:val="center"/>
              <w:rPr>
                <w:rFonts w:ascii="Tahoma" w:hAnsi="Tahoma" w:cs="Tahoma"/>
                <w:b/>
                <w:bCs/>
                <w:color w:val="FFFFFF" w:themeColor="background1"/>
                <w:sz w:val="20"/>
                <w:lang w:eastAsia="es-CO"/>
              </w:rPr>
            </w:pPr>
            <w:r w:rsidRPr="00E7380C">
              <w:rPr>
                <w:rFonts w:ascii="Tahoma" w:hAnsi="Tahoma" w:cs="Tahoma"/>
                <w:b/>
                <w:bCs/>
                <w:color w:val="FFFFFF" w:themeColor="background1"/>
                <w:sz w:val="20"/>
                <w:lang w:eastAsia="es-CO"/>
              </w:rPr>
              <w:t>TOTAL</w:t>
            </w:r>
          </w:p>
        </w:tc>
        <w:tc>
          <w:tcPr>
            <w:tcW w:w="2136"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noWrap/>
            <w:vAlign w:val="center"/>
            <w:hideMark/>
          </w:tcPr>
          <w:p w14:paraId="13E250EF" w14:textId="23942BA4" w:rsidR="48DE324E" w:rsidRDefault="48DE324E" w:rsidP="48DE324E">
            <w:pPr>
              <w:spacing w:line="360" w:lineRule="auto"/>
              <w:jc w:val="center"/>
              <w:rPr>
                <w:rFonts w:ascii="Tahoma" w:hAnsi="Tahoma" w:cs="Tahoma"/>
                <w:b/>
                <w:bCs/>
                <w:color w:val="FFFFFF" w:themeColor="background1"/>
                <w:sz w:val="20"/>
              </w:rPr>
            </w:pPr>
            <w:r w:rsidRPr="48DE324E">
              <w:rPr>
                <w:rFonts w:ascii="Tahoma" w:hAnsi="Tahoma" w:cs="Tahoma"/>
                <w:b/>
                <w:bCs/>
                <w:color w:val="FFFFFF" w:themeColor="background1"/>
                <w:sz w:val="20"/>
              </w:rPr>
              <w:t>$ 18.380.253.305</w:t>
            </w:r>
          </w:p>
        </w:tc>
        <w:tc>
          <w:tcPr>
            <w:tcW w:w="960"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noWrap/>
            <w:vAlign w:val="center"/>
            <w:hideMark/>
          </w:tcPr>
          <w:p w14:paraId="24142135" w14:textId="50933E9B" w:rsidR="48DE324E" w:rsidRDefault="48DE324E" w:rsidP="48DE324E">
            <w:pPr>
              <w:spacing w:line="360" w:lineRule="auto"/>
              <w:jc w:val="center"/>
              <w:rPr>
                <w:rFonts w:ascii="Tahoma" w:hAnsi="Tahoma" w:cs="Tahoma"/>
                <w:b/>
                <w:bCs/>
                <w:color w:val="FFFFFF" w:themeColor="background1"/>
                <w:sz w:val="20"/>
              </w:rPr>
            </w:pPr>
            <w:r w:rsidRPr="48DE324E">
              <w:rPr>
                <w:rFonts w:ascii="Tahoma" w:hAnsi="Tahoma" w:cs="Tahoma"/>
                <w:b/>
                <w:bCs/>
                <w:color w:val="FFFFFF" w:themeColor="background1"/>
                <w:sz w:val="20"/>
              </w:rPr>
              <w:t>100%</w:t>
            </w:r>
          </w:p>
        </w:tc>
      </w:tr>
    </w:tbl>
    <w:p w14:paraId="62428E96" w14:textId="23DDCE63" w:rsidR="00243405" w:rsidRPr="00E7380C" w:rsidRDefault="00243405" w:rsidP="00C07AB5">
      <w:pPr>
        <w:spacing w:line="360" w:lineRule="auto"/>
        <w:jc w:val="center"/>
        <w:rPr>
          <w:rFonts w:ascii="Tahoma" w:hAnsi="Tahoma" w:cs="Tahoma"/>
          <w:b/>
          <w:bCs/>
          <w:sz w:val="18"/>
          <w:szCs w:val="18"/>
        </w:rPr>
      </w:pPr>
      <w:r w:rsidRPr="00E7380C">
        <w:rPr>
          <w:rFonts w:ascii="Tahoma" w:hAnsi="Tahoma" w:cs="Tahoma"/>
          <w:b/>
          <w:bCs/>
          <w:sz w:val="18"/>
          <w:szCs w:val="18"/>
        </w:rPr>
        <w:t xml:space="preserve">Fuente: </w:t>
      </w:r>
      <w:r w:rsidRPr="00E7380C">
        <w:rPr>
          <w:rFonts w:ascii="Tahoma" w:hAnsi="Tahoma" w:cs="Tahoma"/>
          <w:sz w:val="18"/>
          <w:szCs w:val="18"/>
        </w:rPr>
        <w:t>Oficina de Cartera</w:t>
      </w:r>
    </w:p>
    <w:p w14:paraId="2E65023C" w14:textId="07207F49" w:rsidR="00243405" w:rsidRDefault="6C71317F" w:rsidP="48DE324E">
      <w:pPr>
        <w:spacing w:line="360" w:lineRule="auto"/>
        <w:jc w:val="both"/>
        <w:rPr>
          <w:rFonts w:ascii="Tahoma" w:hAnsi="Tahoma" w:cs="Tahoma"/>
          <w:sz w:val="20"/>
        </w:rPr>
      </w:pPr>
      <w:r w:rsidRPr="48DE324E">
        <w:rPr>
          <w:rFonts w:ascii="Tahoma" w:hAnsi="Tahoma" w:cs="Tahoma"/>
          <w:sz w:val="20"/>
        </w:rPr>
        <w:t xml:space="preserve">Observando el cuadro anterior, de las 6 principales deudoras de cartera con corte 31 de diciembre de 2025, se tiene que Nueva EPS adeuda a la entidad $9.826 millones, ubicándose como la principal deudora con una participación el 53%, seguido de Coosalud </w:t>
      </w:r>
      <w:r w:rsidR="00EF535F">
        <w:rPr>
          <w:rFonts w:ascii="Tahoma" w:hAnsi="Tahoma" w:cs="Tahoma"/>
          <w:sz w:val="20"/>
        </w:rPr>
        <w:t>EPS</w:t>
      </w:r>
      <w:r w:rsidRPr="48DE324E">
        <w:rPr>
          <w:rFonts w:ascii="Tahoma" w:hAnsi="Tahoma" w:cs="Tahoma"/>
          <w:sz w:val="20"/>
        </w:rPr>
        <w:t xml:space="preserve"> con $3.509 millones con un porcentaje de participación del 19%, Cajacopi </w:t>
      </w:r>
      <w:r w:rsidR="00D76E59">
        <w:rPr>
          <w:rFonts w:ascii="Tahoma" w:hAnsi="Tahoma" w:cs="Tahoma"/>
          <w:sz w:val="20"/>
        </w:rPr>
        <w:t>EPS</w:t>
      </w:r>
      <w:r w:rsidRPr="48DE324E">
        <w:rPr>
          <w:rFonts w:ascii="Tahoma" w:hAnsi="Tahoma" w:cs="Tahoma"/>
          <w:sz w:val="20"/>
        </w:rPr>
        <w:t xml:space="preserve"> con $1.878 millones y participa con un 10%, Famisanar </w:t>
      </w:r>
      <w:r w:rsidR="00D76E59">
        <w:rPr>
          <w:rFonts w:ascii="Tahoma" w:hAnsi="Tahoma" w:cs="Tahoma"/>
          <w:sz w:val="20"/>
        </w:rPr>
        <w:t>EPS</w:t>
      </w:r>
      <w:r w:rsidRPr="48DE324E">
        <w:rPr>
          <w:rFonts w:ascii="Tahoma" w:hAnsi="Tahoma" w:cs="Tahoma"/>
          <w:sz w:val="20"/>
        </w:rPr>
        <w:t xml:space="preserve"> con $1.448 millones y participa con un 8%y las demás empresas responsables de pago se ubican por debajo del 7% en participación.</w:t>
      </w:r>
    </w:p>
    <w:p w14:paraId="1C901BDA" w14:textId="51D5941C" w:rsidR="00243405" w:rsidRPr="00E7380C" w:rsidRDefault="00C07AB5" w:rsidP="00C07AB5">
      <w:pPr>
        <w:pStyle w:val="APACaptionTahoma10"/>
        <w:rPr>
          <w:rFonts w:cs="Tahoma"/>
        </w:rPr>
      </w:pPr>
      <w:r>
        <w:rPr>
          <w:rFonts w:eastAsia="Tahoma" w:cs="Tahoma"/>
          <w:b/>
        </w:rPr>
        <w:t>Tabla 18</w:t>
      </w:r>
      <w:r>
        <w:rPr>
          <w:rFonts w:eastAsia="Tahoma" w:cs="Tahoma"/>
          <w:b/>
        </w:rPr>
        <w:br/>
      </w:r>
      <w:r>
        <w:rPr>
          <w:rFonts w:eastAsia="Tahoma" w:cs="Tahoma"/>
          <w:i/>
        </w:rPr>
        <w:t>Comparativo Recaudo Por Venta Servicios De Salud</w:t>
      </w:r>
    </w:p>
    <w:tbl>
      <w:tblPr>
        <w:tblW w:w="0" w:type="auto"/>
        <w:jc w:val="center"/>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Look w:val="04A0" w:firstRow="1" w:lastRow="0" w:firstColumn="1" w:lastColumn="0" w:noHBand="0" w:noVBand="1"/>
      </w:tblPr>
      <w:tblGrid>
        <w:gridCol w:w="4410"/>
        <w:gridCol w:w="1950"/>
        <w:gridCol w:w="2280"/>
        <w:gridCol w:w="2085"/>
      </w:tblGrid>
      <w:tr w:rsidR="48DE324E" w14:paraId="7237E3B0" w14:textId="77777777" w:rsidTr="00EF535F">
        <w:trPr>
          <w:trHeight w:val="285"/>
          <w:jc w:val="center"/>
        </w:trPr>
        <w:tc>
          <w:tcPr>
            <w:tcW w:w="4410" w:type="dxa"/>
            <w:vMerge w:val="restart"/>
            <w:shd w:val="clear" w:color="auto" w:fill="0B5388" w:themeFill="accent1" w:themeFillShade="BF"/>
            <w:tcMar>
              <w:left w:w="60" w:type="dxa"/>
              <w:right w:w="60" w:type="dxa"/>
            </w:tcMar>
            <w:vAlign w:val="center"/>
          </w:tcPr>
          <w:p w14:paraId="61AA9E38" w14:textId="0D3A90F8" w:rsidR="48DE324E" w:rsidRDefault="48DE324E"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RECAUDO POR VENTA SERVICIOS DE SALUD</w:t>
            </w:r>
          </w:p>
        </w:tc>
        <w:tc>
          <w:tcPr>
            <w:tcW w:w="1950" w:type="dxa"/>
            <w:shd w:val="clear" w:color="auto" w:fill="0B5388" w:themeFill="accent1" w:themeFillShade="BF"/>
            <w:tcMar>
              <w:left w:w="60" w:type="dxa"/>
              <w:right w:w="60" w:type="dxa"/>
            </w:tcMar>
            <w:vAlign w:val="center"/>
          </w:tcPr>
          <w:p w14:paraId="39CB573C" w14:textId="0F6B758E" w:rsidR="48DE324E" w:rsidRDefault="48DE324E"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2023</w:t>
            </w:r>
          </w:p>
        </w:tc>
        <w:tc>
          <w:tcPr>
            <w:tcW w:w="2280" w:type="dxa"/>
            <w:shd w:val="clear" w:color="auto" w:fill="0B5388" w:themeFill="accent1" w:themeFillShade="BF"/>
            <w:tcMar>
              <w:left w:w="60" w:type="dxa"/>
              <w:right w:w="60" w:type="dxa"/>
            </w:tcMar>
            <w:vAlign w:val="center"/>
          </w:tcPr>
          <w:p w14:paraId="7C481E2B" w14:textId="32AF1B32" w:rsidR="48DE324E" w:rsidRDefault="48DE324E"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2024</w:t>
            </w:r>
          </w:p>
        </w:tc>
        <w:tc>
          <w:tcPr>
            <w:tcW w:w="2085" w:type="dxa"/>
            <w:shd w:val="clear" w:color="auto" w:fill="0B5388" w:themeFill="accent1" w:themeFillShade="BF"/>
            <w:tcMar>
              <w:left w:w="60" w:type="dxa"/>
              <w:right w:w="60" w:type="dxa"/>
            </w:tcMar>
            <w:vAlign w:val="center"/>
          </w:tcPr>
          <w:p w14:paraId="7D2C6CA1" w14:textId="185325DD" w:rsidR="48DE324E" w:rsidRDefault="48DE324E"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2025</w:t>
            </w:r>
          </w:p>
        </w:tc>
      </w:tr>
      <w:tr w:rsidR="48DE324E" w14:paraId="38A79A91" w14:textId="77777777" w:rsidTr="00EF535F">
        <w:trPr>
          <w:trHeight w:val="285"/>
          <w:jc w:val="center"/>
        </w:trPr>
        <w:tc>
          <w:tcPr>
            <w:tcW w:w="4410" w:type="dxa"/>
            <w:vMerge/>
            <w:shd w:val="clear" w:color="auto" w:fill="0B5388" w:themeFill="accent1" w:themeFillShade="BF"/>
            <w:vAlign w:val="center"/>
          </w:tcPr>
          <w:p w14:paraId="675558B5" w14:textId="77777777" w:rsidR="00717B04" w:rsidRDefault="00717B04"/>
        </w:tc>
        <w:tc>
          <w:tcPr>
            <w:tcW w:w="1950" w:type="dxa"/>
            <w:shd w:val="clear" w:color="auto" w:fill="0B5388" w:themeFill="accent1" w:themeFillShade="BF"/>
            <w:tcMar>
              <w:left w:w="60" w:type="dxa"/>
              <w:right w:w="60" w:type="dxa"/>
            </w:tcMar>
            <w:vAlign w:val="center"/>
          </w:tcPr>
          <w:p w14:paraId="5E411E81" w14:textId="68065DBB" w:rsidR="48DE324E" w:rsidRDefault="48DE324E"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 xml:space="preserve"> Total recaudado </w:t>
            </w:r>
          </w:p>
        </w:tc>
        <w:tc>
          <w:tcPr>
            <w:tcW w:w="2280" w:type="dxa"/>
            <w:shd w:val="clear" w:color="auto" w:fill="0B5388" w:themeFill="accent1" w:themeFillShade="BF"/>
            <w:tcMar>
              <w:left w:w="60" w:type="dxa"/>
              <w:right w:w="60" w:type="dxa"/>
            </w:tcMar>
            <w:vAlign w:val="center"/>
          </w:tcPr>
          <w:p w14:paraId="0FABE2B4" w14:textId="1505F594" w:rsidR="48DE324E" w:rsidRDefault="48DE324E"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Total recaudado</w:t>
            </w:r>
          </w:p>
        </w:tc>
        <w:tc>
          <w:tcPr>
            <w:tcW w:w="2085" w:type="dxa"/>
            <w:shd w:val="clear" w:color="auto" w:fill="0B5388" w:themeFill="accent1" w:themeFillShade="BF"/>
            <w:tcMar>
              <w:left w:w="60" w:type="dxa"/>
              <w:right w:w="60" w:type="dxa"/>
            </w:tcMar>
            <w:vAlign w:val="center"/>
          </w:tcPr>
          <w:p w14:paraId="6225FB46" w14:textId="068C7284" w:rsidR="48DE324E" w:rsidRDefault="48DE324E"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Total Recaudado</w:t>
            </w:r>
          </w:p>
        </w:tc>
      </w:tr>
      <w:tr w:rsidR="48DE324E" w14:paraId="2E9F6251" w14:textId="77777777" w:rsidTr="00EF535F">
        <w:trPr>
          <w:trHeight w:val="285"/>
          <w:jc w:val="center"/>
        </w:trPr>
        <w:tc>
          <w:tcPr>
            <w:tcW w:w="4410" w:type="dxa"/>
            <w:tcMar>
              <w:left w:w="60" w:type="dxa"/>
              <w:right w:w="60" w:type="dxa"/>
            </w:tcMar>
            <w:vAlign w:val="center"/>
          </w:tcPr>
          <w:p w14:paraId="4A22C605" w14:textId="5D91068B"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Régimen Contributivo</w:t>
            </w:r>
          </w:p>
        </w:tc>
        <w:tc>
          <w:tcPr>
            <w:tcW w:w="1950" w:type="dxa"/>
            <w:tcMar>
              <w:left w:w="60" w:type="dxa"/>
              <w:right w:w="60" w:type="dxa"/>
            </w:tcMar>
            <w:vAlign w:val="center"/>
          </w:tcPr>
          <w:p w14:paraId="43661FA9" w14:textId="01B88D62"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2.932.697.625</w:t>
            </w:r>
          </w:p>
        </w:tc>
        <w:tc>
          <w:tcPr>
            <w:tcW w:w="2280" w:type="dxa"/>
            <w:tcMar>
              <w:left w:w="60" w:type="dxa"/>
              <w:right w:w="60" w:type="dxa"/>
            </w:tcMar>
            <w:vAlign w:val="center"/>
          </w:tcPr>
          <w:p w14:paraId="1FC98F2D" w14:textId="13D22018"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2.523.645.375</w:t>
            </w:r>
          </w:p>
        </w:tc>
        <w:tc>
          <w:tcPr>
            <w:tcW w:w="2085" w:type="dxa"/>
            <w:tcMar>
              <w:left w:w="60" w:type="dxa"/>
              <w:right w:w="60" w:type="dxa"/>
            </w:tcMar>
            <w:vAlign w:val="center"/>
          </w:tcPr>
          <w:p w14:paraId="6E0E5C93" w14:textId="6CD89492"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4.291.189.957</w:t>
            </w:r>
          </w:p>
        </w:tc>
      </w:tr>
      <w:tr w:rsidR="48DE324E" w14:paraId="5B1C05FA" w14:textId="77777777" w:rsidTr="00EF535F">
        <w:trPr>
          <w:trHeight w:val="285"/>
          <w:jc w:val="center"/>
        </w:trPr>
        <w:tc>
          <w:tcPr>
            <w:tcW w:w="4410" w:type="dxa"/>
            <w:tcMar>
              <w:left w:w="60" w:type="dxa"/>
              <w:right w:w="60" w:type="dxa"/>
            </w:tcMar>
            <w:vAlign w:val="center"/>
          </w:tcPr>
          <w:p w14:paraId="6848AD3E" w14:textId="36033966"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Régimen Subsidiado</w:t>
            </w:r>
          </w:p>
        </w:tc>
        <w:tc>
          <w:tcPr>
            <w:tcW w:w="1950" w:type="dxa"/>
            <w:tcMar>
              <w:left w:w="60" w:type="dxa"/>
              <w:right w:w="60" w:type="dxa"/>
            </w:tcMar>
            <w:vAlign w:val="center"/>
          </w:tcPr>
          <w:p w14:paraId="018C76D4" w14:textId="5BE18853"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14.721.690.171</w:t>
            </w:r>
          </w:p>
        </w:tc>
        <w:tc>
          <w:tcPr>
            <w:tcW w:w="2280" w:type="dxa"/>
            <w:tcMar>
              <w:left w:w="60" w:type="dxa"/>
              <w:right w:w="60" w:type="dxa"/>
            </w:tcMar>
            <w:vAlign w:val="center"/>
          </w:tcPr>
          <w:p w14:paraId="04874566" w14:textId="1131616D"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15.644.111.846</w:t>
            </w:r>
          </w:p>
        </w:tc>
        <w:tc>
          <w:tcPr>
            <w:tcW w:w="2085" w:type="dxa"/>
            <w:tcMar>
              <w:left w:w="60" w:type="dxa"/>
              <w:right w:w="60" w:type="dxa"/>
            </w:tcMar>
            <w:vAlign w:val="center"/>
          </w:tcPr>
          <w:p w14:paraId="19F058BB" w14:textId="09195FBB"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17.996.004.211</w:t>
            </w:r>
          </w:p>
        </w:tc>
      </w:tr>
      <w:tr w:rsidR="48DE324E" w14:paraId="0BC616BF" w14:textId="77777777" w:rsidTr="00EF535F">
        <w:trPr>
          <w:trHeight w:val="285"/>
          <w:jc w:val="center"/>
        </w:trPr>
        <w:tc>
          <w:tcPr>
            <w:tcW w:w="4410" w:type="dxa"/>
            <w:tcMar>
              <w:left w:w="60" w:type="dxa"/>
              <w:right w:w="60" w:type="dxa"/>
            </w:tcMar>
            <w:vAlign w:val="center"/>
          </w:tcPr>
          <w:p w14:paraId="431F2288" w14:textId="149C94A4"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Población Pobre en lo No Cubierto con Subsidios a la Demanda</w:t>
            </w:r>
          </w:p>
        </w:tc>
        <w:tc>
          <w:tcPr>
            <w:tcW w:w="1950" w:type="dxa"/>
            <w:tcMar>
              <w:left w:w="60" w:type="dxa"/>
              <w:right w:w="60" w:type="dxa"/>
            </w:tcMar>
            <w:vAlign w:val="center"/>
          </w:tcPr>
          <w:p w14:paraId="6F6B502E" w14:textId="475A6821"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152.785.788</w:t>
            </w:r>
          </w:p>
        </w:tc>
        <w:tc>
          <w:tcPr>
            <w:tcW w:w="2280" w:type="dxa"/>
            <w:tcMar>
              <w:left w:w="60" w:type="dxa"/>
              <w:right w:w="60" w:type="dxa"/>
            </w:tcMar>
            <w:vAlign w:val="center"/>
          </w:tcPr>
          <w:p w14:paraId="44BB023A" w14:textId="52BED871"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w:t>
            </w:r>
          </w:p>
        </w:tc>
        <w:tc>
          <w:tcPr>
            <w:tcW w:w="2085" w:type="dxa"/>
            <w:tcMar>
              <w:left w:w="60" w:type="dxa"/>
              <w:right w:w="60" w:type="dxa"/>
            </w:tcMar>
            <w:vAlign w:val="center"/>
          </w:tcPr>
          <w:p w14:paraId="1C01E600" w14:textId="19E27920" w:rsidR="48DE324E" w:rsidRDefault="48DE324E" w:rsidP="48DE324E">
            <w:pPr>
              <w:spacing w:line="360" w:lineRule="auto"/>
              <w:jc w:val="both"/>
              <w:rPr>
                <w:rFonts w:ascii="Tahoma" w:hAnsi="Tahoma" w:cs="Tahoma"/>
                <w:color w:val="000000"/>
                <w:sz w:val="20"/>
              </w:rPr>
            </w:pPr>
          </w:p>
        </w:tc>
      </w:tr>
      <w:tr w:rsidR="48DE324E" w14:paraId="086C9E91" w14:textId="77777777" w:rsidTr="00EF535F">
        <w:trPr>
          <w:trHeight w:val="285"/>
          <w:jc w:val="center"/>
        </w:trPr>
        <w:tc>
          <w:tcPr>
            <w:tcW w:w="4410" w:type="dxa"/>
            <w:tcMar>
              <w:left w:w="60" w:type="dxa"/>
              <w:right w:w="60" w:type="dxa"/>
            </w:tcMar>
            <w:vAlign w:val="center"/>
          </w:tcPr>
          <w:p w14:paraId="69C9054F" w14:textId="7CE9EF77"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SOAT (Diferentes a ECAT)</w:t>
            </w:r>
          </w:p>
        </w:tc>
        <w:tc>
          <w:tcPr>
            <w:tcW w:w="1950" w:type="dxa"/>
            <w:tcMar>
              <w:left w:w="60" w:type="dxa"/>
              <w:right w:w="60" w:type="dxa"/>
            </w:tcMar>
            <w:vAlign w:val="center"/>
          </w:tcPr>
          <w:p w14:paraId="20262A4C" w14:textId="21DE5C3C"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210.005.245</w:t>
            </w:r>
          </w:p>
        </w:tc>
        <w:tc>
          <w:tcPr>
            <w:tcW w:w="2280" w:type="dxa"/>
            <w:tcMar>
              <w:left w:w="60" w:type="dxa"/>
              <w:right w:w="60" w:type="dxa"/>
            </w:tcMar>
            <w:vAlign w:val="center"/>
          </w:tcPr>
          <w:p w14:paraId="71DEF90E" w14:textId="7210F7DE"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185.682.670</w:t>
            </w:r>
          </w:p>
        </w:tc>
        <w:tc>
          <w:tcPr>
            <w:tcW w:w="2085" w:type="dxa"/>
            <w:tcMar>
              <w:left w:w="60" w:type="dxa"/>
              <w:right w:w="60" w:type="dxa"/>
            </w:tcMar>
            <w:vAlign w:val="center"/>
          </w:tcPr>
          <w:p w14:paraId="47FA5F06" w14:textId="28E16EE6"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313.520.374</w:t>
            </w:r>
          </w:p>
        </w:tc>
      </w:tr>
      <w:tr w:rsidR="48DE324E" w14:paraId="4763AA6C" w14:textId="77777777" w:rsidTr="00EF535F">
        <w:trPr>
          <w:trHeight w:val="285"/>
          <w:jc w:val="center"/>
        </w:trPr>
        <w:tc>
          <w:tcPr>
            <w:tcW w:w="4410" w:type="dxa"/>
            <w:tcMar>
              <w:left w:w="60" w:type="dxa"/>
              <w:right w:w="60" w:type="dxa"/>
            </w:tcMar>
            <w:vAlign w:val="center"/>
          </w:tcPr>
          <w:p w14:paraId="140F9108" w14:textId="12D69726"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Plan de intervenciones colectivas (antes PAB)</w:t>
            </w:r>
          </w:p>
        </w:tc>
        <w:tc>
          <w:tcPr>
            <w:tcW w:w="1950" w:type="dxa"/>
            <w:tcMar>
              <w:left w:w="60" w:type="dxa"/>
              <w:right w:w="60" w:type="dxa"/>
            </w:tcMar>
            <w:vAlign w:val="center"/>
          </w:tcPr>
          <w:p w14:paraId="7D314E79" w14:textId="411A76C9"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810.873.264</w:t>
            </w:r>
          </w:p>
        </w:tc>
        <w:tc>
          <w:tcPr>
            <w:tcW w:w="2280" w:type="dxa"/>
            <w:tcMar>
              <w:left w:w="60" w:type="dxa"/>
              <w:right w:w="60" w:type="dxa"/>
            </w:tcMar>
            <w:vAlign w:val="center"/>
          </w:tcPr>
          <w:p w14:paraId="7C6D784C" w14:textId="3A9F9121"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700.761.636</w:t>
            </w:r>
          </w:p>
        </w:tc>
        <w:tc>
          <w:tcPr>
            <w:tcW w:w="2085" w:type="dxa"/>
            <w:tcMar>
              <w:left w:w="60" w:type="dxa"/>
              <w:right w:w="60" w:type="dxa"/>
            </w:tcMar>
            <w:vAlign w:val="center"/>
          </w:tcPr>
          <w:p w14:paraId="30FCE893" w14:textId="485234CC"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581.035.722</w:t>
            </w:r>
          </w:p>
        </w:tc>
      </w:tr>
      <w:tr w:rsidR="48DE324E" w14:paraId="27E06751" w14:textId="77777777" w:rsidTr="00EF535F">
        <w:trPr>
          <w:trHeight w:val="285"/>
          <w:jc w:val="center"/>
        </w:trPr>
        <w:tc>
          <w:tcPr>
            <w:tcW w:w="4410" w:type="dxa"/>
            <w:tcMar>
              <w:left w:w="60" w:type="dxa"/>
              <w:right w:w="60" w:type="dxa"/>
            </w:tcMar>
            <w:vAlign w:val="center"/>
          </w:tcPr>
          <w:p w14:paraId="31A9CA19" w14:textId="6FEF1C22"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Otras Ventas de Servicios de Salud</w:t>
            </w:r>
          </w:p>
        </w:tc>
        <w:tc>
          <w:tcPr>
            <w:tcW w:w="1950" w:type="dxa"/>
            <w:tcMar>
              <w:left w:w="60" w:type="dxa"/>
              <w:right w:w="60" w:type="dxa"/>
            </w:tcMar>
            <w:vAlign w:val="center"/>
          </w:tcPr>
          <w:p w14:paraId="0B2A35FC" w14:textId="0AE9F794"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1.340.772.925</w:t>
            </w:r>
          </w:p>
        </w:tc>
        <w:tc>
          <w:tcPr>
            <w:tcW w:w="2280" w:type="dxa"/>
            <w:tcMar>
              <w:left w:w="60" w:type="dxa"/>
              <w:right w:w="60" w:type="dxa"/>
            </w:tcMar>
            <w:vAlign w:val="center"/>
          </w:tcPr>
          <w:p w14:paraId="19FD3392" w14:textId="17D5982C"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3.243.820.500</w:t>
            </w:r>
          </w:p>
        </w:tc>
        <w:tc>
          <w:tcPr>
            <w:tcW w:w="2085" w:type="dxa"/>
            <w:tcMar>
              <w:left w:w="60" w:type="dxa"/>
              <w:right w:w="60" w:type="dxa"/>
            </w:tcMar>
            <w:vAlign w:val="center"/>
          </w:tcPr>
          <w:p w14:paraId="5C605590" w14:textId="49070198" w:rsidR="48DE324E" w:rsidRDefault="48DE324E" w:rsidP="48DE324E">
            <w:pPr>
              <w:spacing w:line="360" w:lineRule="auto"/>
              <w:jc w:val="both"/>
              <w:rPr>
                <w:rFonts w:ascii="Tahoma" w:hAnsi="Tahoma" w:cs="Tahoma"/>
                <w:color w:val="000000"/>
                <w:sz w:val="20"/>
              </w:rPr>
            </w:pPr>
            <w:r w:rsidRPr="48DE324E">
              <w:rPr>
                <w:rFonts w:ascii="Tahoma" w:hAnsi="Tahoma" w:cs="Tahoma"/>
                <w:color w:val="000000"/>
                <w:sz w:val="20"/>
              </w:rPr>
              <w:t>2.907.434.813</w:t>
            </w:r>
          </w:p>
        </w:tc>
      </w:tr>
      <w:tr w:rsidR="48DE324E" w14:paraId="43AD5AB7" w14:textId="77777777" w:rsidTr="00EF535F">
        <w:trPr>
          <w:trHeight w:val="285"/>
          <w:jc w:val="center"/>
        </w:trPr>
        <w:tc>
          <w:tcPr>
            <w:tcW w:w="4410" w:type="dxa"/>
            <w:shd w:val="clear" w:color="auto" w:fill="0B5388" w:themeFill="accent1" w:themeFillShade="BF"/>
            <w:tcMar>
              <w:left w:w="60" w:type="dxa"/>
              <w:right w:w="60" w:type="dxa"/>
            </w:tcMar>
            <w:vAlign w:val="center"/>
          </w:tcPr>
          <w:p w14:paraId="0D30BCF1" w14:textId="2E93734E" w:rsidR="48DE324E" w:rsidRDefault="48DE324E"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TOTAL RECAUDO</w:t>
            </w:r>
          </w:p>
        </w:tc>
        <w:tc>
          <w:tcPr>
            <w:tcW w:w="1950" w:type="dxa"/>
            <w:shd w:val="clear" w:color="auto" w:fill="0B5388" w:themeFill="accent1" w:themeFillShade="BF"/>
            <w:tcMar>
              <w:left w:w="60" w:type="dxa"/>
              <w:right w:w="60" w:type="dxa"/>
            </w:tcMar>
            <w:vAlign w:val="center"/>
          </w:tcPr>
          <w:p w14:paraId="7BA8FA4C" w14:textId="10B0EA1D" w:rsidR="48DE324E" w:rsidRDefault="48DE324E"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20.168.825.018</w:t>
            </w:r>
          </w:p>
        </w:tc>
        <w:tc>
          <w:tcPr>
            <w:tcW w:w="2280" w:type="dxa"/>
            <w:shd w:val="clear" w:color="auto" w:fill="0B5388" w:themeFill="accent1" w:themeFillShade="BF"/>
            <w:tcMar>
              <w:left w:w="60" w:type="dxa"/>
              <w:right w:w="60" w:type="dxa"/>
            </w:tcMar>
            <w:vAlign w:val="center"/>
          </w:tcPr>
          <w:p w14:paraId="1CCF61E2" w14:textId="600E8D6E" w:rsidR="48DE324E" w:rsidRDefault="48DE324E"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22.298.022.0227</w:t>
            </w:r>
          </w:p>
        </w:tc>
        <w:tc>
          <w:tcPr>
            <w:tcW w:w="2085" w:type="dxa"/>
            <w:shd w:val="clear" w:color="auto" w:fill="0B5388" w:themeFill="accent1" w:themeFillShade="BF"/>
            <w:tcMar>
              <w:left w:w="60" w:type="dxa"/>
              <w:right w:w="60" w:type="dxa"/>
            </w:tcMar>
          </w:tcPr>
          <w:p w14:paraId="3AA0E85D" w14:textId="4DC7391E" w:rsidR="48DE324E" w:rsidRDefault="48DE324E" w:rsidP="48DE324E">
            <w:pPr>
              <w:spacing w:line="360" w:lineRule="auto"/>
              <w:jc w:val="center"/>
              <w:rPr>
                <w:rFonts w:ascii="Tahoma" w:hAnsi="Tahoma" w:cs="Tahoma"/>
                <w:b/>
                <w:bCs/>
                <w:color w:val="FFFFFF" w:themeColor="background1"/>
                <w:sz w:val="20"/>
                <w:lang w:eastAsia="es-CO"/>
              </w:rPr>
            </w:pPr>
            <w:r w:rsidRPr="48DE324E">
              <w:rPr>
                <w:rFonts w:ascii="Tahoma" w:hAnsi="Tahoma" w:cs="Tahoma"/>
                <w:b/>
                <w:bCs/>
                <w:color w:val="FFFFFF" w:themeColor="background1"/>
                <w:sz w:val="20"/>
                <w:lang w:eastAsia="es-CO"/>
              </w:rPr>
              <w:t>26.004.552.433</w:t>
            </w:r>
          </w:p>
        </w:tc>
      </w:tr>
    </w:tbl>
    <w:p w14:paraId="6D5189FC" w14:textId="09069B59" w:rsidR="00243405" w:rsidRPr="00E7380C" w:rsidRDefault="00243405" w:rsidP="48DE324E">
      <w:pPr>
        <w:spacing w:line="360" w:lineRule="auto"/>
        <w:jc w:val="both"/>
        <w:rPr>
          <w:rFonts w:ascii="Tahoma" w:hAnsi="Tahoma" w:cs="Tahoma"/>
          <w:sz w:val="20"/>
        </w:rPr>
      </w:pPr>
    </w:p>
    <w:p w14:paraId="6C278573" w14:textId="77777777" w:rsidR="00243405" w:rsidRPr="00E7380C" w:rsidRDefault="00243405" w:rsidP="48DE324E">
      <w:pPr>
        <w:spacing w:line="360" w:lineRule="auto"/>
        <w:jc w:val="both"/>
        <w:rPr>
          <w:rFonts w:ascii="Tahoma" w:hAnsi="Tahoma" w:cs="Tahoma"/>
          <w:sz w:val="20"/>
        </w:rPr>
      </w:pPr>
    </w:p>
    <w:p w14:paraId="5B500C96" w14:textId="2788914C" w:rsidR="172CA937" w:rsidRDefault="33630E2C" w:rsidP="51FC0ED1">
      <w:pPr>
        <w:spacing w:line="360" w:lineRule="auto"/>
        <w:jc w:val="both"/>
        <w:rPr>
          <w:rFonts w:ascii="Tahoma" w:hAnsi="Tahoma" w:cs="Tahoma"/>
          <w:sz w:val="20"/>
        </w:rPr>
      </w:pPr>
      <w:r w:rsidRPr="51FC0ED1">
        <w:rPr>
          <w:rFonts w:ascii="Tahoma" w:hAnsi="Tahoma" w:cs="Tahoma"/>
          <w:sz w:val="20"/>
        </w:rPr>
        <w:t xml:space="preserve">Observando el cuadro anterior, en el 2025 se aumentó el recaudo en un 16.62% correspondiente a $3.706.530.406 con respecto a la vigencia 2024, se evidencia el aumento significativo en el recaudo de 2025 teniendo en cuenta 2023 y 2024.  </w:t>
      </w:r>
    </w:p>
    <w:p w14:paraId="335C67CF" w14:textId="538257EA" w:rsidR="00FA3D74" w:rsidRPr="00E7380C" w:rsidRDefault="00C07AB5" w:rsidP="48DE324E">
      <w:pPr>
        <w:pStyle w:val="Ttulo3"/>
        <w:spacing w:line="360" w:lineRule="auto"/>
        <w:jc w:val="both"/>
        <w:rPr>
          <w:rFonts w:eastAsia="Arial" w:cs="Tahoma"/>
          <w:b w:val="0"/>
          <w:bCs w:val="0"/>
        </w:rPr>
      </w:pPr>
      <w:bookmarkStart w:id="25" w:name="_Toc226621570"/>
      <w:r w:rsidRPr="48DE324E">
        <w:rPr>
          <w:rFonts w:eastAsia="Arial" w:cs="Tahoma"/>
        </w:rPr>
        <w:t xml:space="preserve">2.1.5 </w:t>
      </w:r>
      <w:r w:rsidR="00FA3D74" w:rsidRPr="48DE324E">
        <w:rPr>
          <w:rFonts w:eastAsia="Arial" w:cs="Tahoma"/>
        </w:rPr>
        <w:t>Contabilidad</w:t>
      </w:r>
      <w:bookmarkEnd w:id="25"/>
    </w:p>
    <w:p w14:paraId="23FDE303" w14:textId="0A714CF9" w:rsidR="00271474" w:rsidRPr="00E7380C" w:rsidRDefault="00C07AB5" w:rsidP="51FC0ED1">
      <w:pPr>
        <w:pStyle w:val="APACaptionTahoma10"/>
        <w:rPr>
          <w:rFonts w:cs="Tahoma"/>
          <w:b/>
          <w:bCs/>
          <w:lang w:eastAsia="es-ES"/>
        </w:rPr>
      </w:pPr>
      <w:r>
        <w:rPr>
          <w:rFonts w:eastAsia="Tahoma" w:cs="Tahoma"/>
          <w:b/>
        </w:rPr>
        <w:t>Tabla 19</w:t>
      </w:r>
      <w:r>
        <w:rPr>
          <w:rFonts w:eastAsia="Tahoma" w:cs="Tahoma"/>
          <w:b/>
        </w:rPr>
        <w:br/>
      </w:r>
      <w:r>
        <w:rPr>
          <w:rFonts w:eastAsia="Tahoma" w:cs="Tahoma"/>
          <w:i/>
        </w:rPr>
        <w:t>Balance General A 31 De diciembre 2025 Comparativo</w:t>
      </w:r>
    </w:p>
    <w:tbl>
      <w:tblPr>
        <w:tblW w:w="0" w:type="auto"/>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Look w:val="04A0" w:firstRow="1" w:lastRow="0" w:firstColumn="1" w:lastColumn="0" w:noHBand="0" w:noVBand="1"/>
      </w:tblPr>
      <w:tblGrid>
        <w:gridCol w:w="3002"/>
        <w:gridCol w:w="3248"/>
        <w:gridCol w:w="3209"/>
        <w:gridCol w:w="2105"/>
        <w:gridCol w:w="856"/>
      </w:tblGrid>
      <w:tr w:rsidR="5EA79157" w14:paraId="5A4DF3FB" w14:textId="77777777" w:rsidTr="006F2696">
        <w:tc>
          <w:tcPr>
            <w:tcW w:w="0" w:type="auto"/>
            <w:vMerge w:val="restart"/>
            <w:shd w:val="clear" w:color="auto" w:fill="0B5388" w:themeFill="accent1" w:themeFillShade="BF"/>
            <w:tcMar>
              <w:left w:w="70" w:type="dxa"/>
              <w:right w:w="70" w:type="dxa"/>
            </w:tcMar>
            <w:vAlign w:val="center"/>
          </w:tcPr>
          <w:p w14:paraId="13B78B3A" w14:textId="7362B6CD" w:rsidR="5EA79157" w:rsidRDefault="5EA79157" w:rsidP="5EA79157">
            <w:pPr>
              <w:jc w:val="center"/>
            </w:pPr>
            <w:r w:rsidRPr="5EA79157">
              <w:rPr>
                <w:rFonts w:ascii="Tahoma" w:eastAsia="Tahoma" w:hAnsi="Tahoma" w:cs="Tahoma"/>
                <w:b/>
                <w:bCs/>
                <w:color w:val="FFFFFF" w:themeColor="background1"/>
                <w:sz w:val="20"/>
              </w:rPr>
              <w:t>NOMBRE CUENTA</w:t>
            </w:r>
            <w:r w:rsidRPr="5EA79157">
              <w:rPr>
                <w:rFonts w:ascii="Tahoma" w:eastAsia="Tahoma" w:hAnsi="Tahoma" w:cs="Tahoma"/>
                <w:color w:val="FFFFFF" w:themeColor="background1"/>
                <w:sz w:val="20"/>
              </w:rPr>
              <w:t xml:space="preserve"> </w:t>
            </w:r>
          </w:p>
        </w:tc>
        <w:tc>
          <w:tcPr>
            <w:tcW w:w="0" w:type="auto"/>
            <w:vMerge w:val="restart"/>
            <w:shd w:val="clear" w:color="auto" w:fill="0B5388" w:themeFill="accent1" w:themeFillShade="BF"/>
            <w:tcMar>
              <w:left w:w="70" w:type="dxa"/>
              <w:right w:w="70" w:type="dxa"/>
            </w:tcMar>
            <w:vAlign w:val="center"/>
          </w:tcPr>
          <w:p w14:paraId="2A52FAB6" w14:textId="1EA80697" w:rsidR="5EA79157" w:rsidRDefault="5EA79157" w:rsidP="5EA79157">
            <w:pPr>
              <w:jc w:val="center"/>
            </w:pPr>
            <w:r w:rsidRPr="5EA79157">
              <w:rPr>
                <w:rFonts w:ascii="Tahoma" w:eastAsia="Tahoma" w:hAnsi="Tahoma" w:cs="Tahoma"/>
                <w:b/>
                <w:bCs/>
                <w:color w:val="FFFFFF" w:themeColor="background1"/>
                <w:sz w:val="20"/>
              </w:rPr>
              <w:t xml:space="preserve">  VALOR SALDO </w:t>
            </w:r>
            <w:r w:rsidRPr="5EA79157">
              <w:rPr>
                <w:rFonts w:ascii="Tahoma" w:eastAsia="Tahoma" w:hAnsi="Tahoma" w:cs="Tahoma"/>
                <w:color w:val="FFFFFF" w:themeColor="background1"/>
                <w:sz w:val="20"/>
              </w:rPr>
              <w:t xml:space="preserve"> </w:t>
            </w:r>
            <w:r w:rsidRPr="5EA79157">
              <w:rPr>
                <w:rFonts w:ascii="Tahoma" w:eastAsia="Tahoma" w:hAnsi="Tahoma" w:cs="Tahoma"/>
                <w:b/>
                <w:bCs/>
                <w:color w:val="FFFFFF" w:themeColor="background1"/>
                <w:sz w:val="20"/>
              </w:rPr>
              <w:t xml:space="preserve">31 DICIEMBRE 2025 </w:t>
            </w:r>
          </w:p>
        </w:tc>
        <w:tc>
          <w:tcPr>
            <w:tcW w:w="0" w:type="auto"/>
            <w:vMerge w:val="restart"/>
            <w:shd w:val="clear" w:color="auto" w:fill="0B5388" w:themeFill="accent1" w:themeFillShade="BF"/>
            <w:tcMar>
              <w:left w:w="70" w:type="dxa"/>
              <w:right w:w="70" w:type="dxa"/>
            </w:tcMar>
            <w:vAlign w:val="center"/>
          </w:tcPr>
          <w:p w14:paraId="43D4677B" w14:textId="6BA5D50C" w:rsidR="5EA79157" w:rsidRDefault="5EA79157" w:rsidP="5EA79157">
            <w:pPr>
              <w:jc w:val="center"/>
            </w:pPr>
            <w:r w:rsidRPr="5EA79157">
              <w:rPr>
                <w:rFonts w:ascii="Tahoma" w:eastAsia="Tahoma" w:hAnsi="Tahoma" w:cs="Tahoma"/>
                <w:b/>
                <w:bCs/>
                <w:color w:val="FFFFFF" w:themeColor="background1"/>
                <w:sz w:val="20"/>
              </w:rPr>
              <w:t xml:space="preserve">  VALOR SALDO 31 DICIEMBRE 2024 </w:t>
            </w:r>
            <w:r w:rsidRPr="5EA79157">
              <w:rPr>
                <w:rFonts w:ascii="Tahoma" w:eastAsia="Tahoma" w:hAnsi="Tahoma" w:cs="Tahoma"/>
                <w:color w:val="FFFFFF" w:themeColor="background1"/>
                <w:sz w:val="20"/>
              </w:rPr>
              <w:t xml:space="preserve"> </w:t>
            </w:r>
          </w:p>
        </w:tc>
        <w:tc>
          <w:tcPr>
            <w:tcW w:w="0" w:type="auto"/>
            <w:shd w:val="clear" w:color="auto" w:fill="0B5388" w:themeFill="accent1" w:themeFillShade="BF"/>
            <w:tcMar>
              <w:left w:w="70" w:type="dxa"/>
              <w:right w:w="70" w:type="dxa"/>
            </w:tcMar>
            <w:vAlign w:val="center"/>
          </w:tcPr>
          <w:p w14:paraId="2DD281B7" w14:textId="0BEB1801" w:rsidR="5EA79157" w:rsidRDefault="5EA79157" w:rsidP="5EA79157">
            <w:pPr>
              <w:jc w:val="center"/>
            </w:pPr>
            <w:r w:rsidRPr="5EA79157">
              <w:rPr>
                <w:rFonts w:ascii="Tahoma" w:eastAsia="Tahoma" w:hAnsi="Tahoma" w:cs="Tahoma"/>
                <w:b/>
                <w:bCs/>
                <w:color w:val="FFFFFF" w:themeColor="background1"/>
                <w:sz w:val="20"/>
              </w:rPr>
              <w:t xml:space="preserve"> VARIACION</w:t>
            </w:r>
          </w:p>
        </w:tc>
        <w:tc>
          <w:tcPr>
            <w:tcW w:w="0" w:type="auto"/>
            <w:vMerge w:val="restart"/>
            <w:shd w:val="clear" w:color="auto" w:fill="0B5388" w:themeFill="accent1" w:themeFillShade="BF"/>
            <w:tcMar>
              <w:left w:w="70" w:type="dxa"/>
              <w:right w:w="70" w:type="dxa"/>
            </w:tcMar>
            <w:vAlign w:val="center"/>
          </w:tcPr>
          <w:p w14:paraId="75A1870D" w14:textId="12B6FE8A" w:rsidR="5EA79157" w:rsidRDefault="5EA79157" w:rsidP="5EA79157">
            <w:pPr>
              <w:jc w:val="center"/>
            </w:pPr>
            <w:r w:rsidRPr="5EA79157">
              <w:rPr>
                <w:rFonts w:ascii="Tahoma" w:eastAsia="Tahoma" w:hAnsi="Tahoma" w:cs="Tahoma"/>
                <w:b/>
                <w:bCs/>
                <w:color w:val="FFFFFF" w:themeColor="background1"/>
                <w:sz w:val="20"/>
              </w:rPr>
              <w:t>VAR %</w:t>
            </w:r>
            <w:r w:rsidRPr="5EA79157">
              <w:rPr>
                <w:rFonts w:ascii="Tahoma" w:eastAsia="Tahoma" w:hAnsi="Tahoma" w:cs="Tahoma"/>
                <w:color w:val="FFFFFF" w:themeColor="background1"/>
                <w:sz w:val="20"/>
              </w:rPr>
              <w:t xml:space="preserve"> </w:t>
            </w:r>
          </w:p>
        </w:tc>
      </w:tr>
      <w:tr w:rsidR="5EA79157" w14:paraId="3A119B04" w14:textId="77777777" w:rsidTr="006F2696">
        <w:tc>
          <w:tcPr>
            <w:tcW w:w="0" w:type="auto"/>
            <w:vMerge/>
            <w:shd w:val="clear" w:color="auto" w:fill="0B5388" w:themeFill="accent1" w:themeFillShade="BF"/>
            <w:vAlign w:val="center"/>
          </w:tcPr>
          <w:p w14:paraId="312EA5A9" w14:textId="77777777" w:rsidR="00B67F4F" w:rsidRDefault="00B67F4F"/>
        </w:tc>
        <w:tc>
          <w:tcPr>
            <w:tcW w:w="0" w:type="auto"/>
            <w:vMerge/>
            <w:shd w:val="clear" w:color="auto" w:fill="0B5388" w:themeFill="accent1" w:themeFillShade="BF"/>
            <w:vAlign w:val="center"/>
          </w:tcPr>
          <w:p w14:paraId="21D4031B" w14:textId="77777777" w:rsidR="00B67F4F" w:rsidRDefault="00B67F4F"/>
        </w:tc>
        <w:tc>
          <w:tcPr>
            <w:tcW w:w="0" w:type="auto"/>
            <w:vMerge/>
            <w:shd w:val="clear" w:color="auto" w:fill="0B5388" w:themeFill="accent1" w:themeFillShade="BF"/>
            <w:vAlign w:val="center"/>
          </w:tcPr>
          <w:p w14:paraId="4F3ABE2F" w14:textId="77777777" w:rsidR="00B67F4F" w:rsidRDefault="00B67F4F"/>
        </w:tc>
        <w:tc>
          <w:tcPr>
            <w:tcW w:w="0" w:type="auto"/>
            <w:shd w:val="clear" w:color="auto" w:fill="0B5388" w:themeFill="accent1" w:themeFillShade="BF"/>
            <w:tcMar>
              <w:left w:w="70" w:type="dxa"/>
              <w:right w:w="70" w:type="dxa"/>
            </w:tcMar>
            <w:vAlign w:val="center"/>
          </w:tcPr>
          <w:p w14:paraId="06394481" w14:textId="629347E0" w:rsidR="5EA79157" w:rsidRDefault="5EA79157" w:rsidP="5EA79157">
            <w:pPr>
              <w:jc w:val="center"/>
            </w:pPr>
            <w:r w:rsidRPr="5EA79157">
              <w:rPr>
                <w:rFonts w:ascii="Tahoma" w:eastAsia="Tahoma" w:hAnsi="Tahoma" w:cs="Tahoma"/>
                <w:b/>
                <w:bCs/>
                <w:color w:val="FFFFFF" w:themeColor="background1"/>
                <w:sz w:val="20"/>
              </w:rPr>
              <w:t>ABSOLUTA</w:t>
            </w:r>
          </w:p>
        </w:tc>
        <w:tc>
          <w:tcPr>
            <w:tcW w:w="0" w:type="auto"/>
            <w:vMerge/>
            <w:shd w:val="clear" w:color="auto" w:fill="0B5388" w:themeFill="accent1" w:themeFillShade="BF"/>
            <w:vAlign w:val="center"/>
          </w:tcPr>
          <w:p w14:paraId="4FA999D1" w14:textId="77777777" w:rsidR="00B67F4F" w:rsidRDefault="00B67F4F"/>
        </w:tc>
      </w:tr>
      <w:tr w:rsidR="5EA79157" w14:paraId="264BD78C" w14:textId="77777777" w:rsidTr="006F2696">
        <w:tc>
          <w:tcPr>
            <w:tcW w:w="0" w:type="auto"/>
            <w:shd w:val="clear" w:color="auto" w:fill="0B5388" w:themeFill="accent1" w:themeFillShade="BF"/>
            <w:tcMar>
              <w:left w:w="70" w:type="dxa"/>
              <w:right w:w="70" w:type="dxa"/>
            </w:tcMar>
            <w:vAlign w:val="center"/>
          </w:tcPr>
          <w:p w14:paraId="465D4670" w14:textId="10671D30" w:rsidR="5EA79157" w:rsidRDefault="5EA79157" w:rsidP="5EA79157">
            <w:pPr>
              <w:jc w:val="center"/>
            </w:pPr>
            <w:r w:rsidRPr="5EA79157">
              <w:rPr>
                <w:rFonts w:ascii="Tahoma" w:eastAsia="Tahoma" w:hAnsi="Tahoma" w:cs="Tahoma"/>
                <w:b/>
                <w:bCs/>
                <w:color w:val="FFFFFF" w:themeColor="background1"/>
                <w:sz w:val="20"/>
              </w:rPr>
              <w:t>ACTIVO</w:t>
            </w:r>
            <w:r w:rsidRPr="5EA79157">
              <w:rPr>
                <w:rFonts w:ascii="Tahoma" w:eastAsia="Tahoma" w:hAnsi="Tahoma" w:cs="Tahoma"/>
                <w:color w:val="FFFFFF" w:themeColor="background1"/>
                <w:sz w:val="20"/>
              </w:rPr>
              <w:t xml:space="preserve"> </w:t>
            </w:r>
          </w:p>
        </w:tc>
        <w:tc>
          <w:tcPr>
            <w:tcW w:w="0" w:type="auto"/>
            <w:shd w:val="clear" w:color="auto" w:fill="0B5388" w:themeFill="accent1" w:themeFillShade="BF"/>
            <w:tcMar>
              <w:left w:w="70" w:type="dxa"/>
              <w:right w:w="70" w:type="dxa"/>
            </w:tcMar>
            <w:vAlign w:val="center"/>
          </w:tcPr>
          <w:p w14:paraId="7FD5286C" w14:textId="678EB81A" w:rsidR="5EA79157" w:rsidRDefault="5EA79157" w:rsidP="5EA79157">
            <w:pPr>
              <w:jc w:val="center"/>
            </w:pPr>
            <w:r w:rsidRPr="5EA79157">
              <w:rPr>
                <w:rFonts w:ascii="Tahoma" w:eastAsia="Tahoma" w:hAnsi="Tahoma" w:cs="Tahoma"/>
                <w:b/>
                <w:bCs/>
                <w:color w:val="FFFFFF" w:themeColor="background1"/>
                <w:sz w:val="20"/>
              </w:rPr>
              <w:t>$ 25.889.463.351,00</w:t>
            </w:r>
          </w:p>
        </w:tc>
        <w:tc>
          <w:tcPr>
            <w:tcW w:w="0" w:type="auto"/>
            <w:shd w:val="clear" w:color="auto" w:fill="0B5388" w:themeFill="accent1" w:themeFillShade="BF"/>
            <w:tcMar>
              <w:left w:w="70" w:type="dxa"/>
              <w:right w:w="70" w:type="dxa"/>
            </w:tcMar>
            <w:vAlign w:val="center"/>
          </w:tcPr>
          <w:p w14:paraId="5251D239" w14:textId="69703C7C" w:rsidR="5EA79157" w:rsidRDefault="5EA79157" w:rsidP="5EA79157">
            <w:pPr>
              <w:jc w:val="center"/>
            </w:pPr>
            <w:r w:rsidRPr="5EA79157">
              <w:rPr>
                <w:rFonts w:ascii="Tahoma" w:eastAsia="Tahoma" w:hAnsi="Tahoma" w:cs="Tahoma"/>
                <w:b/>
                <w:bCs/>
                <w:color w:val="FFFFFF" w:themeColor="background1"/>
                <w:sz w:val="20"/>
              </w:rPr>
              <w:t>$ 23.955.565.642,00</w:t>
            </w:r>
          </w:p>
        </w:tc>
        <w:tc>
          <w:tcPr>
            <w:tcW w:w="0" w:type="auto"/>
            <w:shd w:val="clear" w:color="auto" w:fill="0B5388" w:themeFill="accent1" w:themeFillShade="BF"/>
            <w:tcMar>
              <w:left w:w="70" w:type="dxa"/>
              <w:right w:w="70" w:type="dxa"/>
            </w:tcMar>
            <w:vAlign w:val="center"/>
          </w:tcPr>
          <w:p w14:paraId="50EE957F" w14:textId="3B65FF0F" w:rsidR="5EA79157" w:rsidRDefault="5EA79157" w:rsidP="5EA79157">
            <w:pPr>
              <w:jc w:val="center"/>
            </w:pPr>
            <w:r w:rsidRPr="5EA79157">
              <w:rPr>
                <w:rFonts w:ascii="Tahoma" w:eastAsia="Tahoma" w:hAnsi="Tahoma" w:cs="Tahoma"/>
                <w:b/>
                <w:bCs/>
                <w:color w:val="FFFFFF" w:themeColor="background1"/>
                <w:sz w:val="20"/>
              </w:rPr>
              <w:t>$ 1.933.897.709,00</w:t>
            </w:r>
          </w:p>
        </w:tc>
        <w:tc>
          <w:tcPr>
            <w:tcW w:w="0" w:type="auto"/>
            <w:shd w:val="clear" w:color="auto" w:fill="0B5388" w:themeFill="accent1" w:themeFillShade="BF"/>
            <w:tcMar>
              <w:left w:w="70" w:type="dxa"/>
              <w:right w:w="70" w:type="dxa"/>
            </w:tcMar>
            <w:vAlign w:val="center"/>
          </w:tcPr>
          <w:p w14:paraId="0D76B8AC" w14:textId="7136CB74" w:rsidR="5EA79157" w:rsidRDefault="5EA79157" w:rsidP="5EA79157">
            <w:pPr>
              <w:jc w:val="center"/>
            </w:pPr>
            <w:r w:rsidRPr="5EA79157">
              <w:rPr>
                <w:rFonts w:ascii="Tahoma" w:eastAsia="Tahoma" w:hAnsi="Tahoma" w:cs="Tahoma"/>
                <w:b/>
                <w:bCs/>
                <w:color w:val="FFFFFF" w:themeColor="background1"/>
                <w:sz w:val="20"/>
              </w:rPr>
              <w:t>8,01%</w:t>
            </w:r>
          </w:p>
        </w:tc>
      </w:tr>
      <w:tr w:rsidR="5EA79157" w14:paraId="52ACC99E" w14:textId="77777777" w:rsidTr="006F2696">
        <w:tc>
          <w:tcPr>
            <w:tcW w:w="0" w:type="auto"/>
            <w:tcMar>
              <w:left w:w="70" w:type="dxa"/>
              <w:right w:w="70" w:type="dxa"/>
            </w:tcMar>
            <w:vAlign w:val="center"/>
          </w:tcPr>
          <w:p w14:paraId="4817AEF7" w14:textId="2BB6DFF2" w:rsidR="5EA79157" w:rsidRDefault="5EA79157" w:rsidP="5EA79157">
            <w:r w:rsidRPr="5EA79157">
              <w:rPr>
                <w:rFonts w:ascii="Tahoma" w:eastAsia="Tahoma" w:hAnsi="Tahoma" w:cs="Tahoma"/>
                <w:color w:val="000000"/>
                <w:sz w:val="20"/>
              </w:rPr>
              <w:t xml:space="preserve">EFECTIVO Y EQUIVALENTES AL EFECTIVO </w:t>
            </w:r>
          </w:p>
        </w:tc>
        <w:tc>
          <w:tcPr>
            <w:tcW w:w="0" w:type="auto"/>
            <w:tcMar>
              <w:left w:w="70" w:type="dxa"/>
              <w:right w:w="70" w:type="dxa"/>
            </w:tcMar>
            <w:vAlign w:val="center"/>
          </w:tcPr>
          <w:p w14:paraId="66A6EA2A" w14:textId="3E1DE5FA" w:rsidR="5EA79157" w:rsidRDefault="5EA79157" w:rsidP="5EA79157">
            <w:pPr>
              <w:jc w:val="right"/>
            </w:pPr>
            <w:r w:rsidRPr="5EA79157">
              <w:rPr>
                <w:rFonts w:ascii="Tahoma" w:eastAsia="Tahoma" w:hAnsi="Tahoma" w:cs="Tahoma"/>
                <w:color w:val="000000"/>
                <w:sz w:val="20"/>
              </w:rPr>
              <w:t>$ 8.243.579.905,00</w:t>
            </w:r>
          </w:p>
        </w:tc>
        <w:tc>
          <w:tcPr>
            <w:tcW w:w="0" w:type="auto"/>
            <w:tcMar>
              <w:left w:w="70" w:type="dxa"/>
              <w:right w:w="70" w:type="dxa"/>
            </w:tcMar>
            <w:vAlign w:val="center"/>
          </w:tcPr>
          <w:p w14:paraId="24DA7095" w14:textId="06C33CA7" w:rsidR="5EA79157" w:rsidRDefault="5EA79157" w:rsidP="5EA79157">
            <w:pPr>
              <w:jc w:val="right"/>
            </w:pPr>
            <w:r w:rsidRPr="5EA79157">
              <w:rPr>
                <w:rFonts w:ascii="Tahoma" w:eastAsia="Tahoma" w:hAnsi="Tahoma" w:cs="Tahoma"/>
                <w:color w:val="000000"/>
                <w:sz w:val="20"/>
              </w:rPr>
              <w:t>$ 2.812.849.976,00</w:t>
            </w:r>
          </w:p>
        </w:tc>
        <w:tc>
          <w:tcPr>
            <w:tcW w:w="0" w:type="auto"/>
            <w:tcMar>
              <w:left w:w="70" w:type="dxa"/>
              <w:right w:w="70" w:type="dxa"/>
            </w:tcMar>
            <w:vAlign w:val="center"/>
          </w:tcPr>
          <w:p w14:paraId="6CF5D0B3" w14:textId="15EAB537" w:rsidR="5EA79157" w:rsidRDefault="5EA79157" w:rsidP="5EA79157">
            <w:pPr>
              <w:jc w:val="right"/>
            </w:pPr>
            <w:r w:rsidRPr="5EA79157">
              <w:rPr>
                <w:rFonts w:ascii="Tahoma" w:eastAsia="Tahoma" w:hAnsi="Tahoma" w:cs="Tahoma"/>
                <w:color w:val="000000"/>
                <w:sz w:val="20"/>
              </w:rPr>
              <w:t>$ 5.430.729.929,00</w:t>
            </w:r>
          </w:p>
        </w:tc>
        <w:tc>
          <w:tcPr>
            <w:tcW w:w="0" w:type="auto"/>
            <w:tcMar>
              <w:left w:w="70" w:type="dxa"/>
              <w:right w:w="70" w:type="dxa"/>
            </w:tcMar>
            <w:vAlign w:val="center"/>
          </w:tcPr>
          <w:p w14:paraId="679FDD66" w14:textId="4D3F8172" w:rsidR="5EA79157" w:rsidRDefault="5EA79157" w:rsidP="5EA79157">
            <w:pPr>
              <w:jc w:val="center"/>
            </w:pPr>
            <w:r w:rsidRPr="5EA79157">
              <w:rPr>
                <w:rFonts w:ascii="Calibri" w:eastAsia="Calibri" w:hAnsi="Calibri" w:cs="Calibri"/>
                <w:color w:val="000000"/>
                <w:sz w:val="22"/>
                <w:szCs w:val="22"/>
              </w:rPr>
              <w:t>193,%</w:t>
            </w:r>
          </w:p>
        </w:tc>
      </w:tr>
      <w:tr w:rsidR="5EA79157" w14:paraId="38662499" w14:textId="77777777" w:rsidTr="006F2696">
        <w:tc>
          <w:tcPr>
            <w:tcW w:w="0" w:type="auto"/>
            <w:tcMar>
              <w:left w:w="70" w:type="dxa"/>
              <w:right w:w="70" w:type="dxa"/>
            </w:tcMar>
            <w:vAlign w:val="center"/>
          </w:tcPr>
          <w:p w14:paraId="07E9A998" w14:textId="2740D622" w:rsidR="5EA79157" w:rsidRDefault="5EA79157" w:rsidP="5EA79157">
            <w:r w:rsidRPr="5EA79157">
              <w:rPr>
                <w:rFonts w:ascii="Tahoma" w:eastAsia="Tahoma" w:hAnsi="Tahoma" w:cs="Tahoma"/>
                <w:color w:val="000000"/>
                <w:sz w:val="20"/>
              </w:rPr>
              <w:t xml:space="preserve">CUENTAS POR COBRAR </w:t>
            </w:r>
          </w:p>
        </w:tc>
        <w:tc>
          <w:tcPr>
            <w:tcW w:w="0" w:type="auto"/>
            <w:tcMar>
              <w:left w:w="70" w:type="dxa"/>
              <w:right w:w="70" w:type="dxa"/>
            </w:tcMar>
            <w:vAlign w:val="center"/>
          </w:tcPr>
          <w:p w14:paraId="4E5AFBC8" w14:textId="65A23AF0" w:rsidR="5EA79157" w:rsidRDefault="5EA79157" w:rsidP="5EA79157">
            <w:pPr>
              <w:jc w:val="right"/>
            </w:pPr>
            <w:r w:rsidRPr="5EA79157">
              <w:rPr>
                <w:rFonts w:ascii="Tahoma" w:eastAsia="Tahoma" w:hAnsi="Tahoma" w:cs="Tahoma"/>
                <w:color w:val="000000"/>
                <w:sz w:val="20"/>
              </w:rPr>
              <w:t>$ 15.595.557.694,00</w:t>
            </w:r>
          </w:p>
        </w:tc>
        <w:tc>
          <w:tcPr>
            <w:tcW w:w="0" w:type="auto"/>
            <w:tcMar>
              <w:left w:w="70" w:type="dxa"/>
              <w:right w:w="70" w:type="dxa"/>
            </w:tcMar>
            <w:vAlign w:val="center"/>
          </w:tcPr>
          <w:p w14:paraId="5C7027C4" w14:textId="5F334A69" w:rsidR="5EA79157" w:rsidRDefault="5EA79157" w:rsidP="5EA79157">
            <w:pPr>
              <w:jc w:val="right"/>
            </w:pPr>
            <w:r w:rsidRPr="5EA79157">
              <w:rPr>
                <w:rFonts w:ascii="Tahoma" w:eastAsia="Tahoma" w:hAnsi="Tahoma" w:cs="Tahoma"/>
                <w:color w:val="000000"/>
                <w:sz w:val="20"/>
              </w:rPr>
              <w:t>$ 17.765.547.192,00</w:t>
            </w:r>
          </w:p>
        </w:tc>
        <w:tc>
          <w:tcPr>
            <w:tcW w:w="0" w:type="auto"/>
            <w:tcMar>
              <w:left w:w="70" w:type="dxa"/>
              <w:right w:w="70" w:type="dxa"/>
            </w:tcMar>
            <w:vAlign w:val="center"/>
          </w:tcPr>
          <w:p w14:paraId="78AF6745" w14:textId="4D226B9B" w:rsidR="5EA79157" w:rsidRDefault="5EA79157" w:rsidP="5EA79157">
            <w:pPr>
              <w:jc w:val="right"/>
            </w:pPr>
            <w:r w:rsidRPr="5EA79157">
              <w:rPr>
                <w:rFonts w:ascii="Tahoma" w:eastAsia="Tahoma" w:hAnsi="Tahoma" w:cs="Tahoma"/>
                <w:sz w:val="20"/>
              </w:rPr>
              <w:t>-$ 2.169.989.498,00</w:t>
            </w:r>
          </w:p>
        </w:tc>
        <w:tc>
          <w:tcPr>
            <w:tcW w:w="0" w:type="auto"/>
            <w:tcMar>
              <w:left w:w="70" w:type="dxa"/>
              <w:right w:w="70" w:type="dxa"/>
            </w:tcMar>
            <w:vAlign w:val="center"/>
          </w:tcPr>
          <w:p w14:paraId="19E303EF" w14:textId="247B139D" w:rsidR="5EA79157" w:rsidRDefault="5EA79157" w:rsidP="5EA79157">
            <w:pPr>
              <w:jc w:val="center"/>
            </w:pPr>
            <w:r w:rsidRPr="5EA79157">
              <w:rPr>
                <w:rFonts w:ascii="Tahoma" w:eastAsia="Tahoma" w:hAnsi="Tahoma" w:cs="Tahoma"/>
                <w:color w:val="000000"/>
                <w:sz w:val="20"/>
              </w:rPr>
              <w:t>-12%</w:t>
            </w:r>
          </w:p>
        </w:tc>
      </w:tr>
      <w:tr w:rsidR="5EA79157" w14:paraId="0B662CC4" w14:textId="77777777" w:rsidTr="006F2696">
        <w:tc>
          <w:tcPr>
            <w:tcW w:w="0" w:type="auto"/>
            <w:tcMar>
              <w:left w:w="70" w:type="dxa"/>
              <w:right w:w="70" w:type="dxa"/>
            </w:tcMar>
            <w:vAlign w:val="center"/>
          </w:tcPr>
          <w:p w14:paraId="03FAF177" w14:textId="609BD2A8" w:rsidR="5EA79157" w:rsidRDefault="5EA79157" w:rsidP="5EA79157">
            <w:r w:rsidRPr="5EA79157">
              <w:rPr>
                <w:rFonts w:ascii="Tahoma" w:eastAsia="Tahoma" w:hAnsi="Tahoma" w:cs="Tahoma"/>
                <w:color w:val="000000"/>
                <w:sz w:val="20"/>
              </w:rPr>
              <w:t xml:space="preserve">INVENTARIOS </w:t>
            </w:r>
          </w:p>
        </w:tc>
        <w:tc>
          <w:tcPr>
            <w:tcW w:w="0" w:type="auto"/>
            <w:tcMar>
              <w:left w:w="70" w:type="dxa"/>
              <w:right w:w="70" w:type="dxa"/>
            </w:tcMar>
            <w:vAlign w:val="center"/>
          </w:tcPr>
          <w:p w14:paraId="1931B12C" w14:textId="740B6DEA" w:rsidR="5EA79157" w:rsidRDefault="5EA79157" w:rsidP="5EA79157">
            <w:pPr>
              <w:jc w:val="right"/>
            </w:pPr>
            <w:r w:rsidRPr="5EA79157">
              <w:rPr>
                <w:rFonts w:ascii="Tahoma" w:eastAsia="Tahoma" w:hAnsi="Tahoma" w:cs="Tahoma"/>
                <w:color w:val="000000"/>
                <w:sz w:val="20"/>
              </w:rPr>
              <w:t>$ 729.652.762,00</w:t>
            </w:r>
          </w:p>
        </w:tc>
        <w:tc>
          <w:tcPr>
            <w:tcW w:w="0" w:type="auto"/>
            <w:tcMar>
              <w:left w:w="70" w:type="dxa"/>
              <w:right w:w="70" w:type="dxa"/>
            </w:tcMar>
            <w:vAlign w:val="center"/>
          </w:tcPr>
          <w:p w14:paraId="4F2B082E" w14:textId="5BAF310A" w:rsidR="5EA79157" w:rsidRDefault="5EA79157" w:rsidP="5EA79157">
            <w:pPr>
              <w:jc w:val="right"/>
            </w:pPr>
            <w:r w:rsidRPr="5EA79157">
              <w:rPr>
                <w:rFonts w:ascii="Tahoma" w:eastAsia="Tahoma" w:hAnsi="Tahoma" w:cs="Tahoma"/>
                <w:color w:val="000000"/>
                <w:sz w:val="20"/>
              </w:rPr>
              <w:t>$ 933.736.908,00</w:t>
            </w:r>
          </w:p>
        </w:tc>
        <w:tc>
          <w:tcPr>
            <w:tcW w:w="0" w:type="auto"/>
            <w:tcMar>
              <w:left w:w="70" w:type="dxa"/>
              <w:right w:w="70" w:type="dxa"/>
            </w:tcMar>
            <w:vAlign w:val="center"/>
          </w:tcPr>
          <w:p w14:paraId="723D9725" w14:textId="3A8C98A5" w:rsidR="5EA79157" w:rsidRDefault="5EA79157" w:rsidP="5EA79157">
            <w:pPr>
              <w:jc w:val="right"/>
            </w:pPr>
            <w:r w:rsidRPr="5EA79157">
              <w:rPr>
                <w:rFonts w:ascii="Tahoma" w:eastAsia="Tahoma" w:hAnsi="Tahoma" w:cs="Tahoma"/>
                <w:sz w:val="20"/>
              </w:rPr>
              <w:t>-$ 204.084.147,00</w:t>
            </w:r>
          </w:p>
        </w:tc>
        <w:tc>
          <w:tcPr>
            <w:tcW w:w="0" w:type="auto"/>
            <w:tcMar>
              <w:left w:w="70" w:type="dxa"/>
              <w:right w:w="70" w:type="dxa"/>
            </w:tcMar>
            <w:vAlign w:val="center"/>
          </w:tcPr>
          <w:p w14:paraId="1CFD79ED" w14:textId="6FD3B358" w:rsidR="5EA79157" w:rsidRDefault="5EA79157" w:rsidP="5EA79157">
            <w:pPr>
              <w:jc w:val="center"/>
            </w:pPr>
            <w:r w:rsidRPr="5EA79157">
              <w:rPr>
                <w:rFonts w:ascii="Tahoma" w:eastAsia="Tahoma" w:hAnsi="Tahoma" w:cs="Tahoma"/>
                <w:color w:val="000000"/>
                <w:sz w:val="20"/>
              </w:rPr>
              <w:t>-22%</w:t>
            </w:r>
          </w:p>
        </w:tc>
      </w:tr>
      <w:tr w:rsidR="5EA79157" w14:paraId="23BC1622" w14:textId="77777777" w:rsidTr="006F2696">
        <w:tc>
          <w:tcPr>
            <w:tcW w:w="0" w:type="auto"/>
            <w:tcMar>
              <w:left w:w="70" w:type="dxa"/>
              <w:right w:w="70" w:type="dxa"/>
            </w:tcMar>
            <w:vAlign w:val="center"/>
          </w:tcPr>
          <w:p w14:paraId="00939043" w14:textId="337157D7" w:rsidR="5EA79157" w:rsidRDefault="5EA79157" w:rsidP="5EA79157">
            <w:r w:rsidRPr="5EA79157">
              <w:rPr>
                <w:rFonts w:ascii="Tahoma" w:eastAsia="Tahoma" w:hAnsi="Tahoma" w:cs="Tahoma"/>
                <w:color w:val="000000"/>
                <w:sz w:val="20"/>
              </w:rPr>
              <w:t xml:space="preserve">OTROS ACTIVOS </w:t>
            </w:r>
          </w:p>
        </w:tc>
        <w:tc>
          <w:tcPr>
            <w:tcW w:w="0" w:type="auto"/>
            <w:tcMar>
              <w:left w:w="70" w:type="dxa"/>
              <w:right w:w="70" w:type="dxa"/>
            </w:tcMar>
            <w:vAlign w:val="center"/>
          </w:tcPr>
          <w:p w14:paraId="5D908DB6" w14:textId="28D01FDB" w:rsidR="5EA79157" w:rsidRDefault="5EA79157" w:rsidP="5EA79157">
            <w:pPr>
              <w:jc w:val="right"/>
            </w:pPr>
            <w:r w:rsidRPr="5EA79157">
              <w:rPr>
                <w:rFonts w:ascii="Tahoma" w:eastAsia="Tahoma" w:hAnsi="Tahoma" w:cs="Tahoma"/>
                <w:color w:val="000000"/>
                <w:sz w:val="20"/>
              </w:rPr>
              <w:t>$ 1.320.672.990,00</w:t>
            </w:r>
          </w:p>
        </w:tc>
        <w:tc>
          <w:tcPr>
            <w:tcW w:w="0" w:type="auto"/>
            <w:tcMar>
              <w:left w:w="70" w:type="dxa"/>
              <w:right w:w="70" w:type="dxa"/>
            </w:tcMar>
            <w:vAlign w:val="center"/>
          </w:tcPr>
          <w:p w14:paraId="6C4DC148" w14:textId="4E78C8A2" w:rsidR="5EA79157" w:rsidRDefault="5EA79157" w:rsidP="5EA79157">
            <w:pPr>
              <w:jc w:val="right"/>
            </w:pPr>
            <w:r w:rsidRPr="5EA79157">
              <w:rPr>
                <w:rFonts w:ascii="Tahoma" w:eastAsia="Tahoma" w:hAnsi="Tahoma" w:cs="Tahoma"/>
                <w:color w:val="000000"/>
                <w:sz w:val="20"/>
              </w:rPr>
              <w:t>$ 2.443.431.565,00</w:t>
            </w:r>
          </w:p>
        </w:tc>
        <w:tc>
          <w:tcPr>
            <w:tcW w:w="0" w:type="auto"/>
            <w:tcMar>
              <w:left w:w="70" w:type="dxa"/>
              <w:right w:w="70" w:type="dxa"/>
            </w:tcMar>
            <w:vAlign w:val="center"/>
          </w:tcPr>
          <w:p w14:paraId="5A786089" w14:textId="1AC5EA3D" w:rsidR="5EA79157" w:rsidRDefault="5EA79157" w:rsidP="5EA79157">
            <w:pPr>
              <w:jc w:val="right"/>
            </w:pPr>
            <w:r w:rsidRPr="5EA79157">
              <w:rPr>
                <w:rFonts w:ascii="Tahoma" w:eastAsia="Tahoma" w:hAnsi="Tahoma" w:cs="Tahoma"/>
                <w:color w:val="000000"/>
                <w:sz w:val="20"/>
              </w:rPr>
              <w:t>$ 1.122.758.574,00</w:t>
            </w:r>
          </w:p>
        </w:tc>
        <w:tc>
          <w:tcPr>
            <w:tcW w:w="0" w:type="auto"/>
            <w:tcMar>
              <w:left w:w="70" w:type="dxa"/>
              <w:right w:w="70" w:type="dxa"/>
            </w:tcMar>
            <w:vAlign w:val="center"/>
          </w:tcPr>
          <w:p w14:paraId="38B5A563" w14:textId="6CCD2888" w:rsidR="5EA79157" w:rsidRDefault="5EA79157" w:rsidP="5EA79157">
            <w:pPr>
              <w:jc w:val="center"/>
            </w:pPr>
            <w:r w:rsidRPr="5EA79157">
              <w:rPr>
                <w:rFonts w:ascii="Tahoma" w:eastAsia="Tahoma" w:hAnsi="Tahoma" w:cs="Tahoma"/>
                <w:color w:val="000000"/>
                <w:sz w:val="20"/>
              </w:rPr>
              <w:t>-46%</w:t>
            </w:r>
          </w:p>
        </w:tc>
      </w:tr>
      <w:tr w:rsidR="5EA79157" w14:paraId="588D9EE0" w14:textId="77777777" w:rsidTr="006F2696">
        <w:tc>
          <w:tcPr>
            <w:tcW w:w="0" w:type="auto"/>
            <w:shd w:val="clear" w:color="auto" w:fill="0B5388" w:themeFill="accent1" w:themeFillShade="BF"/>
            <w:tcMar>
              <w:left w:w="70" w:type="dxa"/>
              <w:right w:w="70" w:type="dxa"/>
            </w:tcMar>
            <w:vAlign w:val="center"/>
          </w:tcPr>
          <w:p w14:paraId="7A073A22" w14:textId="59DFC7A1" w:rsidR="5EA79157" w:rsidRDefault="5EA79157" w:rsidP="5EA79157">
            <w:pPr>
              <w:jc w:val="center"/>
            </w:pPr>
            <w:r w:rsidRPr="5EA79157">
              <w:rPr>
                <w:rFonts w:ascii="Tahoma" w:eastAsia="Tahoma" w:hAnsi="Tahoma" w:cs="Tahoma"/>
                <w:b/>
                <w:bCs/>
                <w:color w:val="FFFFFF" w:themeColor="background1"/>
                <w:sz w:val="20"/>
              </w:rPr>
              <w:t>ACTIVO NO CORRIENTE</w:t>
            </w:r>
          </w:p>
        </w:tc>
        <w:tc>
          <w:tcPr>
            <w:tcW w:w="0" w:type="auto"/>
            <w:shd w:val="clear" w:color="auto" w:fill="0B5388" w:themeFill="accent1" w:themeFillShade="BF"/>
            <w:tcMar>
              <w:left w:w="70" w:type="dxa"/>
              <w:right w:w="70" w:type="dxa"/>
            </w:tcMar>
            <w:vAlign w:val="center"/>
          </w:tcPr>
          <w:p w14:paraId="18F51A8D" w14:textId="1B4B5D54" w:rsidR="5EA79157" w:rsidRDefault="5EA79157" w:rsidP="5EA79157">
            <w:pPr>
              <w:jc w:val="center"/>
            </w:pPr>
            <w:r w:rsidRPr="5EA79157">
              <w:rPr>
                <w:rFonts w:ascii="Tahoma" w:eastAsia="Tahoma" w:hAnsi="Tahoma" w:cs="Tahoma"/>
                <w:b/>
                <w:bCs/>
                <w:color w:val="FFFFFF" w:themeColor="background1"/>
                <w:sz w:val="20"/>
              </w:rPr>
              <w:t>$ 49.191.829.705,00</w:t>
            </w:r>
          </w:p>
        </w:tc>
        <w:tc>
          <w:tcPr>
            <w:tcW w:w="0" w:type="auto"/>
            <w:shd w:val="clear" w:color="auto" w:fill="0B5388" w:themeFill="accent1" w:themeFillShade="BF"/>
            <w:tcMar>
              <w:left w:w="70" w:type="dxa"/>
              <w:right w:w="70" w:type="dxa"/>
            </w:tcMar>
            <w:vAlign w:val="center"/>
          </w:tcPr>
          <w:p w14:paraId="48234341" w14:textId="707EF975" w:rsidR="5EA79157" w:rsidRDefault="5EA79157" w:rsidP="5EA79157">
            <w:pPr>
              <w:jc w:val="center"/>
            </w:pPr>
            <w:r w:rsidRPr="5EA79157">
              <w:rPr>
                <w:rFonts w:ascii="Tahoma" w:eastAsia="Tahoma" w:hAnsi="Tahoma" w:cs="Tahoma"/>
                <w:b/>
                <w:bCs/>
                <w:color w:val="FFFFFF" w:themeColor="background1"/>
                <w:sz w:val="20"/>
              </w:rPr>
              <w:t>$ 41.849.472.055,00</w:t>
            </w:r>
          </w:p>
        </w:tc>
        <w:tc>
          <w:tcPr>
            <w:tcW w:w="0" w:type="auto"/>
            <w:shd w:val="clear" w:color="auto" w:fill="0B5388" w:themeFill="accent1" w:themeFillShade="BF"/>
            <w:tcMar>
              <w:left w:w="70" w:type="dxa"/>
              <w:right w:w="70" w:type="dxa"/>
            </w:tcMar>
            <w:vAlign w:val="center"/>
          </w:tcPr>
          <w:p w14:paraId="585AD8F1" w14:textId="19A21234" w:rsidR="5EA79157" w:rsidRDefault="5EA79157" w:rsidP="5EA79157">
            <w:pPr>
              <w:jc w:val="center"/>
            </w:pPr>
            <w:r w:rsidRPr="5EA79157">
              <w:rPr>
                <w:rFonts w:ascii="Tahoma" w:eastAsia="Tahoma" w:hAnsi="Tahoma" w:cs="Tahoma"/>
                <w:b/>
                <w:bCs/>
                <w:color w:val="FFFFFF" w:themeColor="background1"/>
                <w:sz w:val="20"/>
              </w:rPr>
              <w:t>$ 7.342.357.650,00</w:t>
            </w:r>
          </w:p>
        </w:tc>
        <w:tc>
          <w:tcPr>
            <w:tcW w:w="0" w:type="auto"/>
            <w:shd w:val="clear" w:color="auto" w:fill="0B5388" w:themeFill="accent1" w:themeFillShade="BF"/>
            <w:tcMar>
              <w:left w:w="70" w:type="dxa"/>
              <w:right w:w="70" w:type="dxa"/>
            </w:tcMar>
            <w:vAlign w:val="center"/>
          </w:tcPr>
          <w:p w14:paraId="12B2A4A4" w14:textId="3CFF50E0" w:rsidR="5EA79157" w:rsidRDefault="5EA79157" w:rsidP="5EA79157">
            <w:pPr>
              <w:jc w:val="center"/>
            </w:pPr>
            <w:r w:rsidRPr="5EA79157">
              <w:rPr>
                <w:rFonts w:ascii="Tahoma" w:eastAsia="Tahoma" w:hAnsi="Tahoma" w:cs="Tahoma"/>
                <w:b/>
                <w:bCs/>
                <w:color w:val="FFFFFF" w:themeColor="background1"/>
                <w:sz w:val="20"/>
              </w:rPr>
              <w:t>18%</w:t>
            </w:r>
          </w:p>
        </w:tc>
      </w:tr>
      <w:tr w:rsidR="5EA79157" w14:paraId="183BC2C6" w14:textId="77777777" w:rsidTr="006F2696">
        <w:tc>
          <w:tcPr>
            <w:tcW w:w="0" w:type="auto"/>
            <w:tcMar>
              <w:left w:w="70" w:type="dxa"/>
              <w:right w:w="70" w:type="dxa"/>
            </w:tcMar>
            <w:vAlign w:val="center"/>
          </w:tcPr>
          <w:p w14:paraId="4B933525" w14:textId="19F36E09" w:rsidR="5EA79157" w:rsidRDefault="5EA79157" w:rsidP="5EA79157">
            <w:r w:rsidRPr="5EA79157">
              <w:rPr>
                <w:rFonts w:ascii="Tahoma" w:eastAsia="Tahoma" w:hAnsi="Tahoma" w:cs="Tahoma"/>
                <w:color w:val="000000"/>
                <w:sz w:val="20"/>
              </w:rPr>
              <w:t xml:space="preserve">CUENTAS POR COBRAR </w:t>
            </w:r>
          </w:p>
        </w:tc>
        <w:tc>
          <w:tcPr>
            <w:tcW w:w="0" w:type="auto"/>
            <w:tcMar>
              <w:left w:w="70" w:type="dxa"/>
              <w:right w:w="70" w:type="dxa"/>
            </w:tcMar>
            <w:vAlign w:val="center"/>
          </w:tcPr>
          <w:p w14:paraId="7D74762B" w14:textId="5B127EAB" w:rsidR="5EA79157" w:rsidRDefault="5EA79157" w:rsidP="5EA79157">
            <w:pPr>
              <w:jc w:val="right"/>
            </w:pPr>
            <w:r w:rsidRPr="5EA79157">
              <w:rPr>
                <w:rFonts w:ascii="Tahoma" w:eastAsia="Tahoma" w:hAnsi="Tahoma" w:cs="Tahoma"/>
                <w:color w:val="000000"/>
                <w:sz w:val="20"/>
              </w:rPr>
              <w:t>$ 10.936.169.182,00</w:t>
            </w:r>
          </w:p>
        </w:tc>
        <w:tc>
          <w:tcPr>
            <w:tcW w:w="0" w:type="auto"/>
            <w:tcMar>
              <w:left w:w="70" w:type="dxa"/>
              <w:right w:w="70" w:type="dxa"/>
            </w:tcMar>
            <w:vAlign w:val="center"/>
          </w:tcPr>
          <w:p w14:paraId="5A52661B" w14:textId="03022A9F" w:rsidR="5EA79157" w:rsidRDefault="5EA79157" w:rsidP="5EA79157">
            <w:pPr>
              <w:jc w:val="right"/>
            </w:pPr>
            <w:r w:rsidRPr="5EA79157">
              <w:rPr>
                <w:rFonts w:ascii="Tahoma" w:eastAsia="Tahoma" w:hAnsi="Tahoma" w:cs="Tahoma"/>
                <w:color w:val="000000"/>
                <w:sz w:val="20"/>
              </w:rPr>
              <w:t>$ 8.571.551.193,00</w:t>
            </w:r>
          </w:p>
        </w:tc>
        <w:tc>
          <w:tcPr>
            <w:tcW w:w="0" w:type="auto"/>
            <w:tcMar>
              <w:left w:w="70" w:type="dxa"/>
              <w:right w:w="70" w:type="dxa"/>
            </w:tcMar>
            <w:vAlign w:val="center"/>
          </w:tcPr>
          <w:p w14:paraId="4B762A0A" w14:textId="0CA8693B" w:rsidR="5EA79157" w:rsidRDefault="5EA79157" w:rsidP="5EA79157">
            <w:pPr>
              <w:jc w:val="right"/>
            </w:pPr>
            <w:r w:rsidRPr="5EA79157">
              <w:rPr>
                <w:rFonts w:ascii="Tahoma" w:eastAsia="Tahoma" w:hAnsi="Tahoma" w:cs="Tahoma"/>
                <w:color w:val="000000"/>
                <w:sz w:val="20"/>
              </w:rPr>
              <w:t>$ 2.364.617.989,00</w:t>
            </w:r>
          </w:p>
        </w:tc>
        <w:tc>
          <w:tcPr>
            <w:tcW w:w="0" w:type="auto"/>
            <w:tcMar>
              <w:left w:w="70" w:type="dxa"/>
              <w:right w:w="70" w:type="dxa"/>
            </w:tcMar>
            <w:vAlign w:val="center"/>
          </w:tcPr>
          <w:p w14:paraId="4E6CB9DC" w14:textId="3CACE60B" w:rsidR="5EA79157" w:rsidRDefault="5EA79157" w:rsidP="5EA79157">
            <w:pPr>
              <w:jc w:val="center"/>
            </w:pPr>
            <w:r w:rsidRPr="5EA79157">
              <w:rPr>
                <w:rFonts w:ascii="Tahoma" w:eastAsia="Tahoma" w:hAnsi="Tahoma" w:cs="Tahoma"/>
                <w:color w:val="000000"/>
                <w:sz w:val="20"/>
              </w:rPr>
              <w:t>28%</w:t>
            </w:r>
          </w:p>
        </w:tc>
      </w:tr>
      <w:tr w:rsidR="5EA79157" w14:paraId="575C9D30" w14:textId="77777777" w:rsidTr="006F2696">
        <w:tc>
          <w:tcPr>
            <w:tcW w:w="0" w:type="auto"/>
            <w:tcMar>
              <w:left w:w="70" w:type="dxa"/>
              <w:right w:w="70" w:type="dxa"/>
            </w:tcMar>
            <w:vAlign w:val="center"/>
          </w:tcPr>
          <w:p w14:paraId="2E26CD5E" w14:textId="5164AA66" w:rsidR="5EA79157" w:rsidRDefault="5EA79157" w:rsidP="5EA79157">
            <w:r w:rsidRPr="5EA79157">
              <w:rPr>
                <w:rFonts w:ascii="Tahoma" w:eastAsia="Tahoma" w:hAnsi="Tahoma" w:cs="Tahoma"/>
                <w:color w:val="000000"/>
                <w:sz w:val="20"/>
              </w:rPr>
              <w:t xml:space="preserve">PROPIEDAD PLANTA Y EQUIPO </w:t>
            </w:r>
          </w:p>
        </w:tc>
        <w:tc>
          <w:tcPr>
            <w:tcW w:w="0" w:type="auto"/>
            <w:tcMar>
              <w:left w:w="70" w:type="dxa"/>
              <w:right w:w="70" w:type="dxa"/>
            </w:tcMar>
            <w:vAlign w:val="center"/>
          </w:tcPr>
          <w:p w14:paraId="2C8C6F98" w14:textId="064BC391" w:rsidR="5EA79157" w:rsidRDefault="5EA79157" w:rsidP="5EA79157">
            <w:pPr>
              <w:jc w:val="right"/>
            </w:pPr>
            <w:r w:rsidRPr="5EA79157">
              <w:rPr>
                <w:rFonts w:ascii="Tahoma" w:eastAsia="Tahoma" w:hAnsi="Tahoma" w:cs="Tahoma"/>
                <w:color w:val="000000"/>
                <w:sz w:val="20"/>
              </w:rPr>
              <w:t>$ 38.255.660.523,00</w:t>
            </w:r>
          </w:p>
        </w:tc>
        <w:tc>
          <w:tcPr>
            <w:tcW w:w="0" w:type="auto"/>
            <w:tcMar>
              <w:left w:w="70" w:type="dxa"/>
              <w:right w:w="70" w:type="dxa"/>
            </w:tcMar>
            <w:vAlign w:val="center"/>
          </w:tcPr>
          <w:p w14:paraId="4B56EA2E" w14:textId="4F5E07E1" w:rsidR="5EA79157" w:rsidRDefault="5EA79157" w:rsidP="5EA79157">
            <w:pPr>
              <w:jc w:val="right"/>
            </w:pPr>
            <w:r w:rsidRPr="5EA79157">
              <w:rPr>
                <w:rFonts w:ascii="Tahoma" w:eastAsia="Tahoma" w:hAnsi="Tahoma" w:cs="Tahoma"/>
                <w:color w:val="000000"/>
                <w:sz w:val="20"/>
              </w:rPr>
              <w:t>$ 33.277.920,86</w:t>
            </w:r>
          </w:p>
        </w:tc>
        <w:tc>
          <w:tcPr>
            <w:tcW w:w="0" w:type="auto"/>
            <w:tcMar>
              <w:left w:w="70" w:type="dxa"/>
              <w:right w:w="70" w:type="dxa"/>
            </w:tcMar>
            <w:vAlign w:val="center"/>
          </w:tcPr>
          <w:p w14:paraId="3D025B17" w14:textId="4122968D" w:rsidR="5EA79157" w:rsidRDefault="5EA79157" w:rsidP="5EA79157">
            <w:pPr>
              <w:jc w:val="right"/>
            </w:pPr>
            <w:r w:rsidRPr="5EA79157">
              <w:rPr>
                <w:rFonts w:ascii="Tahoma" w:eastAsia="Tahoma" w:hAnsi="Tahoma" w:cs="Tahoma"/>
                <w:color w:val="000000"/>
                <w:sz w:val="20"/>
              </w:rPr>
              <w:t>$ 4.977.739.661,00</w:t>
            </w:r>
          </w:p>
        </w:tc>
        <w:tc>
          <w:tcPr>
            <w:tcW w:w="0" w:type="auto"/>
            <w:tcMar>
              <w:left w:w="70" w:type="dxa"/>
              <w:right w:w="70" w:type="dxa"/>
            </w:tcMar>
            <w:vAlign w:val="center"/>
          </w:tcPr>
          <w:p w14:paraId="1D5C2D9A" w14:textId="5436FF89" w:rsidR="5EA79157" w:rsidRDefault="5EA79157" w:rsidP="5EA79157">
            <w:pPr>
              <w:jc w:val="center"/>
            </w:pPr>
            <w:r w:rsidRPr="5EA79157">
              <w:rPr>
                <w:rFonts w:ascii="Tahoma" w:eastAsia="Tahoma" w:hAnsi="Tahoma" w:cs="Tahoma"/>
                <w:color w:val="000000"/>
                <w:sz w:val="20"/>
              </w:rPr>
              <w:t>15%</w:t>
            </w:r>
          </w:p>
        </w:tc>
      </w:tr>
      <w:tr w:rsidR="5EA79157" w14:paraId="21B8EEDE" w14:textId="77777777" w:rsidTr="006F2696">
        <w:tc>
          <w:tcPr>
            <w:tcW w:w="0" w:type="auto"/>
            <w:shd w:val="clear" w:color="auto" w:fill="0B5388" w:themeFill="accent1" w:themeFillShade="BF"/>
            <w:tcMar>
              <w:left w:w="70" w:type="dxa"/>
              <w:right w:w="70" w:type="dxa"/>
            </w:tcMar>
            <w:vAlign w:val="center"/>
          </w:tcPr>
          <w:p w14:paraId="0A99C9C5" w14:textId="63EE6535" w:rsidR="5EA79157" w:rsidRDefault="5EA79157" w:rsidP="5EA79157">
            <w:pPr>
              <w:jc w:val="center"/>
            </w:pPr>
            <w:r w:rsidRPr="5EA79157">
              <w:rPr>
                <w:rFonts w:ascii="Tahoma" w:eastAsia="Tahoma" w:hAnsi="Tahoma" w:cs="Tahoma"/>
                <w:b/>
                <w:bCs/>
                <w:color w:val="FFFFFF" w:themeColor="background1"/>
                <w:sz w:val="20"/>
              </w:rPr>
              <w:t>TOTAL ACTIVOS</w:t>
            </w:r>
          </w:p>
        </w:tc>
        <w:tc>
          <w:tcPr>
            <w:tcW w:w="0" w:type="auto"/>
            <w:shd w:val="clear" w:color="auto" w:fill="0B5388" w:themeFill="accent1" w:themeFillShade="BF"/>
            <w:tcMar>
              <w:left w:w="70" w:type="dxa"/>
              <w:right w:w="70" w:type="dxa"/>
            </w:tcMar>
            <w:vAlign w:val="center"/>
          </w:tcPr>
          <w:p w14:paraId="0950B19A" w14:textId="106104CD" w:rsidR="5EA79157" w:rsidRDefault="5EA79157" w:rsidP="5EA79157">
            <w:pPr>
              <w:jc w:val="center"/>
            </w:pPr>
            <w:r w:rsidRPr="5EA79157">
              <w:rPr>
                <w:rFonts w:ascii="Tahoma" w:eastAsia="Tahoma" w:hAnsi="Tahoma" w:cs="Tahoma"/>
                <w:b/>
                <w:bCs/>
                <w:color w:val="FFFFFF" w:themeColor="background1"/>
                <w:sz w:val="20"/>
              </w:rPr>
              <w:t>$ 75.081.293.056,00</w:t>
            </w:r>
          </w:p>
        </w:tc>
        <w:tc>
          <w:tcPr>
            <w:tcW w:w="0" w:type="auto"/>
            <w:shd w:val="clear" w:color="auto" w:fill="0B5388" w:themeFill="accent1" w:themeFillShade="BF"/>
            <w:tcMar>
              <w:left w:w="70" w:type="dxa"/>
              <w:right w:w="70" w:type="dxa"/>
            </w:tcMar>
            <w:vAlign w:val="center"/>
          </w:tcPr>
          <w:p w14:paraId="0B434251" w14:textId="10DCF708" w:rsidR="5EA79157" w:rsidRDefault="5EA79157" w:rsidP="5EA79157">
            <w:pPr>
              <w:jc w:val="center"/>
            </w:pPr>
            <w:r w:rsidRPr="5EA79157">
              <w:rPr>
                <w:rFonts w:ascii="Tahoma" w:eastAsia="Tahoma" w:hAnsi="Tahoma" w:cs="Tahoma"/>
                <w:b/>
                <w:bCs/>
                <w:color w:val="FFFFFF" w:themeColor="background1"/>
                <w:sz w:val="20"/>
              </w:rPr>
              <w:t>$ 65.805.037.696,00</w:t>
            </w:r>
          </w:p>
        </w:tc>
        <w:tc>
          <w:tcPr>
            <w:tcW w:w="0" w:type="auto"/>
            <w:shd w:val="clear" w:color="auto" w:fill="0B5388" w:themeFill="accent1" w:themeFillShade="BF"/>
            <w:tcMar>
              <w:left w:w="70" w:type="dxa"/>
              <w:right w:w="70" w:type="dxa"/>
            </w:tcMar>
            <w:vAlign w:val="center"/>
          </w:tcPr>
          <w:p w14:paraId="54D30EB6" w14:textId="7412C0AB" w:rsidR="5EA79157" w:rsidRDefault="5EA79157" w:rsidP="5EA79157">
            <w:pPr>
              <w:jc w:val="center"/>
            </w:pPr>
            <w:r w:rsidRPr="5EA79157">
              <w:rPr>
                <w:rFonts w:ascii="Tahoma" w:eastAsia="Tahoma" w:hAnsi="Tahoma" w:cs="Tahoma"/>
                <w:b/>
                <w:bCs/>
                <w:color w:val="FFFFFF" w:themeColor="background1"/>
                <w:sz w:val="20"/>
              </w:rPr>
              <w:t>$ 9.276.255.359,00</w:t>
            </w:r>
          </w:p>
        </w:tc>
        <w:tc>
          <w:tcPr>
            <w:tcW w:w="0" w:type="auto"/>
            <w:shd w:val="clear" w:color="auto" w:fill="0B5388" w:themeFill="accent1" w:themeFillShade="BF"/>
            <w:tcMar>
              <w:left w:w="70" w:type="dxa"/>
              <w:right w:w="70" w:type="dxa"/>
            </w:tcMar>
            <w:vAlign w:val="center"/>
          </w:tcPr>
          <w:p w14:paraId="3C0AD8E7" w14:textId="234B5440" w:rsidR="5EA79157" w:rsidRDefault="5EA79157" w:rsidP="5EA79157">
            <w:pPr>
              <w:jc w:val="center"/>
            </w:pPr>
            <w:r w:rsidRPr="5EA79157">
              <w:rPr>
                <w:rFonts w:ascii="Tahoma" w:eastAsia="Tahoma" w:hAnsi="Tahoma" w:cs="Tahoma"/>
                <w:b/>
                <w:bCs/>
                <w:color w:val="FFFFFF" w:themeColor="background1"/>
                <w:sz w:val="20"/>
              </w:rPr>
              <w:t>14%</w:t>
            </w:r>
            <w:r w:rsidRPr="5EA79157">
              <w:rPr>
                <w:rFonts w:ascii="Tahoma" w:hAnsi="Tahoma" w:cs="Tahoma"/>
                <w:b/>
                <w:bCs/>
                <w:sz w:val="18"/>
                <w:szCs w:val="18"/>
                <w:lang w:eastAsia="es-ES"/>
              </w:rPr>
              <w:t xml:space="preserve"> </w:t>
            </w:r>
          </w:p>
        </w:tc>
      </w:tr>
    </w:tbl>
    <w:p w14:paraId="002217AA" w14:textId="5B83C769" w:rsidR="00271474" w:rsidRPr="00E7380C" w:rsidRDefault="00271474" w:rsidP="00B824DE">
      <w:pPr>
        <w:autoSpaceDE w:val="0"/>
        <w:autoSpaceDN w:val="0"/>
        <w:adjustRightInd w:val="0"/>
        <w:spacing w:line="360" w:lineRule="auto"/>
        <w:jc w:val="center"/>
        <w:rPr>
          <w:rFonts w:ascii="Tahoma" w:hAnsi="Tahoma" w:cs="Tahoma"/>
          <w:sz w:val="18"/>
          <w:szCs w:val="18"/>
          <w:lang w:eastAsia="es-ES"/>
        </w:rPr>
      </w:pPr>
      <w:r w:rsidRPr="00E7380C">
        <w:rPr>
          <w:rFonts w:ascii="Tahoma" w:hAnsi="Tahoma" w:cs="Tahoma"/>
          <w:b/>
          <w:bCs/>
          <w:sz w:val="18"/>
          <w:szCs w:val="18"/>
          <w:lang w:eastAsia="es-ES"/>
        </w:rPr>
        <w:t xml:space="preserve">Fuente: </w:t>
      </w:r>
      <w:r w:rsidRPr="00E7380C">
        <w:rPr>
          <w:rFonts w:ascii="Tahoma" w:hAnsi="Tahoma" w:cs="Tahoma"/>
          <w:sz w:val="18"/>
          <w:szCs w:val="18"/>
          <w:lang w:eastAsia="es-ES"/>
        </w:rPr>
        <w:t>Área Contabilidad</w:t>
      </w:r>
    </w:p>
    <w:p w14:paraId="36F27A13" w14:textId="77777777" w:rsidR="00271474" w:rsidRPr="00E7380C" w:rsidRDefault="00271474" w:rsidP="00B824DE">
      <w:pPr>
        <w:spacing w:line="360" w:lineRule="auto"/>
        <w:jc w:val="both"/>
        <w:rPr>
          <w:rFonts w:ascii="Tahoma" w:hAnsi="Tahoma" w:cs="Tahoma"/>
          <w:sz w:val="20"/>
          <w:lang w:eastAsia="es-ES"/>
        </w:rPr>
      </w:pPr>
    </w:p>
    <w:p w14:paraId="1FA77CE1" w14:textId="351AF5A2" w:rsidR="537BD02C" w:rsidRDefault="537BD02C" w:rsidP="005C0D6A">
      <w:pPr>
        <w:numPr>
          <w:ilvl w:val="0"/>
          <w:numId w:val="27"/>
        </w:numPr>
        <w:spacing w:line="360" w:lineRule="auto"/>
        <w:ind w:left="284" w:firstLine="0"/>
        <w:contextualSpacing/>
        <w:jc w:val="both"/>
        <w:rPr>
          <w:rFonts w:ascii="Tahoma" w:hAnsi="Tahoma" w:cs="Tahoma"/>
          <w:sz w:val="20"/>
          <w:lang w:eastAsia="es-ES"/>
        </w:rPr>
      </w:pPr>
      <w:r w:rsidRPr="27581F66">
        <w:rPr>
          <w:rFonts w:ascii="Tahoma" w:eastAsia="Tahoma" w:hAnsi="Tahoma" w:cs="Tahoma"/>
          <w:sz w:val="20"/>
        </w:rPr>
        <w:t xml:space="preserve">Al cierre del 31 de diciembre de 2025, los activos de La E.S.E. Santiago de Tunja alcanzaron un valor de $75.081.293.056 evidenciando </w:t>
      </w:r>
      <w:r w:rsidR="00DF2BD3">
        <w:rPr>
          <w:rFonts w:ascii="Tahoma" w:eastAsia="Tahoma" w:hAnsi="Tahoma" w:cs="Tahoma"/>
          <w:sz w:val="20"/>
        </w:rPr>
        <w:t xml:space="preserve">    </w:t>
      </w:r>
      <w:r w:rsidRPr="27581F66">
        <w:rPr>
          <w:rFonts w:ascii="Tahoma" w:eastAsia="Tahoma" w:hAnsi="Tahoma" w:cs="Tahoma"/>
          <w:sz w:val="20"/>
        </w:rPr>
        <w:t xml:space="preserve">un incremento del 14% con relación al año inmediatamente anterior, representando principalmente por los siguientes conceptos: </w:t>
      </w:r>
    </w:p>
    <w:p w14:paraId="32E124B0" w14:textId="3447AE39" w:rsidR="537BD02C" w:rsidRDefault="537BD02C" w:rsidP="4513FB0E">
      <w:pPr>
        <w:pStyle w:val="Prrafodelista"/>
        <w:jc w:val="both"/>
        <w:rPr>
          <w:rFonts w:ascii="Tahoma" w:eastAsia="Tahoma" w:hAnsi="Tahoma" w:cs="Tahoma"/>
          <w:sz w:val="20"/>
        </w:rPr>
      </w:pPr>
    </w:p>
    <w:p w14:paraId="0F1CA794" w14:textId="38CD8C9B" w:rsidR="537BD02C" w:rsidRDefault="537BD02C" w:rsidP="51FC0ED1">
      <w:pPr>
        <w:pStyle w:val="Prrafodelista"/>
        <w:numPr>
          <w:ilvl w:val="0"/>
          <w:numId w:val="27"/>
        </w:numPr>
        <w:spacing w:after="160" w:line="360" w:lineRule="auto"/>
        <w:jc w:val="both"/>
        <w:rPr>
          <w:rFonts w:ascii="Tahoma" w:eastAsia="Tahoma" w:hAnsi="Tahoma" w:cs="Tahoma"/>
          <w:sz w:val="20"/>
        </w:rPr>
      </w:pPr>
      <w:r w:rsidRPr="51FC0ED1">
        <w:rPr>
          <w:rFonts w:ascii="Tahoma" w:eastAsia="Tahoma" w:hAnsi="Tahoma" w:cs="Tahoma"/>
          <w:b/>
          <w:bCs/>
          <w:sz w:val="20"/>
        </w:rPr>
        <w:t xml:space="preserve">Efectivo y equivalentes al efectivo: </w:t>
      </w:r>
      <w:r w:rsidRPr="51FC0ED1">
        <w:rPr>
          <w:rFonts w:ascii="Tahoma" w:eastAsia="Tahoma" w:hAnsi="Tahoma" w:cs="Tahoma"/>
          <w:sz w:val="20"/>
        </w:rPr>
        <w:t xml:space="preserve">Del total de $8.243.579.905 (100%) de depósitos en entidades financieras, la mayor participación corresponde a la cuenta de uso restringido ahorros Banco Davivienda No. 176000724904 - Atención Primaria en Salud - Res No. 877 de 2025 Ministerio de Salud, se reporta la suma de $6.507.199.845,48 (78,94%). Estos recursos tienen destinación </w:t>
      </w:r>
      <w:r w:rsidRPr="51FC0ED1">
        <w:rPr>
          <w:rFonts w:ascii="Tahoma" w:eastAsia="Tahoma" w:hAnsi="Tahoma" w:cs="Tahoma"/>
          <w:sz w:val="20"/>
        </w:rPr>
        <w:lastRenderedPageBreak/>
        <w:t xml:space="preserve">específica para la ejecución de actividades de equipos básicos en salud. El </w:t>
      </w:r>
      <w:r w:rsidRPr="51FC0ED1">
        <w:rPr>
          <w:rFonts w:ascii="Tahoma" w:eastAsia="Tahoma" w:hAnsi="Tahoma" w:cs="Tahoma"/>
          <w:b/>
          <w:bCs/>
          <w:sz w:val="20"/>
        </w:rPr>
        <w:t>21,06%</w:t>
      </w:r>
      <w:r w:rsidRPr="51FC0ED1">
        <w:rPr>
          <w:rFonts w:ascii="Tahoma" w:eastAsia="Tahoma" w:hAnsi="Tahoma" w:cs="Tahoma"/>
          <w:sz w:val="20"/>
        </w:rPr>
        <w:t xml:space="preserve"> restante corresponde a otras cuentas corrientes y de ahorro. </w:t>
      </w:r>
    </w:p>
    <w:p w14:paraId="47B5CC90" w14:textId="1AF83178" w:rsidR="537BD02C" w:rsidRDefault="537BD02C" w:rsidP="50602417">
      <w:pPr>
        <w:pStyle w:val="Prrafodelista"/>
        <w:numPr>
          <w:ilvl w:val="0"/>
          <w:numId w:val="27"/>
        </w:numPr>
        <w:spacing w:line="360" w:lineRule="auto"/>
        <w:jc w:val="both"/>
        <w:rPr>
          <w:rFonts w:ascii="Tahoma" w:eastAsia="Tahoma" w:hAnsi="Tahoma" w:cs="Tahoma"/>
          <w:sz w:val="20"/>
        </w:rPr>
      </w:pPr>
      <w:r w:rsidRPr="50602417">
        <w:rPr>
          <w:rFonts w:ascii="Tahoma" w:eastAsia="Tahoma" w:hAnsi="Tahoma" w:cs="Tahoma"/>
          <w:b/>
          <w:bCs/>
          <w:sz w:val="20"/>
        </w:rPr>
        <w:t>Cuentas por cobrar:</w:t>
      </w:r>
      <w:r w:rsidRPr="50602417">
        <w:rPr>
          <w:rFonts w:ascii="Tahoma" w:eastAsia="Tahoma" w:hAnsi="Tahoma" w:cs="Tahoma"/>
          <w:sz w:val="20"/>
        </w:rPr>
        <w:t xml:space="preserve"> Al corte del 31 de diciembre de 2025 la cartera por prestación de servicios de salud tuvo un incremento del 27% con relación al año,</w:t>
      </w:r>
      <w:r w:rsidRPr="50602417">
        <w:rPr>
          <w:rFonts w:ascii="Calibri" w:eastAsia="Calibri" w:hAnsi="Calibri" w:cs="Calibri"/>
          <w:sz w:val="23"/>
          <w:szCs w:val="23"/>
        </w:rPr>
        <w:t xml:space="preserve"> es de tener en cuenta que entidades como Nueva EPS, Cajacopi EPS Y Coosalud EPS aumentaron su facturación, pero </w:t>
      </w:r>
      <w:r w:rsidR="00DF2BD3" w:rsidRPr="50602417">
        <w:rPr>
          <w:rFonts w:ascii="Calibri" w:eastAsia="Calibri" w:hAnsi="Calibri" w:cs="Calibri"/>
          <w:sz w:val="23"/>
          <w:szCs w:val="23"/>
        </w:rPr>
        <w:t>el difícil recaudo de estas cuentas incrementó</w:t>
      </w:r>
      <w:r w:rsidRPr="50602417">
        <w:rPr>
          <w:rFonts w:ascii="Calibri" w:eastAsia="Calibri" w:hAnsi="Calibri" w:cs="Calibri"/>
          <w:sz w:val="23"/>
          <w:szCs w:val="23"/>
        </w:rPr>
        <w:t xml:space="preserve"> la cartera en la vigencia 2025</w:t>
      </w:r>
      <w:r w:rsidRPr="50602417">
        <w:rPr>
          <w:rFonts w:ascii="Tahoma" w:eastAsia="Tahoma" w:hAnsi="Tahoma" w:cs="Tahoma"/>
          <w:sz w:val="20"/>
        </w:rPr>
        <w:t>.</w:t>
      </w:r>
    </w:p>
    <w:p w14:paraId="2815F939" w14:textId="51150A75" w:rsidR="537BD02C" w:rsidRDefault="537BD02C" w:rsidP="51FC0ED1">
      <w:pPr>
        <w:pStyle w:val="Prrafodelista"/>
        <w:spacing w:after="160" w:line="360" w:lineRule="auto"/>
        <w:jc w:val="both"/>
        <w:rPr>
          <w:rFonts w:ascii="Tahoma" w:eastAsia="Tahoma" w:hAnsi="Tahoma" w:cs="Tahoma"/>
          <w:sz w:val="20"/>
        </w:rPr>
      </w:pPr>
      <w:r w:rsidRPr="51FC0ED1">
        <w:rPr>
          <w:rFonts w:ascii="Tahoma" w:eastAsia="Tahoma" w:hAnsi="Tahoma" w:cs="Tahoma"/>
          <w:sz w:val="20"/>
        </w:rPr>
        <w:t xml:space="preserve">La cartera más representativa es de las entidades: Nueva EPS con un 53%, Coosalud EPS con un 19% Cajacopi EPS representa un 10% Famisanar SAS representa el 8% Sanitas EPS el 7% Otras cuentas por cobrar (1%) corresponde </w:t>
      </w:r>
      <w:r w:rsidR="000D3060" w:rsidRPr="51FC0ED1">
        <w:rPr>
          <w:rFonts w:ascii="Tahoma" w:eastAsia="Tahoma" w:hAnsi="Tahoma" w:cs="Tahoma"/>
          <w:sz w:val="20"/>
        </w:rPr>
        <w:t>a $</w:t>
      </w:r>
      <w:r w:rsidRPr="51FC0ED1">
        <w:rPr>
          <w:rFonts w:ascii="Tahoma" w:eastAsia="Tahoma" w:hAnsi="Tahoma" w:cs="Tahoma"/>
          <w:sz w:val="20"/>
        </w:rPr>
        <w:t xml:space="preserve"> 268.095.211 de los cuales $225.745.138 pertenecen a un convenio con municipio de Tunja para adecuaciones de la sede El Carmen.</w:t>
      </w:r>
    </w:p>
    <w:p w14:paraId="37C837D4" w14:textId="77777777" w:rsidR="009E03C7" w:rsidRDefault="009E03C7" w:rsidP="51FC0ED1">
      <w:pPr>
        <w:pStyle w:val="Prrafodelista"/>
        <w:spacing w:after="160" w:line="360" w:lineRule="auto"/>
        <w:jc w:val="both"/>
        <w:rPr>
          <w:rFonts w:ascii="Tahoma" w:eastAsia="Tahoma" w:hAnsi="Tahoma" w:cs="Tahoma"/>
          <w:sz w:val="20"/>
        </w:rPr>
      </w:pPr>
    </w:p>
    <w:p w14:paraId="31F09315" w14:textId="48043078" w:rsidR="00271474" w:rsidRPr="00E7380C" w:rsidRDefault="00CB07CC" w:rsidP="00CB07CC">
      <w:pPr>
        <w:pStyle w:val="APACaptionTahoma10"/>
        <w:rPr>
          <w:rFonts w:cs="Tahoma"/>
          <w:b/>
          <w:bCs/>
          <w:lang w:eastAsia="es-ES"/>
        </w:rPr>
      </w:pPr>
      <w:r>
        <w:rPr>
          <w:rFonts w:eastAsia="Tahoma" w:cs="Tahoma"/>
          <w:b/>
        </w:rPr>
        <w:t>Tabla 20</w:t>
      </w:r>
      <w:r>
        <w:rPr>
          <w:rFonts w:eastAsia="Tahoma" w:cs="Tahoma"/>
          <w:b/>
        </w:rPr>
        <w:br/>
      </w:r>
      <w:r>
        <w:rPr>
          <w:rFonts w:eastAsia="Tahoma" w:cs="Tahoma"/>
          <w:i/>
        </w:rPr>
        <w:t>Pasivo</w:t>
      </w:r>
    </w:p>
    <w:tbl>
      <w:tblPr>
        <w:tblW w:w="0" w:type="auto"/>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Look w:val="04A0" w:firstRow="1" w:lastRow="0" w:firstColumn="1" w:lastColumn="0" w:noHBand="0" w:noVBand="1"/>
      </w:tblPr>
      <w:tblGrid>
        <w:gridCol w:w="2938"/>
        <w:gridCol w:w="3370"/>
        <w:gridCol w:w="3315"/>
        <w:gridCol w:w="2013"/>
        <w:gridCol w:w="784"/>
      </w:tblGrid>
      <w:tr w:rsidR="00343727" w:rsidRPr="000D3060" w14:paraId="188BE8B3" w14:textId="77777777" w:rsidTr="18B9C841">
        <w:trPr>
          <w:trHeight w:val="207"/>
          <w:tblHeader/>
        </w:trPr>
        <w:tc>
          <w:tcPr>
            <w:tcW w:w="0" w:type="auto"/>
            <w:vMerge w:val="restart"/>
            <w:shd w:val="clear" w:color="auto" w:fill="0B5388" w:themeFill="accent6" w:themeFillShade="BF"/>
            <w:tcMar>
              <w:left w:w="70" w:type="dxa"/>
              <w:right w:w="70" w:type="dxa"/>
            </w:tcMar>
            <w:vAlign w:val="center"/>
          </w:tcPr>
          <w:p w14:paraId="7F945F91" w14:textId="33DA4C8B"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NOMBRE CUENTA</w:t>
            </w:r>
          </w:p>
        </w:tc>
        <w:tc>
          <w:tcPr>
            <w:tcW w:w="0" w:type="auto"/>
            <w:vMerge w:val="restart"/>
            <w:shd w:val="clear" w:color="auto" w:fill="0B5388" w:themeFill="accent6" w:themeFillShade="BF"/>
            <w:tcMar>
              <w:left w:w="70" w:type="dxa"/>
              <w:right w:w="70" w:type="dxa"/>
            </w:tcMar>
            <w:vAlign w:val="center"/>
          </w:tcPr>
          <w:p w14:paraId="12B28134" w14:textId="08B1ADAE"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xml:space="preserve">VALOR SALDO </w:t>
            </w:r>
            <w:r w:rsidRPr="000D3060">
              <w:rPr>
                <w:rFonts w:ascii="Tahoma" w:eastAsia="Tahoma" w:hAnsi="Tahoma" w:cs="Tahoma"/>
                <w:color w:val="FFFFFF" w:themeColor="background1"/>
                <w:sz w:val="18"/>
                <w:szCs w:val="18"/>
              </w:rPr>
              <w:t xml:space="preserve"> </w:t>
            </w:r>
            <w:r w:rsidRPr="000D3060">
              <w:rPr>
                <w:rFonts w:ascii="Tahoma" w:eastAsia="Tahoma" w:hAnsi="Tahoma" w:cs="Tahoma"/>
                <w:b/>
                <w:bCs/>
                <w:color w:val="FFFFFF" w:themeColor="background1"/>
                <w:sz w:val="18"/>
                <w:szCs w:val="18"/>
              </w:rPr>
              <w:t>31 DICIEMBRE 2025</w:t>
            </w:r>
          </w:p>
        </w:tc>
        <w:tc>
          <w:tcPr>
            <w:tcW w:w="0" w:type="auto"/>
            <w:vMerge w:val="restart"/>
            <w:shd w:val="clear" w:color="auto" w:fill="0B5388" w:themeFill="accent6" w:themeFillShade="BF"/>
            <w:tcMar>
              <w:left w:w="70" w:type="dxa"/>
              <w:right w:w="70" w:type="dxa"/>
            </w:tcMar>
            <w:vAlign w:val="center"/>
          </w:tcPr>
          <w:p w14:paraId="0F8A504C" w14:textId="4C3FBB98"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VALOR SALDO 31 DICIEMBRE 2024</w:t>
            </w:r>
          </w:p>
        </w:tc>
        <w:tc>
          <w:tcPr>
            <w:tcW w:w="0" w:type="auto"/>
            <w:vMerge w:val="restart"/>
            <w:shd w:val="clear" w:color="auto" w:fill="0B5388" w:themeFill="accent6" w:themeFillShade="BF"/>
            <w:tcMar>
              <w:left w:w="70" w:type="dxa"/>
              <w:right w:w="70" w:type="dxa"/>
            </w:tcMar>
            <w:vAlign w:val="center"/>
          </w:tcPr>
          <w:p w14:paraId="474E0842" w14:textId="440C87F7"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VARIACION</w:t>
            </w:r>
            <w:r w:rsidRPr="000D3060">
              <w:rPr>
                <w:sz w:val="18"/>
                <w:szCs w:val="18"/>
              </w:rPr>
              <w:br/>
            </w:r>
            <w:r w:rsidRPr="000D3060">
              <w:rPr>
                <w:rFonts w:ascii="Tahoma" w:eastAsia="Tahoma" w:hAnsi="Tahoma" w:cs="Tahoma"/>
                <w:b/>
                <w:bCs/>
                <w:color w:val="FFFFFF" w:themeColor="background1"/>
                <w:sz w:val="18"/>
                <w:szCs w:val="18"/>
              </w:rPr>
              <w:t xml:space="preserve"> ABSOLUTA</w:t>
            </w:r>
          </w:p>
        </w:tc>
        <w:tc>
          <w:tcPr>
            <w:tcW w:w="0" w:type="auto"/>
            <w:vMerge w:val="restart"/>
            <w:shd w:val="clear" w:color="auto" w:fill="0B5388" w:themeFill="accent6" w:themeFillShade="BF"/>
            <w:tcMar>
              <w:left w:w="70" w:type="dxa"/>
              <w:right w:w="70" w:type="dxa"/>
            </w:tcMar>
            <w:vAlign w:val="center"/>
          </w:tcPr>
          <w:p w14:paraId="7EE77789" w14:textId="2FC8EF17"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VAR %</w:t>
            </w:r>
          </w:p>
        </w:tc>
      </w:tr>
      <w:tr w:rsidR="00343727" w:rsidRPr="000D3060" w14:paraId="3424D208" w14:textId="77777777" w:rsidTr="18B9C841">
        <w:trPr>
          <w:trHeight w:val="207"/>
          <w:tblHeader/>
        </w:trPr>
        <w:tc>
          <w:tcPr>
            <w:tcW w:w="0" w:type="auto"/>
            <w:vMerge/>
            <w:vAlign w:val="center"/>
          </w:tcPr>
          <w:p w14:paraId="126DB147" w14:textId="77777777" w:rsidR="00343727" w:rsidRPr="000D3060" w:rsidRDefault="00343727" w:rsidP="000D3060">
            <w:pPr>
              <w:jc w:val="center"/>
              <w:rPr>
                <w:sz w:val="18"/>
                <w:szCs w:val="18"/>
              </w:rPr>
            </w:pPr>
          </w:p>
        </w:tc>
        <w:tc>
          <w:tcPr>
            <w:tcW w:w="0" w:type="auto"/>
            <w:vMerge/>
            <w:vAlign w:val="center"/>
          </w:tcPr>
          <w:p w14:paraId="3A7BDBEF" w14:textId="77777777" w:rsidR="00343727" w:rsidRPr="000D3060" w:rsidRDefault="00343727" w:rsidP="000D3060">
            <w:pPr>
              <w:jc w:val="center"/>
              <w:rPr>
                <w:sz w:val="18"/>
                <w:szCs w:val="18"/>
              </w:rPr>
            </w:pPr>
          </w:p>
        </w:tc>
        <w:tc>
          <w:tcPr>
            <w:tcW w:w="0" w:type="auto"/>
            <w:vMerge/>
            <w:vAlign w:val="center"/>
          </w:tcPr>
          <w:p w14:paraId="65CE6B56" w14:textId="77777777" w:rsidR="00343727" w:rsidRPr="000D3060" w:rsidRDefault="00343727" w:rsidP="000D3060">
            <w:pPr>
              <w:jc w:val="center"/>
              <w:rPr>
                <w:sz w:val="18"/>
                <w:szCs w:val="18"/>
              </w:rPr>
            </w:pPr>
          </w:p>
        </w:tc>
        <w:tc>
          <w:tcPr>
            <w:tcW w:w="0" w:type="auto"/>
            <w:vMerge/>
            <w:vAlign w:val="center"/>
          </w:tcPr>
          <w:p w14:paraId="5D9858B2" w14:textId="77777777" w:rsidR="00343727" w:rsidRPr="000D3060" w:rsidRDefault="00343727" w:rsidP="000D3060">
            <w:pPr>
              <w:jc w:val="center"/>
              <w:rPr>
                <w:sz w:val="18"/>
                <w:szCs w:val="18"/>
              </w:rPr>
            </w:pPr>
          </w:p>
        </w:tc>
        <w:tc>
          <w:tcPr>
            <w:tcW w:w="0" w:type="auto"/>
            <w:vMerge/>
            <w:vAlign w:val="center"/>
          </w:tcPr>
          <w:p w14:paraId="49304752" w14:textId="77777777" w:rsidR="00343727" w:rsidRPr="000D3060" w:rsidRDefault="00343727" w:rsidP="000D3060">
            <w:pPr>
              <w:jc w:val="center"/>
              <w:rPr>
                <w:sz w:val="18"/>
                <w:szCs w:val="18"/>
              </w:rPr>
            </w:pPr>
          </w:p>
        </w:tc>
      </w:tr>
      <w:tr w:rsidR="00343727" w:rsidRPr="000D3060" w14:paraId="5E396F4D" w14:textId="77777777" w:rsidTr="18B9C841">
        <w:tc>
          <w:tcPr>
            <w:tcW w:w="0" w:type="auto"/>
            <w:shd w:val="clear" w:color="auto" w:fill="0B5388" w:themeFill="accent6" w:themeFillShade="BF"/>
            <w:tcMar>
              <w:left w:w="70" w:type="dxa"/>
              <w:right w:w="70" w:type="dxa"/>
            </w:tcMar>
            <w:vAlign w:val="center"/>
          </w:tcPr>
          <w:p w14:paraId="39AE2738" w14:textId="02B6AC30"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PASIVO CORRIENTE</w:t>
            </w:r>
          </w:p>
        </w:tc>
        <w:tc>
          <w:tcPr>
            <w:tcW w:w="0" w:type="auto"/>
            <w:shd w:val="clear" w:color="auto" w:fill="0B5388" w:themeFill="accent6" w:themeFillShade="BF"/>
            <w:tcMar>
              <w:left w:w="70" w:type="dxa"/>
              <w:right w:w="70" w:type="dxa"/>
            </w:tcMar>
            <w:vAlign w:val="center"/>
          </w:tcPr>
          <w:p w14:paraId="0B9AE0BD" w14:textId="0722EE00"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17.897.288.573,00</w:t>
            </w:r>
          </w:p>
        </w:tc>
        <w:tc>
          <w:tcPr>
            <w:tcW w:w="0" w:type="auto"/>
            <w:shd w:val="clear" w:color="auto" w:fill="0B5388" w:themeFill="accent6" w:themeFillShade="BF"/>
            <w:tcMar>
              <w:left w:w="70" w:type="dxa"/>
              <w:right w:w="70" w:type="dxa"/>
            </w:tcMar>
            <w:vAlign w:val="center"/>
          </w:tcPr>
          <w:p w14:paraId="2C8BD807" w14:textId="44D61CFF"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11.858.549.465,00</w:t>
            </w:r>
          </w:p>
        </w:tc>
        <w:tc>
          <w:tcPr>
            <w:tcW w:w="0" w:type="auto"/>
            <w:shd w:val="clear" w:color="auto" w:fill="0B5388" w:themeFill="accent6" w:themeFillShade="BF"/>
            <w:tcMar>
              <w:left w:w="70" w:type="dxa"/>
              <w:right w:w="70" w:type="dxa"/>
            </w:tcMar>
            <w:vAlign w:val="center"/>
          </w:tcPr>
          <w:p w14:paraId="25E948B5" w14:textId="134FABF2"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6.038.739.108,00</w:t>
            </w:r>
          </w:p>
        </w:tc>
        <w:tc>
          <w:tcPr>
            <w:tcW w:w="0" w:type="auto"/>
            <w:shd w:val="clear" w:color="auto" w:fill="0B5388" w:themeFill="accent6" w:themeFillShade="BF"/>
            <w:tcMar>
              <w:left w:w="70" w:type="dxa"/>
              <w:right w:w="70" w:type="dxa"/>
            </w:tcMar>
            <w:vAlign w:val="center"/>
          </w:tcPr>
          <w:p w14:paraId="0FA12EAB" w14:textId="57485742"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50%</w:t>
            </w:r>
          </w:p>
        </w:tc>
      </w:tr>
      <w:tr w:rsidR="00343727" w:rsidRPr="000D3060" w14:paraId="460F9458" w14:textId="77777777" w:rsidTr="00343727">
        <w:tc>
          <w:tcPr>
            <w:tcW w:w="0" w:type="auto"/>
            <w:tcMar>
              <w:left w:w="70" w:type="dxa"/>
              <w:right w:w="70" w:type="dxa"/>
            </w:tcMar>
            <w:vAlign w:val="center"/>
          </w:tcPr>
          <w:p w14:paraId="5D4C0A16" w14:textId="0D6B967D" w:rsidR="00343727" w:rsidRPr="000D3060" w:rsidRDefault="00343727" w:rsidP="2B2444ED">
            <w:pPr>
              <w:rPr>
                <w:sz w:val="18"/>
                <w:szCs w:val="18"/>
              </w:rPr>
            </w:pPr>
            <w:r w:rsidRPr="000D3060">
              <w:rPr>
                <w:rFonts w:ascii="Tahoma" w:eastAsia="Tahoma" w:hAnsi="Tahoma" w:cs="Tahoma"/>
                <w:color w:val="000000"/>
                <w:sz w:val="18"/>
                <w:szCs w:val="18"/>
              </w:rPr>
              <w:t xml:space="preserve">CUENTAS POR PAGAR </w:t>
            </w:r>
          </w:p>
        </w:tc>
        <w:tc>
          <w:tcPr>
            <w:tcW w:w="0" w:type="auto"/>
            <w:tcMar>
              <w:left w:w="70" w:type="dxa"/>
              <w:right w:w="70" w:type="dxa"/>
            </w:tcMar>
            <w:vAlign w:val="center"/>
          </w:tcPr>
          <w:p w14:paraId="4A868D9A" w14:textId="09918296" w:rsidR="00343727" w:rsidRPr="000D3060" w:rsidRDefault="00343727" w:rsidP="2B2444ED">
            <w:pPr>
              <w:rPr>
                <w:sz w:val="18"/>
                <w:szCs w:val="18"/>
              </w:rPr>
            </w:pPr>
            <w:r w:rsidRPr="000D3060">
              <w:rPr>
                <w:rFonts w:ascii="Tahoma" w:eastAsia="Tahoma" w:hAnsi="Tahoma" w:cs="Tahoma"/>
                <w:color w:val="000000"/>
                <w:sz w:val="18"/>
                <w:szCs w:val="18"/>
              </w:rPr>
              <w:t xml:space="preserve"> $     8.090.867.619,00 </w:t>
            </w:r>
          </w:p>
        </w:tc>
        <w:tc>
          <w:tcPr>
            <w:tcW w:w="0" w:type="auto"/>
            <w:tcMar>
              <w:left w:w="70" w:type="dxa"/>
              <w:right w:w="70" w:type="dxa"/>
            </w:tcMar>
            <w:vAlign w:val="center"/>
          </w:tcPr>
          <w:p w14:paraId="3C33D41C" w14:textId="2FB672C7" w:rsidR="00343727" w:rsidRPr="000D3060" w:rsidRDefault="00343727" w:rsidP="2B2444ED">
            <w:pPr>
              <w:rPr>
                <w:sz w:val="18"/>
                <w:szCs w:val="18"/>
              </w:rPr>
            </w:pPr>
            <w:r w:rsidRPr="000D3060">
              <w:rPr>
                <w:rFonts w:ascii="Tahoma" w:eastAsia="Tahoma" w:hAnsi="Tahoma" w:cs="Tahoma"/>
                <w:color w:val="000000"/>
                <w:sz w:val="18"/>
                <w:szCs w:val="18"/>
              </w:rPr>
              <w:t xml:space="preserve"> $      8.502.704.756,00 </w:t>
            </w:r>
          </w:p>
        </w:tc>
        <w:tc>
          <w:tcPr>
            <w:tcW w:w="0" w:type="auto"/>
            <w:tcMar>
              <w:left w:w="70" w:type="dxa"/>
              <w:right w:w="70" w:type="dxa"/>
            </w:tcMar>
            <w:vAlign w:val="center"/>
          </w:tcPr>
          <w:p w14:paraId="26884DEB" w14:textId="4D49560C" w:rsidR="00343727" w:rsidRPr="000D3060" w:rsidRDefault="00343727" w:rsidP="2B2444ED">
            <w:pPr>
              <w:rPr>
                <w:sz w:val="18"/>
                <w:szCs w:val="18"/>
              </w:rPr>
            </w:pPr>
            <w:r w:rsidRPr="000D3060">
              <w:rPr>
                <w:rFonts w:ascii="Tahoma" w:eastAsia="Tahoma" w:hAnsi="Tahoma" w:cs="Tahoma"/>
                <w:color w:val="000000"/>
                <w:sz w:val="18"/>
                <w:szCs w:val="18"/>
              </w:rPr>
              <w:t xml:space="preserve">-$   411.837.137,00 </w:t>
            </w:r>
          </w:p>
        </w:tc>
        <w:tc>
          <w:tcPr>
            <w:tcW w:w="0" w:type="auto"/>
            <w:tcMar>
              <w:left w:w="70" w:type="dxa"/>
              <w:right w:w="70" w:type="dxa"/>
            </w:tcMar>
            <w:vAlign w:val="center"/>
          </w:tcPr>
          <w:p w14:paraId="1A1D13CB" w14:textId="5181F38E" w:rsidR="00343727" w:rsidRPr="000D3060" w:rsidRDefault="00343727" w:rsidP="2B2444ED">
            <w:pPr>
              <w:jc w:val="center"/>
              <w:rPr>
                <w:sz w:val="18"/>
                <w:szCs w:val="18"/>
              </w:rPr>
            </w:pPr>
            <w:r w:rsidRPr="000D3060">
              <w:rPr>
                <w:rFonts w:ascii="Tahoma" w:eastAsia="Tahoma" w:hAnsi="Tahoma" w:cs="Tahoma"/>
                <w:color w:val="000000"/>
                <w:sz w:val="18"/>
                <w:szCs w:val="18"/>
              </w:rPr>
              <w:t>-4,%</w:t>
            </w:r>
          </w:p>
        </w:tc>
      </w:tr>
      <w:tr w:rsidR="00343727" w:rsidRPr="000D3060" w14:paraId="3F8FE44F" w14:textId="77777777" w:rsidTr="00343727">
        <w:tc>
          <w:tcPr>
            <w:tcW w:w="0" w:type="auto"/>
            <w:tcMar>
              <w:left w:w="70" w:type="dxa"/>
              <w:right w:w="70" w:type="dxa"/>
            </w:tcMar>
            <w:vAlign w:val="center"/>
          </w:tcPr>
          <w:p w14:paraId="03F0B325" w14:textId="4A7E1694" w:rsidR="00343727" w:rsidRPr="000D3060" w:rsidRDefault="00343727" w:rsidP="2B2444ED">
            <w:pPr>
              <w:rPr>
                <w:sz w:val="18"/>
                <w:szCs w:val="18"/>
              </w:rPr>
            </w:pPr>
            <w:r w:rsidRPr="000D3060">
              <w:rPr>
                <w:rFonts w:ascii="Tahoma" w:eastAsia="Tahoma" w:hAnsi="Tahoma" w:cs="Tahoma"/>
                <w:color w:val="000000"/>
                <w:sz w:val="18"/>
                <w:szCs w:val="18"/>
              </w:rPr>
              <w:t xml:space="preserve">BENEFICIOS A LOS EMPLEADOS    </w:t>
            </w:r>
          </w:p>
        </w:tc>
        <w:tc>
          <w:tcPr>
            <w:tcW w:w="0" w:type="auto"/>
            <w:tcMar>
              <w:left w:w="70" w:type="dxa"/>
              <w:right w:w="70" w:type="dxa"/>
            </w:tcMar>
            <w:vAlign w:val="center"/>
          </w:tcPr>
          <w:p w14:paraId="73D40028" w14:textId="197EFD7F" w:rsidR="00343727" w:rsidRPr="000D3060" w:rsidRDefault="00343727" w:rsidP="2B2444ED">
            <w:pPr>
              <w:rPr>
                <w:sz w:val="18"/>
                <w:szCs w:val="18"/>
              </w:rPr>
            </w:pPr>
            <w:r w:rsidRPr="000D3060">
              <w:rPr>
                <w:rFonts w:ascii="Tahoma" w:eastAsia="Tahoma" w:hAnsi="Tahoma" w:cs="Tahoma"/>
                <w:color w:val="000000"/>
                <w:sz w:val="18"/>
                <w:szCs w:val="18"/>
              </w:rPr>
              <w:t xml:space="preserve"> $        787.425.676,00 </w:t>
            </w:r>
          </w:p>
        </w:tc>
        <w:tc>
          <w:tcPr>
            <w:tcW w:w="0" w:type="auto"/>
            <w:tcMar>
              <w:left w:w="70" w:type="dxa"/>
              <w:right w:w="70" w:type="dxa"/>
            </w:tcMar>
            <w:vAlign w:val="center"/>
          </w:tcPr>
          <w:p w14:paraId="7C257D9A" w14:textId="3F618389" w:rsidR="00343727" w:rsidRPr="000D3060" w:rsidRDefault="00343727" w:rsidP="2B2444ED">
            <w:pPr>
              <w:rPr>
                <w:sz w:val="18"/>
                <w:szCs w:val="18"/>
              </w:rPr>
            </w:pPr>
            <w:r w:rsidRPr="000D3060">
              <w:rPr>
                <w:rFonts w:ascii="Tahoma" w:eastAsia="Tahoma" w:hAnsi="Tahoma" w:cs="Tahoma"/>
                <w:color w:val="000000"/>
                <w:sz w:val="18"/>
                <w:szCs w:val="18"/>
              </w:rPr>
              <w:t xml:space="preserve"> $         528.785.760,00 </w:t>
            </w:r>
          </w:p>
        </w:tc>
        <w:tc>
          <w:tcPr>
            <w:tcW w:w="0" w:type="auto"/>
            <w:tcMar>
              <w:left w:w="70" w:type="dxa"/>
              <w:right w:w="70" w:type="dxa"/>
            </w:tcMar>
            <w:vAlign w:val="center"/>
          </w:tcPr>
          <w:p w14:paraId="40D7ACCA" w14:textId="6EACD1FA" w:rsidR="00343727" w:rsidRPr="000D3060" w:rsidRDefault="00343727" w:rsidP="2B2444ED">
            <w:pPr>
              <w:rPr>
                <w:sz w:val="18"/>
                <w:szCs w:val="18"/>
              </w:rPr>
            </w:pPr>
            <w:r w:rsidRPr="000D3060">
              <w:rPr>
                <w:rFonts w:ascii="Tahoma" w:eastAsia="Tahoma" w:hAnsi="Tahoma" w:cs="Tahoma"/>
                <w:color w:val="000000"/>
                <w:sz w:val="18"/>
                <w:szCs w:val="18"/>
              </w:rPr>
              <w:t xml:space="preserve"> $   258.639.916,00 </w:t>
            </w:r>
          </w:p>
        </w:tc>
        <w:tc>
          <w:tcPr>
            <w:tcW w:w="0" w:type="auto"/>
            <w:tcMar>
              <w:left w:w="70" w:type="dxa"/>
              <w:right w:w="70" w:type="dxa"/>
            </w:tcMar>
            <w:vAlign w:val="center"/>
          </w:tcPr>
          <w:p w14:paraId="1618D6A1" w14:textId="54900CAD" w:rsidR="00343727" w:rsidRPr="000D3060" w:rsidRDefault="00343727" w:rsidP="2B2444ED">
            <w:pPr>
              <w:jc w:val="center"/>
              <w:rPr>
                <w:sz w:val="18"/>
                <w:szCs w:val="18"/>
              </w:rPr>
            </w:pPr>
            <w:r w:rsidRPr="000D3060">
              <w:rPr>
                <w:rFonts w:ascii="Tahoma" w:eastAsia="Tahoma" w:hAnsi="Tahoma" w:cs="Tahoma"/>
                <w:color w:val="000000"/>
                <w:sz w:val="18"/>
                <w:szCs w:val="18"/>
              </w:rPr>
              <w:t>48%</w:t>
            </w:r>
          </w:p>
        </w:tc>
      </w:tr>
      <w:tr w:rsidR="00343727" w:rsidRPr="000D3060" w14:paraId="6ED1692E" w14:textId="77777777" w:rsidTr="00343727">
        <w:tc>
          <w:tcPr>
            <w:tcW w:w="0" w:type="auto"/>
            <w:tcMar>
              <w:left w:w="70" w:type="dxa"/>
              <w:right w:w="70" w:type="dxa"/>
            </w:tcMar>
            <w:vAlign w:val="center"/>
          </w:tcPr>
          <w:p w14:paraId="57E44A3C" w14:textId="6FCB7FF7" w:rsidR="00343727" w:rsidRPr="000D3060" w:rsidRDefault="00343727" w:rsidP="2B2444ED">
            <w:pPr>
              <w:rPr>
                <w:sz w:val="18"/>
                <w:szCs w:val="18"/>
              </w:rPr>
            </w:pPr>
            <w:r w:rsidRPr="000D3060">
              <w:rPr>
                <w:rFonts w:ascii="Calibri" w:eastAsia="Calibri" w:hAnsi="Calibri" w:cs="Calibri"/>
                <w:color w:val="000000"/>
                <w:sz w:val="18"/>
                <w:szCs w:val="18"/>
              </w:rPr>
              <w:t xml:space="preserve">PROVISIONES </w:t>
            </w:r>
          </w:p>
        </w:tc>
        <w:tc>
          <w:tcPr>
            <w:tcW w:w="0" w:type="auto"/>
            <w:tcMar>
              <w:left w:w="70" w:type="dxa"/>
              <w:right w:w="70" w:type="dxa"/>
            </w:tcMar>
            <w:vAlign w:val="center"/>
          </w:tcPr>
          <w:p w14:paraId="0F138D3C" w14:textId="029C24A1" w:rsidR="00343727" w:rsidRPr="000D3060" w:rsidRDefault="00343727" w:rsidP="2B2444ED">
            <w:pPr>
              <w:rPr>
                <w:sz w:val="18"/>
                <w:szCs w:val="18"/>
              </w:rPr>
            </w:pPr>
            <w:r w:rsidRPr="000D3060">
              <w:rPr>
                <w:rFonts w:ascii="Calibri" w:eastAsia="Calibri" w:hAnsi="Calibri" w:cs="Calibri"/>
                <w:color w:val="000000"/>
                <w:sz w:val="18"/>
                <w:szCs w:val="18"/>
              </w:rPr>
              <w:t xml:space="preserve"> $          168.749.559,00 </w:t>
            </w:r>
          </w:p>
        </w:tc>
        <w:tc>
          <w:tcPr>
            <w:tcW w:w="0" w:type="auto"/>
            <w:tcMar>
              <w:left w:w="70" w:type="dxa"/>
              <w:right w:w="70" w:type="dxa"/>
            </w:tcMar>
            <w:vAlign w:val="center"/>
          </w:tcPr>
          <w:p w14:paraId="3B27A81F" w14:textId="5C0B3B01" w:rsidR="00343727" w:rsidRPr="000D3060" w:rsidRDefault="00343727" w:rsidP="2B2444ED">
            <w:pPr>
              <w:rPr>
                <w:sz w:val="18"/>
                <w:szCs w:val="18"/>
              </w:rPr>
            </w:pPr>
            <w:r w:rsidRPr="000D3060">
              <w:rPr>
                <w:rFonts w:ascii="Calibri" w:eastAsia="Calibri" w:hAnsi="Calibri" w:cs="Calibri"/>
                <w:color w:val="000000"/>
                <w:sz w:val="18"/>
                <w:szCs w:val="18"/>
              </w:rPr>
              <w:t xml:space="preserve"> $                                        -   </w:t>
            </w:r>
          </w:p>
        </w:tc>
        <w:tc>
          <w:tcPr>
            <w:tcW w:w="0" w:type="auto"/>
            <w:tcMar>
              <w:left w:w="70" w:type="dxa"/>
              <w:right w:w="70" w:type="dxa"/>
            </w:tcMar>
            <w:vAlign w:val="center"/>
          </w:tcPr>
          <w:p w14:paraId="7F523600" w14:textId="79DA7A95" w:rsidR="00343727" w:rsidRPr="000D3060" w:rsidRDefault="00343727" w:rsidP="2B2444ED">
            <w:pPr>
              <w:rPr>
                <w:sz w:val="18"/>
                <w:szCs w:val="18"/>
              </w:rPr>
            </w:pPr>
            <w:r w:rsidRPr="000D3060">
              <w:rPr>
                <w:rFonts w:ascii="Calibri" w:eastAsia="Calibri" w:hAnsi="Calibri" w:cs="Calibri"/>
                <w:color w:val="000000"/>
                <w:sz w:val="18"/>
                <w:szCs w:val="18"/>
              </w:rPr>
              <w:t xml:space="preserve"> $    168.749.559,00 </w:t>
            </w:r>
          </w:p>
        </w:tc>
        <w:tc>
          <w:tcPr>
            <w:tcW w:w="0" w:type="auto"/>
            <w:tcMar>
              <w:left w:w="70" w:type="dxa"/>
              <w:right w:w="70" w:type="dxa"/>
            </w:tcMar>
            <w:vAlign w:val="center"/>
          </w:tcPr>
          <w:p w14:paraId="0F335AF0" w14:textId="76AE55A4" w:rsidR="00343727" w:rsidRPr="000D3060" w:rsidRDefault="00343727" w:rsidP="2B2444ED">
            <w:pPr>
              <w:jc w:val="center"/>
              <w:rPr>
                <w:sz w:val="18"/>
                <w:szCs w:val="18"/>
              </w:rPr>
            </w:pPr>
            <w:r w:rsidRPr="000D3060">
              <w:rPr>
                <w:rFonts w:ascii="Tahoma" w:eastAsia="Tahoma" w:hAnsi="Tahoma" w:cs="Tahoma"/>
                <w:color w:val="000000"/>
                <w:sz w:val="18"/>
                <w:szCs w:val="18"/>
              </w:rPr>
              <w:t>100%</w:t>
            </w:r>
          </w:p>
        </w:tc>
      </w:tr>
      <w:tr w:rsidR="00343727" w:rsidRPr="000D3060" w14:paraId="5C55EB1A" w14:textId="77777777" w:rsidTr="00343727">
        <w:tc>
          <w:tcPr>
            <w:tcW w:w="0" w:type="auto"/>
            <w:tcMar>
              <w:left w:w="70" w:type="dxa"/>
              <w:right w:w="70" w:type="dxa"/>
            </w:tcMar>
            <w:vAlign w:val="center"/>
          </w:tcPr>
          <w:p w14:paraId="0C3B5391" w14:textId="623D66D5" w:rsidR="00343727" w:rsidRPr="000D3060" w:rsidRDefault="00343727" w:rsidP="2B2444ED">
            <w:pPr>
              <w:rPr>
                <w:sz w:val="18"/>
                <w:szCs w:val="18"/>
              </w:rPr>
            </w:pPr>
            <w:r w:rsidRPr="000D3060">
              <w:rPr>
                <w:rFonts w:ascii="Tahoma" w:eastAsia="Tahoma" w:hAnsi="Tahoma" w:cs="Tahoma"/>
                <w:color w:val="000000"/>
                <w:sz w:val="18"/>
                <w:szCs w:val="18"/>
              </w:rPr>
              <w:t xml:space="preserve">OTROS PASIVOS </w:t>
            </w:r>
          </w:p>
        </w:tc>
        <w:tc>
          <w:tcPr>
            <w:tcW w:w="0" w:type="auto"/>
            <w:tcMar>
              <w:left w:w="70" w:type="dxa"/>
              <w:right w:w="70" w:type="dxa"/>
            </w:tcMar>
            <w:vAlign w:val="center"/>
          </w:tcPr>
          <w:p w14:paraId="07E5784F" w14:textId="3621885B" w:rsidR="00343727" w:rsidRPr="000D3060" w:rsidRDefault="00343727" w:rsidP="2B2444ED">
            <w:pPr>
              <w:rPr>
                <w:sz w:val="18"/>
                <w:szCs w:val="18"/>
              </w:rPr>
            </w:pPr>
            <w:r w:rsidRPr="000D3060">
              <w:rPr>
                <w:rFonts w:ascii="Tahoma" w:eastAsia="Tahoma" w:hAnsi="Tahoma" w:cs="Tahoma"/>
                <w:color w:val="000000"/>
                <w:sz w:val="18"/>
                <w:szCs w:val="18"/>
              </w:rPr>
              <w:t xml:space="preserve"> $     8.850.245.719,00 </w:t>
            </w:r>
          </w:p>
        </w:tc>
        <w:tc>
          <w:tcPr>
            <w:tcW w:w="0" w:type="auto"/>
            <w:tcMar>
              <w:left w:w="70" w:type="dxa"/>
              <w:right w:w="70" w:type="dxa"/>
            </w:tcMar>
            <w:vAlign w:val="center"/>
          </w:tcPr>
          <w:p w14:paraId="1A6E34D1" w14:textId="4BFD6321" w:rsidR="00343727" w:rsidRPr="000D3060" w:rsidRDefault="00343727" w:rsidP="2B2444ED">
            <w:pPr>
              <w:rPr>
                <w:sz w:val="18"/>
                <w:szCs w:val="18"/>
              </w:rPr>
            </w:pPr>
            <w:r w:rsidRPr="000D3060">
              <w:rPr>
                <w:rFonts w:ascii="Tahoma" w:eastAsia="Tahoma" w:hAnsi="Tahoma" w:cs="Tahoma"/>
                <w:color w:val="000000"/>
                <w:sz w:val="18"/>
                <w:szCs w:val="18"/>
              </w:rPr>
              <w:t xml:space="preserve"> $      2.827.058.949,00 </w:t>
            </w:r>
          </w:p>
        </w:tc>
        <w:tc>
          <w:tcPr>
            <w:tcW w:w="0" w:type="auto"/>
            <w:tcMar>
              <w:left w:w="70" w:type="dxa"/>
              <w:right w:w="70" w:type="dxa"/>
            </w:tcMar>
            <w:vAlign w:val="center"/>
          </w:tcPr>
          <w:p w14:paraId="2D8BDE69" w14:textId="464608A0" w:rsidR="00343727" w:rsidRPr="000D3060" w:rsidRDefault="00343727" w:rsidP="2B2444ED">
            <w:pPr>
              <w:rPr>
                <w:sz w:val="18"/>
                <w:szCs w:val="18"/>
              </w:rPr>
            </w:pPr>
            <w:r w:rsidRPr="000D3060">
              <w:rPr>
                <w:rFonts w:ascii="Tahoma" w:eastAsia="Tahoma" w:hAnsi="Tahoma" w:cs="Tahoma"/>
                <w:color w:val="000000"/>
                <w:sz w:val="18"/>
                <w:szCs w:val="18"/>
              </w:rPr>
              <w:t xml:space="preserve"> $6.023.186.770,00 </w:t>
            </w:r>
          </w:p>
        </w:tc>
        <w:tc>
          <w:tcPr>
            <w:tcW w:w="0" w:type="auto"/>
            <w:tcMar>
              <w:left w:w="70" w:type="dxa"/>
              <w:right w:w="70" w:type="dxa"/>
            </w:tcMar>
            <w:vAlign w:val="center"/>
          </w:tcPr>
          <w:p w14:paraId="1D0B8A71" w14:textId="0E9CB205" w:rsidR="00343727" w:rsidRPr="000D3060" w:rsidRDefault="00343727" w:rsidP="2B2444ED">
            <w:pPr>
              <w:jc w:val="center"/>
              <w:rPr>
                <w:sz w:val="18"/>
                <w:szCs w:val="18"/>
              </w:rPr>
            </w:pPr>
            <w:r w:rsidRPr="000D3060">
              <w:rPr>
                <w:rFonts w:ascii="Tahoma" w:eastAsia="Tahoma" w:hAnsi="Tahoma" w:cs="Tahoma"/>
                <w:color w:val="000000"/>
                <w:sz w:val="18"/>
                <w:szCs w:val="18"/>
              </w:rPr>
              <w:t>213%</w:t>
            </w:r>
          </w:p>
        </w:tc>
      </w:tr>
      <w:tr w:rsidR="00343727" w:rsidRPr="000D3060" w14:paraId="12D8B541" w14:textId="77777777" w:rsidTr="18B9C841">
        <w:tc>
          <w:tcPr>
            <w:tcW w:w="0" w:type="auto"/>
            <w:shd w:val="clear" w:color="auto" w:fill="0B5388" w:themeFill="accent6" w:themeFillShade="BF"/>
            <w:tcMar>
              <w:left w:w="70" w:type="dxa"/>
              <w:right w:w="70" w:type="dxa"/>
            </w:tcMar>
            <w:vAlign w:val="center"/>
          </w:tcPr>
          <w:p w14:paraId="3207B2AB" w14:textId="44E9CA19"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PASIVO NO CORRIENTE</w:t>
            </w:r>
          </w:p>
        </w:tc>
        <w:tc>
          <w:tcPr>
            <w:tcW w:w="0" w:type="auto"/>
            <w:shd w:val="clear" w:color="auto" w:fill="0B5388" w:themeFill="accent6" w:themeFillShade="BF"/>
            <w:tcMar>
              <w:left w:w="70" w:type="dxa"/>
              <w:right w:w="70" w:type="dxa"/>
            </w:tcMar>
            <w:vAlign w:val="center"/>
          </w:tcPr>
          <w:p w14:paraId="7F5432E5" w14:textId="4FF450A8"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881.090.968,00</w:t>
            </w:r>
          </w:p>
        </w:tc>
        <w:tc>
          <w:tcPr>
            <w:tcW w:w="0" w:type="auto"/>
            <w:shd w:val="clear" w:color="auto" w:fill="0B5388" w:themeFill="accent6" w:themeFillShade="BF"/>
            <w:tcMar>
              <w:left w:w="70" w:type="dxa"/>
              <w:right w:w="70" w:type="dxa"/>
            </w:tcMar>
            <w:vAlign w:val="center"/>
          </w:tcPr>
          <w:p w14:paraId="48794484" w14:textId="71F643FE"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523.482.895,00</w:t>
            </w:r>
          </w:p>
        </w:tc>
        <w:tc>
          <w:tcPr>
            <w:tcW w:w="0" w:type="auto"/>
            <w:shd w:val="clear" w:color="auto" w:fill="0B5388" w:themeFill="accent6" w:themeFillShade="BF"/>
            <w:tcMar>
              <w:left w:w="70" w:type="dxa"/>
              <w:right w:w="70" w:type="dxa"/>
            </w:tcMar>
            <w:vAlign w:val="center"/>
          </w:tcPr>
          <w:p w14:paraId="34BBE321" w14:textId="564B172C"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357.608.073,00</w:t>
            </w:r>
          </w:p>
        </w:tc>
        <w:tc>
          <w:tcPr>
            <w:tcW w:w="0" w:type="auto"/>
            <w:shd w:val="clear" w:color="auto" w:fill="0B5388" w:themeFill="accent6" w:themeFillShade="BF"/>
            <w:tcMar>
              <w:left w:w="70" w:type="dxa"/>
              <w:right w:w="70" w:type="dxa"/>
            </w:tcMar>
            <w:vAlign w:val="center"/>
          </w:tcPr>
          <w:p w14:paraId="5676816D" w14:textId="40FFA46C"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68%</w:t>
            </w:r>
          </w:p>
        </w:tc>
      </w:tr>
      <w:tr w:rsidR="00343727" w:rsidRPr="000D3060" w14:paraId="7562C977" w14:textId="77777777" w:rsidTr="00343727">
        <w:tc>
          <w:tcPr>
            <w:tcW w:w="0" w:type="auto"/>
            <w:tcMar>
              <w:left w:w="70" w:type="dxa"/>
              <w:right w:w="70" w:type="dxa"/>
            </w:tcMar>
            <w:vAlign w:val="center"/>
          </w:tcPr>
          <w:p w14:paraId="1A4A567C" w14:textId="0C8A539B" w:rsidR="00343727" w:rsidRPr="000D3060" w:rsidRDefault="00343727" w:rsidP="2B2444ED">
            <w:pPr>
              <w:rPr>
                <w:sz w:val="18"/>
                <w:szCs w:val="18"/>
              </w:rPr>
            </w:pPr>
            <w:r w:rsidRPr="000D3060">
              <w:rPr>
                <w:rFonts w:ascii="Tahoma" w:eastAsia="Tahoma" w:hAnsi="Tahoma" w:cs="Tahoma"/>
                <w:color w:val="000000"/>
                <w:sz w:val="18"/>
                <w:szCs w:val="18"/>
              </w:rPr>
              <w:t xml:space="preserve">CUENTAS POR PAGAR </w:t>
            </w:r>
          </w:p>
        </w:tc>
        <w:tc>
          <w:tcPr>
            <w:tcW w:w="0" w:type="auto"/>
            <w:tcMar>
              <w:left w:w="70" w:type="dxa"/>
              <w:right w:w="70" w:type="dxa"/>
            </w:tcMar>
            <w:vAlign w:val="center"/>
          </w:tcPr>
          <w:p w14:paraId="10CC038E" w14:textId="15A2E140" w:rsidR="00343727" w:rsidRPr="000D3060" w:rsidRDefault="00343727" w:rsidP="2B2444ED">
            <w:pPr>
              <w:rPr>
                <w:sz w:val="18"/>
                <w:szCs w:val="18"/>
              </w:rPr>
            </w:pPr>
            <w:r w:rsidRPr="000D3060">
              <w:rPr>
                <w:rFonts w:ascii="Tahoma" w:eastAsia="Tahoma" w:hAnsi="Tahoma" w:cs="Tahoma"/>
                <w:color w:val="000000"/>
                <w:sz w:val="18"/>
                <w:szCs w:val="18"/>
              </w:rPr>
              <w:t xml:space="preserve"> $        881.090.968,00 </w:t>
            </w:r>
          </w:p>
        </w:tc>
        <w:tc>
          <w:tcPr>
            <w:tcW w:w="0" w:type="auto"/>
            <w:tcMar>
              <w:left w:w="70" w:type="dxa"/>
              <w:right w:w="70" w:type="dxa"/>
            </w:tcMar>
            <w:vAlign w:val="center"/>
          </w:tcPr>
          <w:p w14:paraId="7B9731F9" w14:textId="71C80AA5" w:rsidR="00343727" w:rsidRPr="000D3060" w:rsidRDefault="00343727" w:rsidP="2B2444ED">
            <w:pPr>
              <w:rPr>
                <w:sz w:val="18"/>
                <w:szCs w:val="18"/>
              </w:rPr>
            </w:pPr>
            <w:r w:rsidRPr="000D3060">
              <w:rPr>
                <w:rFonts w:ascii="Tahoma" w:eastAsia="Tahoma" w:hAnsi="Tahoma" w:cs="Tahoma"/>
                <w:color w:val="000000"/>
                <w:sz w:val="18"/>
                <w:szCs w:val="18"/>
              </w:rPr>
              <w:t xml:space="preserve"> $         435.717.555,00 </w:t>
            </w:r>
          </w:p>
        </w:tc>
        <w:tc>
          <w:tcPr>
            <w:tcW w:w="0" w:type="auto"/>
            <w:tcMar>
              <w:left w:w="70" w:type="dxa"/>
              <w:right w:w="70" w:type="dxa"/>
            </w:tcMar>
            <w:vAlign w:val="center"/>
          </w:tcPr>
          <w:p w14:paraId="2E85E279" w14:textId="04DE7176" w:rsidR="00343727" w:rsidRPr="000D3060" w:rsidRDefault="00343727" w:rsidP="2B2444ED">
            <w:pPr>
              <w:rPr>
                <w:sz w:val="18"/>
                <w:szCs w:val="18"/>
              </w:rPr>
            </w:pPr>
            <w:r w:rsidRPr="000D3060">
              <w:rPr>
                <w:rFonts w:ascii="Tahoma" w:eastAsia="Tahoma" w:hAnsi="Tahoma" w:cs="Tahoma"/>
                <w:color w:val="000000"/>
                <w:sz w:val="18"/>
                <w:szCs w:val="18"/>
              </w:rPr>
              <w:t xml:space="preserve"> $   445.373.413,00 </w:t>
            </w:r>
          </w:p>
        </w:tc>
        <w:tc>
          <w:tcPr>
            <w:tcW w:w="0" w:type="auto"/>
            <w:tcMar>
              <w:left w:w="70" w:type="dxa"/>
              <w:right w:w="70" w:type="dxa"/>
            </w:tcMar>
            <w:vAlign w:val="center"/>
          </w:tcPr>
          <w:p w14:paraId="43335B2B" w14:textId="03F334B0" w:rsidR="00343727" w:rsidRPr="000D3060" w:rsidRDefault="00343727" w:rsidP="2B2444ED">
            <w:pPr>
              <w:jc w:val="center"/>
              <w:rPr>
                <w:sz w:val="18"/>
                <w:szCs w:val="18"/>
              </w:rPr>
            </w:pPr>
            <w:r w:rsidRPr="000D3060">
              <w:rPr>
                <w:rFonts w:ascii="Tahoma" w:eastAsia="Tahoma" w:hAnsi="Tahoma" w:cs="Tahoma"/>
                <w:color w:val="000000"/>
                <w:sz w:val="18"/>
                <w:szCs w:val="18"/>
              </w:rPr>
              <w:t>102%</w:t>
            </w:r>
          </w:p>
        </w:tc>
      </w:tr>
      <w:tr w:rsidR="00343727" w:rsidRPr="000D3060" w14:paraId="4F529552" w14:textId="77777777" w:rsidTr="00343727">
        <w:tc>
          <w:tcPr>
            <w:tcW w:w="0" w:type="auto"/>
            <w:tcMar>
              <w:left w:w="70" w:type="dxa"/>
              <w:right w:w="70" w:type="dxa"/>
            </w:tcMar>
            <w:vAlign w:val="center"/>
          </w:tcPr>
          <w:p w14:paraId="33FD6B92" w14:textId="64C7D6CE" w:rsidR="00343727" w:rsidRPr="000D3060" w:rsidRDefault="00343727" w:rsidP="2B2444ED">
            <w:pPr>
              <w:rPr>
                <w:sz w:val="18"/>
                <w:szCs w:val="18"/>
              </w:rPr>
            </w:pPr>
            <w:r w:rsidRPr="000D3060">
              <w:rPr>
                <w:rFonts w:ascii="Tahoma" w:eastAsia="Tahoma" w:hAnsi="Tahoma" w:cs="Tahoma"/>
                <w:color w:val="000000"/>
                <w:sz w:val="18"/>
                <w:szCs w:val="18"/>
              </w:rPr>
              <w:t xml:space="preserve">PROVISIONES </w:t>
            </w:r>
          </w:p>
        </w:tc>
        <w:tc>
          <w:tcPr>
            <w:tcW w:w="0" w:type="auto"/>
            <w:tcMar>
              <w:left w:w="70" w:type="dxa"/>
              <w:right w:w="70" w:type="dxa"/>
            </w:tcMar>
            <w:vAlign w:val="center"/>
          </w:tcPr>
          <w:p w14:paraId="42AECC61" w14:textId="1059DC3B" w:rsidR="00343727" w:rsidRPr="000D3060" w:rsidRDefault="00343727" w:rsidP="2B2444ED">
            <w:pPr>
              <w:rPr>
                <w:sz w:val="18"/>
                <w:szCs w:val="18"/>
              </w:rPr>
            </w:pPr>
            <w:r w:rsidRPr="000D3060">
              <w:rPr>
                <w:rFonts w:ascii="Tahoma" w:eastAsia="Tahoma" w:hAnsi="Tahoma" w:cs="Tahoma"/>
                <w:color w:val="000000"/>
                <w:sz w:val="18"/>
                <w:szCs w:val="18"/>
              </w:rPr>
              <w:t xml:space="preserve"> $                             -   </w:t>
            </w:r>
          </w:p>
        </w:tc>
        <w:tc>
          <w:tcPr>
            <w:tcW w:w="0" w:type="auto"/>
            <w:tcMar>
              <w:left w:w="70" w:type="dxa"/>
              <w:right w:w="70" w:type="dxa"/>
            </w:tcMar>
            <w:vAlign w:val="center"/>
          </w:tcPr>
          <w:p w14:paraId="6E7F3F6B" w14:textId="3318ABD7" w:rsidR="00343727" w:rsidRPr="000D3060" w:rsidRDefault="00343727" w:rsidP="2B2444ED">
            <w:pPr>
              <w:rPr>
                <w:sz w:val="18"/>
                <w:szCs w:val="18"/>
              </w:rPr>
            </w:pPr>
            <w:r w:rsidRPr="000D3060">
              <w:rPr>
                <w:rFonts w:ascii="Tahoma" w:eastAsia="Tahoma" w:hAnsi="Tahoma" w:cs="Tahoma"/>
                <w:color w:val="000000"/>
                <w:sz w:val="18"/>
                <w:szCs w:val="18"/>
              </w:rPr>
              <w:t xml:space="preserve"> $           87.765.340,00 </w:t>
            </w:r>
          </w:p>
        </w:tc>
        <w:tc>
          <w:tcPr>
            <w:tcW w:w="0" w:type="auto"/>
            <w:tcMar>
              <w:left w:w="70" w:type="dxa"/>
              <w:right w:w="70" w:type="dxa"/>
            </w:tcMar>
            <w:vAlign w:val="center"/>
          </w:tcPr>
          <w:p w14:paraId="4243CCC5" w14:textId="2A545ABF" w:rsidR="00343727" w:rsidRPr="000D3060" w:rsidRDefault="00343727" w:rsidP="2B2444ED">
            <w:pPr>
              <w:rPr>
                <w:sz w:val="18"/>
                <w:szCs w:val="18"/>
              </w:rPr>
            </w:pPr>
            <w:r w:rsidRPr="000D3060">
              <w:rPr>
                <w:rFonts w:ascii="Tahoma" w:eastAsia="Tahoma" w:hAnsi="Tahoma" w:cs="Tahoma"/>
                <w:color w:val="000000"/>
                <w:sz w:val="18"/>
                <w:szCs w:val="18"/>
              </w:rPr>
              <w:t xml:space="preserve">-$     87.765.340,00 </w:t>
            </w:r>
          </w:p>
        </w:tc>
        <w:tc>
          <w:tcPr>
            <w:tcW w:w="0" w:type="auto"/>
            <w:tcMar>
              <w:left w:w="70" w:type="dxa"/>
              <w:right w:w="70" w:type="dxa"/>
            </w:tcMar>
            <w:vAlign w:val="center"/>
          </w:tcPr>
          <w:p w14:paraId="7C7F6720" w14:textId="21318A1A" w:rsidR="00343727" w:rsidRPr="000D3060" w:rsidRDefault="00343727" w:rsidP="2B2444ED">
            <w:pPr>
              <w:jc w:val="center"/>
              <w:rPr>
                <w:b/>
                <w:sz w:val="18"/>
                <w:szCs w:val="18"/>
              </w:rPr>
            </w:pPr>
            <w:r w:rsidRPr="000D3060">
              <w:rPr>
                <w:rFonts w:ascii="Tahoma" w:eastAsia="Tahoma" w:hAnsi="Tahoma" w:cs="Tahoma"/>
                <w:color w:val="000000"/>
                <w:sz w:val="18"/>
                <w:szCs w:val="18"/>
              </w:rPr>
              <w:t>-100%</w:t>
            </w:r>
          </w:p>
        </w:tc>
      </w:tr>
      <w:tr w:rsidR="00343727" w:rsidRPr="000D3060" w14:paraId="22559231" w14:textId="77777777" w:rsidTr="18B9C841">
        <w:tc>
          <w:tcPr>
            <w:tcW w:w="0" w:type="auto"/>
            <w:shd w:val="clear" w:color="auto" w:fill="0B5388" w:themeFill="accent6" w:themeFillShade="BF"/>
            <w:tcMar>
              <w:left w:w="70" w:type="dxa"/>
              <w:right w:w="70" w:type="dxa"/>
            </w:tcMar>
            <w:vAlign w:val="center"/>
          </w:tcPr>
          <w:p w14:paraId="19DB9933" w14:textId="15E73E96"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TOTAL PASIVO</w:t>
            </w:r>
          </w:p>
        </w:tc>
        <w:tc>
          <w:tcPr>
            <w:tcW w:w="0" w:type="auto"/>
            <w:shd w:val="clear" w:color="auto" w:fill="0B5388" w:themeFill="accent6" w:themeFillShade="BF"/>
            <w:tcMar>
              <w:left w:w="70" w:type="dxa"/>
              <w:right w:w="70" w:type="dxa"/>
            </w:tcMar>
            <w:vAlign w:val="center"/>
          </w:tcPr>
          <w:p w14:paraId="2A8C1BE1" w14:textId="2F261E7D"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18.778.379.541,00</w:t>
            </w:r>
          </w:p>
        </w:tc>
        <w:tc>
          <w:tcPr>
            <w:tcW w:w="0" w:type="auto"/>
            <w:shd w:val="clear" w:color="auto" w:fill="0B5388" w:themeFill="accent6" w:themeFillShade="BF"/>
            <w:tcMar>
              <w:left w:w="70" w:type="dxa"/>
              <w:right w:w="70" w:type="dxa"/>
            </w:tcMar>
            <w:vAlign w:val="center"/>
          </w:tcPr>
          <w:p w14:paraId="78182D21" w14:textId="2DD8996B"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12.382.032.361,00</w:t>
            </w:r>
          </w:p>
        </w:tc>
        <w:tc>
          <w:tcPr>
            <w:tcW w:w="0" w:type="auto"/>
            <w:shd w:val="clear" w:color="auto" w:fill="0B5388" w:themeFill="accent6" w:themeFillShade="BF"/>
            <w:tcMar>
              <w:left w:w="70" w:type="dxa"/>
              <w:right w:w="70" w:type="dxa"/>
            </w:tcMar>
            <w:vAlign w:val="center"/>
          </w:tcPr>
          <w:p w14:paraId="06995799" w14:textId="4C207F55"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6.396.347.181,00</w:t>
            </w:r>
          </w:p>
        </w:tc>
        <w:tc>
          <w:tcPr>
            <w:tcW w:w="0" w:type="auto"/>
            <w:shd w:val="clear" w:color="auto" w:fill="0B5388" w:themeFill="accent6" w:themeFillShade="BF"/>
            <w:tcMar>
              <w:left w:w="70" w:type="dxa"/>
              <w:right w:w="70" w:type="dxa"/>
            </w:tcMar>
            <w:vAlign w:val="center"/>
          </w:tcPr>
          <w:p w14:paraId="3F82D07B" w14:textId="595083F3"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51%</w:t>
            </w:r>
          </w:p>
        </w:tc>
      </w:tr>
      <w:tr w:rsidR="00343727" w:rsidRPr="000D3060" w14:paraId="240C5092" w14:textId="77777777" w:rsidTr="18B9C841">
        <w:tc>
          <w:tcPr>
            <w:tcW w:w="0" w:type="auto"/>
            <w:shd w:val="clear" w:color="auto" w:fill="0B5388" w:themeFill="accent6" w:themeFillShade="BF"/>
            <w:tcMar>
              <w:left w:w="70" w:type="dxa"/>
              <w:right w:w="70" w:type="dxa"/>
            </w:tcMar>
            <w:vAlign w:val="center"/>
          </w:tcPr>
          <w:p w14:paraId="0AA2A4FD" w14:textId="15C1C961"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PATRIMONIO</w:t>
            </w:r>
          </w:p>
        </w:tc>
        <w:tc>
          <w:tcPr>
            <w:tcW w:w="0" w:type="auto"/>
            <w:shd w:val="clear" w:color="auto" w:fill="0B5388" w:themeFill="accent6" w:themeFillShade="BF"/>
            <w:tcMar>
              <w:left w:w="70" w:type="dxa"/>
              <w:right w:w="70" w:type="dxa"/>
            </w:tcMar>
            <w:vAlign w:val="center"/>
          </w:tcPr>
          <w:p w14:paraId="3E620369" w14:textId="20D0A97E"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56.302.913.514,00</w:t>
            </w:r>
          </w:p>
        </w:tc>
        <w:tc>
          <w:tcPr>
            <w:tcW w:w="0" w:type="auto"/>
            <w:shd w:val="clear" w:color="auto" w:fill="0B5388" w:themeFill="accent6" w:themeFillShade="BF"/>
            <w:tcMar>
              <w:left w:w="70" w:type="dxa"/>
              <w:right w:w="70" w:type="dxa"/>
            </w:tcMar>
            <w:vAlign w:val="center"/>
          </w:tcPr>
          <w:p w14:paraId="4B8F8EC0" w14:textId="1185CA0A"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53.423.005.336,00</w:t>
            </w:r>
          </w:p>
        </w:tc>
        <w:tc>
          <w:tcPr>
            <w:tcW w:w="0" w:type="auto"/>
            <w:shd w:val="clear" w:color="auto" w:fill="0B5388" w:themeFill="accent6" w:themeFillShade="BF"/>
            <w:tcMar>
              <w:left w:w="70" w:type="dxa"/>
              <w:right w:w="70" w:type="dxa"/>
            </w:tcMar>
            <w:vAlign w:val="center"/>
          </w:tcPr>
          <w:p w14:paraId="5E0FB71F" w14:textId="4B2C9952"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  2.879.908.179,00</w:t>
            </w:r>
          </w:p>
        </w:tc>
        <w:tc>
          <w:tcPr>
            <w:tcW w:w="0" w:type="auto"/>
            <w:shd w:val="clear" w:color="auto" w:fill="0B5388" w:themeFill="accent6" w:themeFillShade="BF"/>
            <w:tcMar>
              <w:left w:w="70" w:type="dxa"/>
              <w:right w:w="70" w:type="dxa"/>
            </w:tcMar>
            <w:vAlign w:val="center"/>
          </w:tcPr>
          <w:p w14:paraId="4FF18A44" w14:textId="1F87B5E2" w:rsidR="00343727" w:rsidRPr="000D3060" w:rsidRDefault="00343727" w:rsidP="000D3060">
            <w:pPr>
              <w:jc w:val="center"/>
              <w:rPr>
                <w:sz w:val="18"/>
                <w:szCs w:val="18"/>
              </w:rPr>
            </w:pPr>
            <w:r w:rsidRPr="000D3060">
              <w:rPr>
                <w:rFonts w:ascii="Tahoma" w:eastAsia="Tahoma" w:hAnsi="Tahoma" w:cs="Tahoma"/>
                <w:b/>
                <w:bCs/>
                <w:color w:val="FFFFFF" w:themeColor="background1"/>
                <w:sz w:val="18"/>
                <w:szCs w:val="18"/>
              </w:rPr>
              <w:t>5%</w:t>
            </w:r>
          </w:p>
        </w:tc>
      </w:tr>
      <w:tr w:rsidR="00343727" w:rsidRPr="000D3060" w14:paraId="19A99840" w14:textId="77777777" w:rsidTr="00343727">
        <w:tc>
          <w:tcPr>
            <w:tcW w:w="0" w:type="auto"/>
            <w:tcMar>
              <w:left w:w="70" w:type="dxa"/>
              <w:right w:w="70" w:type="dxa"/>
            </w:tcMar>
            <w:vAlign w:val="center"/>
          </w:tcPr>
          <w:p w14:paraId="2CC4983D" w14:textId="064DE906" w:rsidR="00343727" w:rsidRPr="000D3060" w:rsidRDefault="00343727" w:rsidP="2B2444ED">
            <w:pPr>
              <w:rPr>
                <w:sz w:val="18"/>
                <w:szCs w:val="18"/>
              </w:rPr>
            </w:pPr>
            <w:r w:rsidRPr="000D3060">
              <w:rPr>
                <w:rFonts w:ascii="Tahoma" w:eastAsia="Tahoma" w:hAnsi="Tahoma" w:cs="Tahoma"/>
                <w:color w:val="000000"/>
                <w:sz w:val="18"/>
                <w:szCs w:val="18"/>
              </w:rPr>
              <w:t xml:space="preserve">PATRIMONIO DE LAS EMPRESAS </w:t>
            </w:r>
          </w:p>
        </w:tc>
        <w:tc>
          <w:tcPr>
            <w:tcW w:w="0" w:type="auto"/>
            <w:tcMar>
              <w:left w:w="70" w:type="dxa"/>
              <w:right w:w="70" w:type="dxa"/>
            </w:tcMar>
            <w:vAlign w:val="center"/>
          </w:tcPr>
          <w:p w14:paraId="52D93AA8" w14:textId="20FBFC24" w:rsidR="00343727" w:rsidRPr="000D3060" w:rsidRDefault="00343727" w:rsidP="2B2444ED">
            <w:pPr>
              <w:rPr>
                <w:sz w:val="18"/>
                <w:szCs w:val="18"/>
              </w:rPr>
            </w:pPr>
            <w:r w:rsidRPr="000D3060">
              <w:rPr>
                <w:rFonts w:ascii="Tahoma" w:eastAsia="Tahoma" w:hAnsi="Tahoma" w:cs="Tahoma"/>
                <w:color w:val="000000"/>
                <w:sz w:val="18"/>
                <w:szCs w:val="18"/>
              </w:rPr>
              <w:t xml:space="preserve"> $    56.302.913.514,00 </w:t>
            </w:r>
          </w:p>
        </w:tc>
        <w:tc>
          <w:tcPr>
            <w:tcW w:w="0" w:type="auto"/>
            <w:tcMar>
              <w:left w:w="70" w:type="dxa"/>
              <w:right w:w="70" w:type="dxa"/>
            </w:tcMar>
            <w:vAlign w:val="center"/>
          </w:tcPr>
          <w:p w14:paraId="60BFEBB3" w14:textId="22975922" w:rsidR="00343727" w:rsidRPr="000D3060" w:rsidRDefault="00343727" w:rsidP="2B2444ED">
            <w:pPr>
              <w:rPr>
                <w:sz w:val="18"/>
                <w:szCs w:val="18"/>
              </w:rPr>
            </w:pPr>
            <w:r w:rsidRPr="000D3060">
              <w:rPr>
                <w:rFonts w:ascii="Tahoma" w:eastAsia="Tahoma" w:hAnsi="Tahoma" w:cs="Tahoma"/>
                <w:color w:val="000000"/>
                <w:sz w:val="18"/>
                <w:szCs w:val="18"/>
              </w:rPr>
              <w:t xml:space="preserve"> $     53.423.005.336,00 </w:t>
            </w:r>
          </w:p>
        </w:tc>
        <w:tc>
          <w:tcPr>
            <w:tcW w:w="0" w:type="auto"/>
            <w:tcMar>
              <w:left w:w="70" w:type="dxa"/>
              <w:right w:w="70" w:type="dxa"/>
            </w:tcMar>
            <w:vAlign w:val="center"/>
          </w:tcPr>
          <w:p w14:paraId="61F2FBF4" w14:textId="249EED94" w:rsidR="00343727" w:rsidRPr="000D3060" w:rsidRDefault="00343727" w:rsidP="2B2444ED">
            <w:pPr>
              <w:rPr>
                <w:sz w:val="18"/>
                <w:szCs w:val="18"/>
              </w:rPr>
            </w:pPr>
            <w:r w:rsidRPr="000D3060">
              <w:rPr>
                <w:rFonts w:ascii="Tahoma" w:eastAsia="Tahoma" w:hAnsi="Tahoma" w:cs="Tahoma"/>
                <w:color w:val="000000"/>
                <w:sz w:val="18"/>
                <w:szCs w:val="18"/>
              </w:rPr>
              <w:t xml:space="preserve"> $     2.879.908.179,00 </w:t>
            </w:r>
          </w:p>
        </w:tc>
        <w:tc>
          <w:tcPr>
            <w:tcW w:w="0" w:type="auto"/>
            <w:tcMar>
              <w:left w:w="70" w:type="dxa"/>
              <w:right w:w="70" w:type="dxa"/>
            </w:tcMar>
            <w:vAlign w:val="center"/>
          </w:tcPr>
          <w:p w14:paraId="5A72987A" w14:textId="62830971" w:rsidR="00343727" w:rsidRPr="000D3060" w:rsidRDefault="00343727" w:rsidP="2B2444ED">
            <w:pPr>
              <w:jc w:val="center"/>
              <w:rPr>
                <w:sz w:val="18"/>
                <w:szCs w:val="18"/>
              </w:rPr>
            </w:pPr>
            <w:r w:rsidRPr="000D3060">
              <w:rPr>
                <w:rFonts w:ascii="Tahoma" w:eastAsia="Tahoma" w:hAnsi="Tahoma" w:cs="Tahoma"/>
                <w:color w:val="000000"/>
                <w:sz w:val="18"/>
                <w:szCs w:val="18"/>
              </w:rPr>
              <w:t>5%</w:t>
            </w:r>
          </w:p>
        </w:tc>
      </w:tr>
      <w:tr w:rsidR="00343727" w:rsidRPr="000D3060" w14:paraId="4C6A83E4" w14:textId="77777777" w:rsidTr="18B9C841">
        <w:tc>
          <w:tcPr>
            <w:tcW w:w="0" w:type="auto"/>
            <w:shd w:val="clear" w:color="auto" w:fill="0B5388" w:themeFill="accent6" w:themeFillShade="BF"/>
            <w:tcMar>
              <w:left w:w="70" w:type="dxa"/>
              <w:right w:w="70" w:type="dxa"/>
            </w:tcMar>
            <w:vAlign w:val="center"/>
          </w:tcPr>
          <w:p w14:paraId="4E18B904" w14:textId="31F17216" w:rsidR="00343727" w:rsidRPr="000D3060" w:rsidRDefault="00343727" w:rsidP="2B2444ED">
            <w:pPr>
              <w:jc w:val="center"/>
              <w:rPr>
                <w:sz w:val="18"/>
                <w:szCs w:val="18"/>
              </w:rPr>
            </w:pPr>
            <w:r w:rsidRPr="000D3060">
              <w:rPr>
                <w:rFonts w:ascii="Tahoma" w:eastAsia="Tahoma" w:hAnsi="Tahoma" w:cs="Tahoma"/>
                <w:b/>
                <w:bCs/>
                <w:color w:val="FFFFFF" w:themeColor="background1"/>
                <w:sz w:val="18"/>
                <w:szCs w:val="18"/>
              </w:rPr>
              <w:t>TOTAL</w:t>
            </w:r>
            <w:r w:rsidRPr="000D3060">
              <w:rPr>
                <w:rFonts w:ascii="Tahoma" w:eastAsia="Tahoma" w:hAnsi="Tahoma" w:cs="Tahoma"/>
                <w:color w:val="FFFFFF" w:themeColor="background1"/>
                <w:sz w:val="18"/>
                <w:szCs w:val="18"/>
              </w:rPr>
              <w:t xml:space="preserve"> </w:t>
            </w:r>
            <w:r w:rsidRPr="000D3060">
              <w:rPr>
                <w:rFonts w:ascii="Tahoma" w:eastAsia="Tahoma" w:hAnsi="Tahoma" w:cs="Tahoma"/>
                <w:b/>
                <w:bCs/>
                <w:color w:val="FFFFFF" w:themeColor="background1"/>
                <w:sz w:val="18"/>
                <w:szCs w:val="18"/>
              </w:rPr>
              <w:t>PATRIMONIO</w:t>
            </w:r>
          </w:p>
        </w:tc>
        <w:tc>
          <w:tcPr>
            <w:tcW w:w="0" w:type="auto"/>
            <w:shd w:val="clear" w:color="auto" w:fill="0B5388" w:themeFill="accent6" w:themeFillShade="BF"/>
            <w:tcMar>
              <w:left w:w="70" w:type="dxa"/>
              <w:right w:w="70" w:type="dxa"/>
            </w:tcMar>
            <w:vAlign w:val="center"/>
          </w:tcPr>
          <w:p w14:paraId="7434F672" w14:textId="5AD49812" w:rsidR="00343727" w:rsidRPr="000D3060" w:rsidRDefault="00343727" w:rsidP="2B2444ED">
            <w:pPr>
              <w:jc w:val="center"/>
              <w:rPr>
                <w:sz w:val="18"/>
                <w:szCs w:val="18"/>
              </w:rPr>
            </w:pPr>
            <w:r w:rsidRPr="000D3060">
              <w:rPr>
                <w:rFonts w:ascii="Tahoma" w:eastAsia="Tahoma" w:hAnsi="Tahoma" w:cs="Tahoma"/>
                <w:b/>
                <w:bCs/>
                <w:color w:val="FFFFFF" w:themeColor="background1"/>
                <w:sz w:val="18"/>
                <w:szCs w:val="18"/>
              </w:rPr>
              <w:t xml:space="preserve"> $  56.302.913.514,00 </w:t>
            </w:r>
          </w:p>
        </w:tc>
        <w:tc>
          <w:tcPr>
            <w:tcW w:w="0" w:type="auto"/>
            <w:shd w:val="clear" w:color="auto" w:fill="0B5388" w:themeFill="accent6" w:themeFillShade="BF"/>
            <w:tcMar>
              <w:left w:w="70" w:type="dxa"/>
              <w:right w:w="70" w:type="dxa"/>
            </w:tcMar>
            <w:vAlign w:val="center"/>
          </w:tcPr>
          <w:p w14:paraId="76A570CD" w14:textId="5B15F57B" w:rsidR="00343727" w:rsidRPr="000D3060" w:rsidRDefault="00343727" w:rsidP="2B2444ED">
            <w:pPr>
              <w:jc w:val="center"/>
              <w:rPr>
                <w:sz w:val="18"/>
                <w:szCs w:val="18"/>
              </w:rPr>
            </w:pPr>
            <w:r w:rsidRPr="000D3060">
              <w:rPr>
                <w:rFonts w:ascii="Tahoma" w:eastAsia="Tahoma" w:hAnsi="Tahoma" w:cs="Tahoma"/>
                <w:b/>
                <w:bCs/>
                <w:color w:val="FFFFFF" w:themeColor="background1"/>
                <w:sz w:val="18"/>
                <w:szCs w:val="18"/>
              </w:rPr>
              <w:t xml:space="preserve"> $  53.423.005.336,00 </w:t>
            </w:r>
          </w:p>
        </w:tc>
        <w:tc>
          <w:tcPr>
            <w:tcW w:w="0" w:type="auto"/>
            <w:shd w:val="clear" w:color="auto" w:fill="0B5388" w:themeFill="accent6" w:themeFillShade="BF"/>
            <w:tcMar>
              <w:left w:w="70" w:type="dxa"/>
              <w:right w:w="70" w:type="dxa"/>
            </w:tcMar>
            <w:vAlign w:val="center"/>
          </w:tcPr>
          <w:p w14:paraId="469D3108" w14:textId="75C2D7B1" w:rsidR="00343727" w:rsidRPr="000D3060" w:rsidRDefault="00343727" w:rsidP="2B2444ED">
            <w:pPr>
              <w:jc w:val="center"/>
              <w:rPr>
                <w:sz w:val="18"/>
                <w:szCs w:val="18"/>
              </w:rPr>
            </w:pPr>
            <w:r w:rsidRPr="000D3060">
              <w:rPr>
                <w:rFonts w:ascii="Tahoma" w:eastAsia="Tahoma" w:hAnsi="Tahoma" w:cs="Tahoma"/>
                <w:b/>
                <w:bCs/>
                <w:color w:val="FFFFFF" w:themeColor="background1"/>
                <w:sz w:val="18"/>
                <w:szCs w:val="18"/>
              </w:rPr>
              <w:t xml:space="preserve"> $  2.879.908.179,00 </w:t>
            </w:r>
          </w:p>
        </w:tc>
        <w:tc>
          <w:tcPr>
            <w:tcW w:w="0" w:type="auto"/>
            <w:shd w:val="clear" w:color="auto" w:fill="0B5388" w:themeFill="accent6" w:themeFillShade="BF"/>
            <w:tcMar>
              <w:left w:w="70" w:type="dxa"/>
              <w:right w:w="70" w:type="dxa"/>
            </w:tcMar>
            <w:vAlign w:val="center"/>
          </w:tcPr>
          <w:p w14:paraId="5AFCBB81" w14:textId="5533522D" w:rsidR="00343727" w:rsidRPr="000D3060" w:rsidRDefault="00343727" w:rsidP="2B2444ED">
            <w:pPr>
              <w:jc w:val="center"/>
              <w:rPr>
                <w:sz w:val="18"/>
                <w:szCs w:val="18"/>
              </w:rPr>
            </w:pPr>
            <w:r w:rsidRPr="000D3060">
              <w:rPr>
                <w:rFonts w:ascii="Tahoma" w:eastAsia="Tahoma" w:hAnsi="Tahoma" w:cs="Tahoma"/>
                <w:b/>
                <w:bCs/>
                <w:color w:val="FFFFFF" w:themeColor="background1"/>
                <w:sz w:val="18"/>
                <w:szCs w:val="18"/>
              </w:rPr>
              <w:t>5%</w:t>
            </w:r>
          </w:p>
        </w:tc>
      </w:tr>
      <w:tr w:rsidR="00343727" w:rsidRPr="000D3060" w14:paraId="321AE6D0" w14:textId="77777777" w:rsidTr="18B9C841">
        <w:tc>
          <w:tcPr>
            <w:tcW w:w="0" w:type="auto"/>
            <w:shd w:val="clear" w:color="auto" w:fill="0B5388" w:themeFill="accent6" w:themeFillShade="BF"/>
            <w:tcMar>
              <w:left w:w="70" w:type="dxa"/>
              <w:right w:w="70" w:type="dxa"/>
            </w:tcMar>
            <w:vAlign w:val="center"/>
          </w:tcPr>
          <w:p w14:paraId="4E235D86" w14:textId="354A6230" w:rsidR="00343727" w:rsidRPr="000D3060" w:rsidRDefault="00343727" w:rsidP="2B2444ED">
            <w:pPr>
              <w:jc w:val="center"/>
              <w:rPr>
                <w:sz w:val="18"/>
                <w:szCs w:val="18"/>
              </w:rPr>
            </w:pPr>
            <w:r w:rsidRPr="000D3060">
              <w:rPr>
                <w:rFonts w:ascii="Tahoma" w:eastAsia="Tahoma" w:hAnsi="Tahoma" w:cs="Tahoma"/>
                <w:b/>
                <w:bCs/>
                <w:color w:val="FFFFFF" w:themeColor="background1"/>
                <w:sz w:val="18"/>
                <w:szCs w:val="18"/>
              </w:rPr>
              <w:t>TOTAL PASIVO + PATRIMONIO</w:t>
            </w:r>
            <w:r w:rsidRPr="000D3060">
              <w:rPr>
                <w:rFonts w:ascii="Tahoma" w:eastAsia="Tahoma" w:hAnsi="Tahoma" w:cs="Tahoma"/>
                <w:color w:val="FFFFFF" w:themeColor="background1"/>
                <w:sz w:val="18"/>
                <w:szCs w:val="18"/>
              </w:rPr>
              <w:t xml:space="preserve"> </w:t>
            </w:r>
          </w:p>
        </w:tc>
        <w:tc>
          <w:tcPr>
            <w:tcW w:w="0" w:type="auto"/>
            <w:shd w:val="clear" w:color="auto" w:fill="0B5388" w:themeFill="accent6" w:themeFillShade="BF"/>
            <w:tcMar>
              <w:left w:w="70" w:type="dxa"/>
              <w:right w:w="70" w:type="dxa"/>
            </w:tcMar>
            <w:vAlign w:val="center"/>
          </w:tcPr>
          <w:p w14:paraId="0440F20E" w14:textId="72968C79" w:rsidR="00343727" w:rsidRPr="000D3060" w:rsidRDefault="00343727" w:rsidP="2B2444ED">
            <w:pPr>
              <w:jc w:val="center"/>
              <w:rPr>
                <w:sz w:val="18"/>
                <w:szCs w:val="18"/>
              </w:rPr>
            </w:pPr>
            <w:r w:rsidRPr="000D3060">
              <w:rPr>
                <w:rFonts w:ascii="Tahoma" w:eastAsia="Tahoma" w:hAnsi="Tahoma" w:cs="Tahoma"/>
                <w:b/>
                <w:bCs/>
                <w:color w:val="FFFFFF" w:themeColor="background1"/>
                <w:sz w:val="18"/>
                <w:szCs w:val="18"/>
              </w:rPr>
              <w:t xml:space="preserve"> $  75.081.293.056,00 </w:t>
            </w:r>
          </w:p>
        </w:tc>
        <w:tc>
          <w:tcPr>
            <w:tcW w:w="0" w:type="auto"/>
            <w:shd w:val="clear" w:color="auto" w:fill="0B5388" w:themeFill="accent6" w:themeFillShade="BF"/>
            <w:tcMar>
              <w:left w:w="70" w:type="dxa"/>
              <w:right w:w="70" w:type="dxa"/>
            </w:tcMar>
            <w:vAlign w:val="center"/>
          </w:tcPr>
          <w:p w14:paraId="0A57643F" w14:textId="6F892ADB" w:rsidR="00343727" w:rsidRPr="000D3060" w:rsidRDefault="00343727" w:rsidP="2B2444ED">
            <w:pPr>
              <w:jc w:val="center"/>
              <w:rPr>
                <w:sz w:val="18"/>
                <w:szCs w:val="18"/>
              </w:rPr>
            </w:pPr>
            <w:r w:rsidRPr="000D3060">
              <w:rPr>
                <w:rFonts w:ascii="Tahoma" w:eastAsia="Tahoma" w:hAnsi="Tahoma" w:cs="Tahoma"/>
                <w:b/>
                <w:bCs/>
                <w:color w:val="FFFFFF" w:themeColor="background1"/>
                <w:sz w:val="18"/>
                <w:szCs w:val="18"/>
              </w:rPr>
              <w:t xml:space="preserve"> $  65.805.037.696,00 </w:t>
            </w:r>
          </w:p>
        </w:tc>
        <w:tc>
          <w:tcPr>
            <w:tcW w:w="0" w:type="auto"/>
            <w:shd w:val="clear" w:color="auto" w:fill="0B5388" w:themeFill="accent6" w:themeFillShade="BF"/>
            <w:tcMar>
              <w:left w:w="70" w:type="dxa"/>
              <w:right w:w="70" w:type="dxa"/>
            </w:tcMar>
            <w:vAlign w:val="center"/>
          </w:tcPr>
          <w:p w14:paraId="313E6495" w14:textId="192DB392" w:rsidR="00343727" w:rsidRPr="000D3060" w:rsidRDefault="00343727" w:rsidP="2B2444ED">
            <w:pPr>
              <w:jc w:val="center"/>
              <w:rPr>
                <w:sz w:val="18"/>
                <w:szCs w:val="18"/>
              </w:rPr>
            </w:pPr>
            <w:r w:rsidRPr="000D3060">
              <w:rPr>
                <w:rFonts w:ascii="Tahoma" w:eastAsia="Tahoma" w:hAnsi="Tahoma" w:cs="Tahoma"/>
                <w:b/>
                <w:bCs/>
                <w:color w:val="FFFFFF" w:themeColor="background1"/>
                <w:sz w:val="18"/>
                <w:szCs w:val="18"/>
              </w:rPr>
              <w:t xml:space="preserve"> $  9.276.255.360,00 </w:t>
            </w:r>
          </w:p>
        </w:tc>
        <w:tc>
          <w:tcPr>
            <w:tcW w:w="0" w:type="auto"/>
            <w:shd w:val="clear" w:color="auto" w:fill="0B5388" w:themeFill="accent6" w:themeFillShade="BF"/>
            <w:tcMar>
              <w:left w:w="70" w:type="dxa"/>
              <w:right w:w="70" w:type="dxa"/>
            </w:tcMar>
            <w:vAlign w:val="center"/>
          </w:tcPr>
          <w:p w14:paraId="571FD832" w14:textId="67AB7860" w:rsidR="00343727" w:rsidRPr="000D3060" w:rsidRDefault="00343727" w:rsidP="2B2444ED">
            <w:pPr>
              <w:jc w:val="center"/>
              <w:rPr>
                <w:sz w:val="18"/>
                <w:szCs w:val="18"/>
              </w:rPr>
            </w:pPr>
            <w:r w:rsidRPr="000D3060">
              <w:rPr>
                <w:rFonts w:ascii="Tahoma" w:eastAsia="Tahoma" w:hAnsi="Tahoma" w:cs="Tahoma"/>
                <w:b/>
                <w:bCs/>
                <w:color w:val="FFFFFF" w:themeColor="background1"/>
                <w:sz w:val="18"/>
                <w:szCs w:val="18"/>
              </w:rPr>
              <w:t>14%</w:t>
            </w:r>
          </w:p>
        </w:tc>
      </w:tr>
    </w:tbl>
    <w:p w14:paraId="533518EA" w14:textId="77777777" w:rsidR="00271474" w:rsidRPr="00E7380C" w:rsidRDefault="00271474" w:rsidP="00B824DE">
      <w:pPr>
        <w:autoSpaceDE w:val="0"/>
        <w:autoSpaceDN w:val="0"/>
        <w:adjustRightInd w:val="0"/>
        <w:spacing w:line="360" w:lineRule="auto"/>
        <w:jc w:val="center"/>
        <w:rPr>
          <w:rFonts w:ascii="Tahoma" w:hAnsi="Tahoma" w:cs="Tahoma"/>
          <w:sz w:val="18"/>
          <w:szCs w:val="18"/>
          <w:lang w:eastAsia="es-ES"/>
        </w:rPr>
      </w:pPr>
      <w:r w:rsidRPr="00E7380C">
        <w:rPr>
          <w:rFonts w:ascii="Tahoma" w:hAnsi="Tahoma" w:cs="Tahoma"/>
          <w:sz w:val="18"/>
          <w:szCs w:val="18"/>
        </w:rPr>
        <w:tab/>
      </w:r>
      <w:r w:rsidRPr="00E7380C">
        <w:rPr>
          <w:rFonts w:ascii="Tahoma" w:hAnsi="Tahoma" w:cs="Tahoma"/>
          <w:b/>
          <w:bCs/>
          <w:sz w:val="18"/>
          <w:szCs w:val="18"/>
          <w:lang w:eastAsia="es-ES"/>
        </w:rPr>
        <w:t xml:space="preserve">Fuente: </w:t>
      </w:r>
      <w:r w:rsidRPr="00E7380C">
        <w:rPr>
          <w:rFonts w:ascii="Tahoma" w:hAnsi="Tahoma" w:cs="Tahoma"/>
          <w:sz w:val="18"/>
          <w:szCs w:val="18"/>
          <w:lang w:eastAsia="es-ES"/>
        </w:rPr>
        <w:t>Área Contabilidad</w:t>
      </w:r>
    </w:p>
    <w:p w14:paraId="08A4E5E7" w14:textId="356D5343" w:rsidR="00271474" w:rsidRPr="00E7380C" w:rsidRDefault="00271474" w:rsidP="2B2444ED">
      <w:pPr>
        <w:autoSpaceDE w:val="0"/>
        <w:autoSpaceDN w:val="0"/>
        <w:adjustRightInd w:val="0"/>
        <w:spacing w:line="360" w:lineRule="auto"/>
        <w:rPr>
          <w:rFonts w:ascii="Tahoma" w:hAnsi="Tahoma" w:cs="Tahoma"/>
          <w:sz w:val="20"/>
        </w:rPr>
      </w:pPr>
    </w:p>
    <w:p w14:paraId="2ED84271" w14:textId="4B973B6C" w:rsidR="68BD041D" w:rsidRDefault="68BD041D" w:rsidP="2B2444ED">
      <w:pPr>
        <w:spacing w:after="160" w:line="360" w:lineRule="auto"/>
        <w:jc w:val="both"/>
      </w:pPr>
      <w:r w:rsidRPr="2B2444ED">
        <w:rPr>
          <w:rFonts w:ascii="Tahoma" w:eastAsia="Tahoma" w:hAnsi="Tahoma" w:cs="Tahoma"/>
          <w:sz w:val="20"/>
        </w:rPr>
        <w:lastRenderedPageBreak/>
        <w:t>A 31 de diciembre de 2025, los pasivos de la ESE SANTIAGO DE TUNJA se concentran principalmente en la cuenta por pagar asociada a la subcuenta “Adquisición de bienes y servicios” que refleja las deudas ante proveedores y contratistas de la operación corriente, en segundo lugar se destaca el rubro de “Otros pasivos” correspondiente principalmente a subvenciones por concepto de valores girados por la Alcaldía Mayor de Tunja, mediante el convenio 1102 de 2021 y cuyo objetivo es la construcción de la Torre Hospitalaria, y el saldo correspondiente lo conforman los recursos a favor de terceros, descuentos de nómina, retenciones en la fuente, créditos judiciales, otras cuentas por pagar, beneficios a empleados y provisiones de litigios y demandas.</w:t>
      </w:r>
    </w:p>
    <w:p w14:paraId="2EDC8D1E" w14:textId="738705E2" w:rsidR="00271474" w:rsidRPr="00E7380C" w:rsidRDefault="00CB07CC" w:rsidP="2B2444ED">
      <w:pPr>
        <w:pStyle w:val="APACaptionTahoma10"/>
        <w:rPr>
          <w:rFonts w:cs="Tahoma"/>
          <w:b/>
          <w:bCs/>
          <w:lang w:eastAsia="es-ES"/>
        </w:rPr>
      </w:pPr>
      <w:r>
        <w:rPr>
          <w:rFonts w:eastAsia="Tahoma" w:cs="Tahoma"/>
          <w:b/>
        </w:rPr>
        <w:t>Tabla 21</w:t>
      </w:r>
      <w:r>
        <w:rPr>
          <w:rFonts w:eastAsia="Tahoma" w:cs="Tahoma"/>
          <w:b/>
        </w:rPr>
        <w:br/>
      </w:r>
      <w:r>
        <w:rPr>
          <w:rFonts w:eastAsia="Tahoma" w:cs="Tahoma"/>
          <w:i/>
        </w:rPr>
        <w:t>Estado de Resultado</w:t>
      </w:r>
    </w:p>
    <w:tbl>
      <w:tblPr>
        <w:tblW w:w="0" w:type="auto"/>
        <w:tblLook w:val="04A0" w:firstRow="1" w:lastRow="0" w:firstColumn="1" w:lastColumn="0" w:noHBand="0" w:noVBand="1"/>
      </w:tblPr>
      <w:tblGrid>
        <w:gridCol w:w="5427"/>
        <w:gridCol w:w="1855"/>
        <w:gridCol w:w="1855"/>
        <w:gridCol w:w="1855"/>
        <w:gridCol w:w="1216"/>
        <w:gridCol w:w="222"/>
      </w:tblGrid>
      <w:tr w:rsidR="51FC0ED1" w14:paraId="33027D79" w14:textId="77777777" w:rsidTr="00D43010">
        <w:trPr>
          <w:trHeight w:val="450"/>
          <w:tblHeader/>
        </w:trPr>
        <w:tc>
          <w:tcPr>
            <w:tcW w:w="5427" w:type="dxa"/>
            <w:vMerge w:val="restart"/>
            <w:tcBorders>
              <w:top w:val="single" w:sz="8" w:space="0" w:color="000000"/>
              <w:left w:val="single" w:sz="8" w:space="0" w:color="000000"/>
              <w:bottom w:val="nil"/>
              <w:right w:val="nil"/>
            </w:tcBorders>
            <w:shd w:val="clear" w:color="auto" w:fill="0B5388" w:themeFill="accent1" w:themeFillShade="BF"/>
            <w:tcMar>
              <w:left w:w="70" w:type="dxa"/>
              <w:right w:w="70" w:type="dxa"/>
            </w:tcMar>
            <w:vAlign w:val="center"/>
          </w:tcPr>
          <w:p w14:paraId="79767F56" w14:textId="7D18DD28" w:rsidR="51FC0ED1" w:rsidRDefault="51FC0ED1" w:rsidP="51FC0ED1">
            <w:pPr>
              <w:jc w:val="center"/>
            </w:pPr>
            <w:r w:rsidRPr="51FC0ED1">
              <w:rPr>
                <w:rFonts w:ascii="Tahoma" w:eastAsia="Tahoma" w:hAnsi="Tahoma" w:cs="Tahoma"/>
                <w:b/>
                <w:bCs/>
                <w:color w:val="FFFFFF" w:themeColor="background1"/>
                <w:sz w:val="20"/>
              </w:rPr>
              <w:t>NOMBRE CUENTA</w:t>
            </w:r>
            <w:r w:rsidRPr="51FC0ED1">
              <w:rPr>
                <w:rFonts w:ascii="Tahoma" w:eastAsia="Tahoma" w:hAnsi="Tahoma" w:cs="Tahoma"/>
                <w:color w:val="FFFFFF" w:themeColor="background1"/>
                <w:sz w:val="20"/>
              </w:rPr>
              <w:t xml:space="preserve"> </w:t>
            </w:r>
          </w:p>
        </w:tc>
        <w:tc>
          <w:tcPr>
            <w:tcW w:w="1855" w:type="dxa"/>
            <w:vMerge w:val="restart"/>
            <w:tcBorders>
              <w:top w:val="single" w:sz="8" w:space="0" w:color="000000"/>
              <w:left w:val="nil"/>
              <w:bottom w:val="nil"/>
              <w:right w:val="nil"/>
            </w:tcBorders>
            <w:shd w:val="clear" w:color="auto" w:fill="0B5388" w:themeFill="accent1" w:themeFillShade="BF"/>
            <w:tcMar>
              <w:left w:w="70" w:type="dxa"/>
              <w:right w:w="70" w:type="dxa"/>
            </w:tcMar>
            <w:vAlign w:val="center"/>
          </w:tcPr>
          <w:p w14:paraId="2107CE53" w14:textId="252958DC" w:rsidR="51FC0ED1" w:rsidRDefault="51FC0ED1" w:rsidP="51FC0ED1">
            <w:pPr>
              <w:jc w:val="center"/>
            </w:pPr>
            <w:r w:rsidRPr="51FC0ED1">
              <w:rPr>
                <w:rFonts w:ascii="Tahoma" w:eastAsia="Tahoma" w:hAnsi="Tahoma" w:cs="Tahoma"/>
                <w:b/>
                <w:bCs/>
                <w:color w:val="FFFFFF" w:themeColor="background1"/>
                <w:sz w:val="20"/>
              </w:rPr>
              <w:t xml:space="preserve">  VALOR SALDO 31 DICIEMBRE 2025 </w:t>
            </w:r>
          </w:p>
        </w:tc>
        <w:tc>
          <w:tcPr>
            <w:tcW w:w="1855" w:type="dxa"/>
            <w:vMerge w:val="restart"/>
            <w:tcBorders>
              <w:top w:val="single" w:sz="8" w:space="0" w:color="000000"/>
              <w:left w:val="nil"/>
              <w:bottom w:val="nil"/>
              <w:right w:val="nil"/>
            </w:tcBorders>
            <w:shd w:val="clear" w:color="auto" w:fill="0B5388" w:themeFill="accent1" w:themeFillShade="BF"/>
            <w:tcMar>
              <w:left w:w="70" w:type="dxa"/>
              <w:right w:w="70" w:type="dxa"/>
            </w:tcMar>
            <w:vAlign w:val="center"/>
          </w:tcPr>
          <w:p w14:paraId="58D97638" w14:textId="3C20E546" w:rsidR="51FC0ED1" w:rsidRDefault="51FC0ED1" w:rsidP="51FC0ED1">
            <w:pPr>
              <w:jc w:val="center"/>
            </w:pPr>
            <w:r w:rsidRPr="51FC0ED1">
              <w:rPr>
                <w:rFonts w:ascii="Tahoma" w:eastAsia="Tahoma" w:hAnsi="Tahoma" w:cs="Tahoma"/>
                <w:b/>
                <w:bCs/>
                <w:color w:val="FFFFFF" w:themeColor="background1"/>
                <w:sz w:val="20"/>
              </w:rPr>
              <w:t xml:space="preserve">  VALOR SALDO 31 DICIEMBRE 2024   </w:t>
            </w:r>
            <w:r w:rsidRPr="51FC0ED1">
              <w:rPr>
                <w:rFonts w:ascii="Tahoma" w:eastAsia="Tahoma" w:hAnsi="Tahoma" w:cs="Tahoma"/>
                <w:color w:val="FFFFFF" w:themeColor="background1"/>
                <w:sz w:val="20"/>
              </w:rPr>
              <w:t xml:space="preserve"> </w:t>
            </w:r>
          </w:p>
        </w:tc>
        <w:tc>
          <w:tcPr>
            <w:tcW w:w="1855" w:type="dxa"/>
            <w:vMerge w:val="restart"/>
            <w:tcBorders>
              <w:top w:val="single" w:sz="8" w:space="0" w:color="000000"/>
              <w:left w:val="nil"/>
              <w:bottom w:val="nil"/>
              <w:right w:val="nil"/>
            </w:tcBorders>
            <w:shd w:val="clear" w:color="auto" w:fill="0B5388" w:themeFill="accent1" w:themeFillShade="BF"/>
            <w:tcMar>
              <w:left w:w="70" w:type="dxa"/>
              <w:right w:w="70" w:type="dxa"/>
            </w:tcMar>
            <w:vAlign w:val="center"/>
          </w:tcPr>
          <w:p w14:paraId="2491DC24" w14:textId="24924E50" w:rsidR="51FC0ED1" w:rsidRDefault="51FC0ED1" w:rsidP="51FC0ED1">
            <w:pPr>
              <w:jc w:val="center"/>
            </w:pPr>
            <w:r w:rsidRPr="51FC0ED1">
              <w:rPr>
                <w:rFonts w:ascii="Tahoma" w:eastAsia="Tahoma" w:hAnsi="Tahoma" w:cs="Tahoma"/>
                <w:b/>
                <w:bCs/>
                <w:color w:val="FFFFFF" w:themeColor="background1"/>
                <w:sz w:val="20"/>
              </w:rPr>
              <w:t>VARIACION 2025 - 2024 ($)</w:t>
            </w:r>
          </w:p>
        </w:tc>
        <w:tc>
          <w:tcPr>
            <w:tcW w:w="1216" w:type="dxa"/>
            <w:vMerge w:val="restart"/>
            <w:tcBorders>
              <w:top w:val="single" w:sz="8" w:space="0" w:color="000000"/>
              <w:left w:val="nil"/>
              <w:bottom w:val="nil"/>
              <w:right w:val="single" w:sz="8" w:space="0" w:color="000000"/>
            </w:tcBorders>
            <w:shd w:val="clear" w:color="auto" w:fill="0B5388" w:themeFill="accent1" w:themeFillShade="BF"/>
            <w:tcMar>
              <w:left w:w="70" w:type="dxa"/>
              <w:right w:w="70" w:type="dxa"/>
            </w:tcMar>
            <w:vAlign w:val="center"/>
          </w:tcPr>
          <w:p w14:paraId="5183F46C" w14:textId="59C4323E" w:rsidR="51FC0ED1" w:rsidRDefault="51FC0ED1" w:rsidP="51FC0ED1">
            <w:pPr>
              <w:jc w:val="center"/>
            </w:pPr>
            <w:r w:rsidRPr="51FC0ED1">
              <w:rPr>
                <w:rFonts w:ascii="Tahoma" w:eastAsia="Tahoma" w:hAnsi="Tahoma" w:cs="Tahoma"/>
                <w:b/>
                <w:bCs/>
                <w:color w:val="FFFFFF" w:themeColor="background1"/>
                <w:sz w:val="20"/>
              </w:rPr>
              <w:t>VAR.2025-2024 (%)</w:t>
            </w:r>
            <w:r w:rsidRPr="51FC0ED1">
              <w:rPr>
                <w:rFonts w:ascii="Tahoma" w:eastAsia="Tahoma" w:hAnsi="Tahoma" w:cs="Tahoma"/>
                <w:color w:val="FFFFFF" w:themeColor="background1"/>
                <w:sz w:val="20"/>
              </w:rPr>
              <w:t xml:space="preserve"> </w:t>
            </w:r>
          </w:p>
        </w:tc>
        <w:tc>
          <w:tcPr>
            <w:tcW w:w="222" w:type="dxa"/>
            <w:tcBorders>
              <w:top w:val="nil"/>
              <w:left w:val="single" w:sz="8" w:space="0" w:color="000000"/>
              <w:bottom w:val="nil"/>
              <w:right w:val="nil"/>
            </w:tcBorders>
            <w:vAlign w:val="center"/>
          </w:tcPr>
          <w:p w14:paraId="744632CD" w14:textId="50B50ADE" w:rsidR="51FC0ED1" w:rsidRDefault="51FC0ED1"/>
        </w:tc>
      </w:tr>
      <w:tr w:rsidR="00F86AB8" w14:paraId="0540B03C" w14:textId="77777777" w:rsidTr="00D43010">
        <w:trPr>
          <w:trHeight w:val="420"/>
          <w:tblHeader/>
        </w:trPr>
        <w:tc>
          <w:tcPr>
            <w:tcW w:w="5427" w:type="dxa"/>
            <w:vMerge/>
            <w:shd w:val="clear" w:color="auto" w:fill="0B5388" w:themeFill="accent1" w:themeFillShade="BF"/>
            <w:vAlign w:val="center"/>
          </w:tcPr>
          <w:p w14:paraId="29E264B0" w14:textId="77777777" w:rsidR="00C85F64" w:rsidRDefault="00C85F64"/>
        </w:tc>
        <w:tc>
          <w:tcPr>
            <w:tcW w:w="1855" w:type="dxa"/>
            <w:vMerge/>
            <w:tcBorders>
              <w:left w:val="nil"/>
            </w:tcBorders>
            <w:shd w:val="clear" w:color="auto" w:fill="0B5388" w:themeFill="accent1" w:themeFillShade="BF"/>
            <w:vAlign w:val="center"/>
          </w:tcPr>
          <w:p w14:paraId="6E1FF4A6" w14:textId="77777777" w:rsidR="00C85F64" w:rsidRDefault="00C85F64"/>
        </w:tc>
        <w:tc>
          <w:tcPr>
            <w:tcW w:w="1855" w:type="dxa"/>
            <w:vMerge/>
            <w:tcBorders>
              <w:left w:val="nil"/>
            </w:tcBorders>
            <w:shd w:val="clear" w:color="auto" w:fill="0B5388" w:themeFill="accent1" w:themeFillShade="BF"/>
            <w:vAlign w:val="center"/>
          </w:tcPr>
          <w:p w14:paraId="765061CA" w14:textId="77777777" w:rsidR="00C85F64" w:rsidRDefault="00C85F64"/>
        </w:tc>
        <w:tc>
          <w:tcPr>
            <w:tcW w:w="1855" w:type="dxa"/>
            <w:vMerge/>
            <w:tcBorders>
              <w:left w:val="nil"/>
            </w:tcBorders>
            <w:shd w:val="clear" w:color="auto" w:fill="0B5388" w:themeFill="accent1" w:themeFillShade="BF"/>
            <w:vAlign w:val="center"/>
          </w:tcPr>
          <w:p w14:paraId="081CB991" w14:textId="77777777" w:rsidR="00C85F64" w:rsidRDefault="00C85F64"/>
        </w:tc>
        <w:tc>
          <w:tcPr>
            <w:tcW w:w="1216" w:type="dxa"/>
            <w:vMerge/>
            <w:shd w:val="clear" w:color="auto" w:fill="0B5388" w:themeFill="accent1" w:themeFillShade="BF"/>
            <w:vAlign w:val="center"/>
          </w:tcPr>
          <w:p w14:paraId="16511172" w14:textId="77777777" w:rsidR="00C85F64" w:rsidRDefault="00C85F64"/>
        </w:tc>
        <w:tc>
          <w:tcPr>
            <w:tcW w:w="222" w:type="dxa"/>
            <w:tcBorders>
              <w:top w:val="nil"/>
              <w:left w:val="nil"/>
              <w:bottom w:val="nil"/>
              <w:right w:val="nil"/>
            </w:tcBorders>
            <w:vAlign w:val="center"/>
          </w:tcPr>
          <w:p w14:paraId="0926212F" w14:textId="15E2D33E" w:rsidR="51FC0ED1" w:rsidRDefault="51FC0ED1"/>
        </w:tc>
      </w:tr>
      <w:tr w:rsidR="51FC0ED1" w14:paraId="10BA800D" w14:textId="77777777" w:rsidTr="00D43010">
        <w:trPr>
          <w:trHeight w:val="285"/>
        </w:trPr>
        <w:tc>
          <w:tcPr>
            <w:tcW w:w="5427" w:type="dxa"/>
            <w:tcBorders>
              <w:top w:val="single" w:sz="8" w:space="0" w:color="000000"/>
              <w:left w:val="single" w:sz="8" w:space="0" w:color="000000"/>
              <w:bottom w:val="single" w:sz="8" w:space="0" w:color="auto"/>
              <w:right w:val="single" w:sz="8" w:space="0" w:color="auto"/>
            </w:tcBorders>
            <w:tcMar>
              <w:left w:w="70" w:type="dxa"/>
              <w:right w:w="70" w:type="dxa"/>
            </w:tcMar>
            <w:vAlign w:val="center"/>
          </w:tcPr>
          <w:p w14:paraId="6681E457" w14:textId="40DDCE74" w:rsidR="51FC0ED1" w:rsidRDefault="51FC0ED1" w:rsidP="51FC0ED1">
            <w:r w:rsidRPr="51FC0ED1">
              <w:rPr>
                <w:rFonts w:ascii="Calibri" w:eastAsia="Calibri" w:hAnsi="Calibri" w:cs="Calibri"/>
                <w:b/>
                <w:bCs/>
                <w:color w:val="000000"/>
                <w:sz w:val="22"/>
                <w:szCs w:val="22"/>
              </w:rPr>
              <w:t>INGRESOS OPERACIONALES</w:t>
            </w:r>
          </w:p>
        </w:tc>
        <w:tc>
          <w:tcPr>
            <w:tcW w:w="1855" w:type="dxa"/>
            <w:tcBorders>
              <w:top w:val="single" w:sz="8" w:space="0" w:color="000000"/>
              <w:left w:val="single" w:sz="8" w:space="0" w:color="auto"/>
              <w:bottom w:val="single" w:sz="8" w:space="0" w:color="auto"/>
              <w:right w:val="single" w:sz="8" w:space="0" w:color="auto"/>
            </w:tcBorders>
            <w:tcMar>
              <w:left w:w="70" w:type="dxa"/>
              <w:right w:w="70" w:type="dxa"/>
            </w:tcMar>
            <w:vAlign w:val="center"/>
          </w:tcPr>
          <w:p w14:paraId="646B5411" w14:textId="4ABD7EFD" w:rsidR="51FC0ED1" w:rsidRDefault="51FC0ED1" w:rsidP="51FC0ED1">
            <w:r w:rsidRPr="51FC0ED1">
              <w:rPr>
                <w:rFonts w:ascii="Calibri" w:eastAsia="Calibri" w:hAnsi="Calibri" w:cs="Calibri"/>
                <w:b/>
                <w:bCs/>
                <w:color w:val="000000"/>
                <w:sz w:val="18"/>
                <w:szCs w:val="18"/>
              </w:rPr>
              <w:t xml:space="preserve"> $     34.498.776.226,00 </w:t>
            </w:r>
          </w:p>
        </w:tc>
        <w:tc>
          <w:tcPr>
            <w:tcW w:w="1855" w:type="dxa"/>
            <w:tcBorders>
              <w:top w:val="single" w:sz="8" w:space="0" w:color="000000"/>
              <w:left w:val="single" w:sz="8" w:space="0" w:color="auto"/>
              <w:bottom w:val="single" w:sz="8" w:space="0" w:color="auto"/>
              <w:right w:val="single" w:sz="8" w:space="0" w:color="auto"/>
            </w:tcBorders>
            <w:tcMar>
              <w:left w:w="70" w:type="dxa"/>
              <w:right w:w="70" w:type="dxa"/>
            </w:tcMar>
            <w:vAlign w:val="center"/>
          </w:tcPr>
          <w:p w14:paraId="69B79BF8" w14:textId="08EDE2FD" w:rsidR="51FC0ED1" w:rsidRDefault="51FC0ED1" w:rsidP="51FC0ED1">
            <w:r w:rsidRPr="51FC0ED1">
              <w:rPr>
                <w:rFonts w:ascii="Calibri" w:eastAsia="Calibri" w:hAnsi="Calibri" w:cs="Calibri"/>
                <w:b/>
                <w:bCs/>
                <w:color w:val="000000"/>
                <w:sz w:val="18"/>
                <w:szCs w:val="18"/>
              </w:rPr>
              <w:t xml:space="preserve"> $     31.206.819.622,00 </w:t>
            </w:r>
          </w:p>
        </w:tc>
        <w:tc>
          <w:tcPr>
            <w:tcW w:w="1855" w:type="dxa"/>
            <w:tcBorders>
              <w:top w:val="single" w:sz="8" w:space="0" w:color="000000"/>
              <w:left w:val="single" w:sz="8" w:space="0" w:color="auto"/>
              <w:bottom w:val="single" w:sz="8" w:space="0" w:color="auto"/>
              <w:right w:val="single" w:sz="8" w:space="0" w:color="auto"/>
            </w:tcBorders>
            <w:tcMar>
              <w:left w:w="70" w:type="dxa"/>
              <w:right w:w="70" w:type="dxa"/>
            </w:tcMar>
            <w:vAlign w:val="center"/>
          </w:tcPr>
          <w:p w14:paraId="0334BA4A" w14:textId="496BA603" w:rsidR="51FC0ED1" w:rsidRDefault="51FC0ED1" w:rsidP="51FC0ED1">
            <w:r w:rsidRPr="51FC0ED1">
              <w:rPr>
                <w:rFonts w:ascii="Calibri" w:eastAsia="Calibri" w:hAnsi="Calibri" w:cs="Calibri"/>
                <w:b/>
                <w:bCs/>
                <w:color w:val="000000"/>
                <w:sz w:val="18"/>
                <w:szCs w:val="18"/>
              </w:rPr>
              <w:t xml:space="preserve"> $       3.291.956.604,00 </w:t>
            </w:r>
          </w:p>
        </w:tc>
        <w:tc>
          <w:tcPr>
            <w:tcW w:w="1216" w:type="dxa"/>
            <w:tcBorders>
              <w:top w:val="single" w:sz="8" w:space="0" w:color="000000"/>
              <w:left w:val="single" w:sz="8" w:space="0" w:color="auto"/>
              <w:bottom w:val="single" w:sz="8" w:space="0" w:color="auto"/>
              <w:right w:val="single" w:sz="8" w:space="0" w:color="000000"/>
            </w:tcBorders>
            <w:tcMar>
              <w:left w:w="70" w:type="dxa"/>
              <w:right w:w="70" w:type="dxa"/>
            </w:tcMar>
            <w:vAlign w:val="center"/>
          </w:tcPr>
          <w:p w14:paraId="58E7B31A" w14:textId="0653D14C" w:rsidR="51FC0ED1" w:rsidRDefault="51FC0ED1" w:rsidP="51FC0ED1">
            <w:pPr>
              <w:jc w:val="center"/>
            </w:pPr>
            <w:r w:rsidRPr="51FC0ED1">
              <w:rPr>
                <w:rFonts w:ascii="Calibri" w:eastAsia="Calibri" w:hAnsi="Calibri" w:cs="Calibri"/>
                <w:b/>
                <w:bCs/>
                <w:color w:val="000000"/>
                <w:sz w:val="20"/>
              </w:rPr>
              <w:t>10%</w:t>
            </w:r>
          </w:p>
        </w:tc>
        <w:tc>
          <w:tcPr>
            <w:tcW w:w="222" w:type="dxa"/>
            <w:tcBorders>
              <w:top w:val="nil"/>
              <w:left w:val="single" w:sz="8" w:space="0" w:color="auto"/>
              <w:bottom w:val="nil"/>
              <w:right w:val="nil"/>
            </w:tcBorders>
            <w:vAlign w:val="center"/>
          </w:tcPr>
          <w:p w14:paraId="39BB938D" w14:textId="0EFF40B7" w:rsidR="51FC0ED1" w:rsidRDefault="51FC0ED1"/>
        </w:tc>
      </w:tr>
      <w:tr w:rsidR="51FC0ED1" w14:paraId="04F05563" w14:textId="77777777" w:rsidTr="00D43010">
        <w:trPr>
          <w:trHeight w:val="285"/>
        </w:trPr>
        <w:tc>
          <w:tcPr>
            <w:tcW w:w="5427" w:type="dxa"/>
            <w:tcBorders>
              <w:top w:val="single" w:sz="8" w:space="0" w:color="auto"/>
              <w:left w:val="single" w:sz="8" w:space="0" w:color="000000"/>
              <w:bottom w:val="single" w:sz="8" w:space="0" w:color="auto"/>
              <w:right w:val="single" w:sz="8" w:space="0" w:color="auto"/>
            </w:tcBorders>
            <w:tcMar>
              <w:left w:w="70" w:type="dxa"/>
              <w:right w:w="70" w:type="dxa"/>
            </w:tcMar>
            <w:vAlign w:val="center"/>
          </w:tcPr>
          <w:p w14:paraId="79A48FB6" w14:textId="59983B45" w:rsidR="51FC0ED1" w:rsidRDefault="51FC0ED1" w:rsidP="51FC0ED1">
            <w:r w:rsidRPr="51FC0ED1">
              <w:rPr>
                <w:rFonts w:ascii="Calibri" w:eastAsia="Calibri" w:hAnsi="Calibri" w:cs="Calibri"/>
                <w:color w:val="000000"/>
                <w:sz w:val="22"/>
                <w:szCs w:val="22"/>
              </w:rPr>
              <w:t xml:space="preserve">VENTA DE SERVICIOS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D7DF82" w14:textId="645C9EFD" w:rsidR="51FC0ED1" w:rsidRDefault="51FC0ED1" w:rsidP="51FC0ED1">
            <w:r w:rsidRPr="51FC0ED1">
              <w:rPr>
                <w:rFonts w:ascii="Calibri" w:eastAsia="Calibri" w:hAnsi="Calibri" w:cs="Calibri"/>
                <w:color w:val="000000"/>
                <w:sz w:val="18"/>
                <w:szCs w:val="18"/>
              </w:rPr>
              <w:t xml:space="preserve"> $     34.498.776.226,00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AF0802E" w14:textId="06A07D5C" w:rsidR="51FC0ED1" w:rsidRDefault="51FC0ED1" w:rsidP="51FC0ED1">
            <w:r w:rsidRPr="51FC0ED1">
              <w:rPr>
                <w:rFonts w:ascii="Calibri" w:eastAsia="Calibri" w:hAnsi="Calibri" w:cs="Calibri"/>
                <w:color w:val="000000"/>
                <w:sz w:val="18"/>
                <w:szCs w:val="18"/>
              </w:rPr>
              <w:t xml:space="preserve"> $     31.206.819.622,00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A90F5E" w14:textId="06488378" w:rsidR="51FC0ED1" w:rsidRDefault="51FC0ED1" w:rsidP="51FC0ED1">
            <w:r w:rsidRPr="51FC0ED1">
              <w:rPr>
                <w:rFonts w:ascii="Calibri" w:eastAsia="Calibri" w:hAnsi="Calibri" w:cs="Calibri"/>
                <w:color w:val="000000"/>
                <w:sz w:val="18"/>
                <w:szCs w:val="18"/>
              </w:rPr>
              <w:t xml:space="preserve"> $       3.291.956.604,00 </w:t>
            </w:r>
          </w:p>
        </w:tc>
        <w:tc>
          <w:tcPr>
            <w:tcW w:w="1216" w:type="dxa"/>
            <w:tcBorders>
              <w:top w:val="single" w:sz="8" w:space="0" w:color="auto"/>
              <w:left w:val="single" w:sz="8" w:space="0" w:color="auto"/>
              <w:bottom w:val="single" w:sz="8" w:space="0" w:color="auto"/>
              <w:right w:val="single" w:sz="8" w:space="0" w:color="000000"/>
            </w:tcBorders>
            <w:tcMar>
              <w:left w:w="70" w:type="dxa"/>
              <w:right w:w="70" w:type="dxa"/>
            </w:tcMar>
            <w:vAlign w:val="center"/>
          </w:tcPr>
          <w:p w14:paraId="5AFFDDD1" w14:textId="6EC2AF95" w:rsidR="51FC0ED1" w:rsidRDefault="51FC0ED1" w:rsidP="51FC0ED1">
            <w:pPr>
              <w:jc w:val="center"/>
            </w:pPr>
            <w:r w:rsidRPr="51FC0ED1">
              <w:rPr>
                <w:rFonts w:ascii="Calibri" w:eastAsia="Calibri" w:hAnsi="Calibri" w:cs="Calibri"/>
                <w:color w:val="000000"/>
                <w:sz w:val="20"/>
              </w:rPr>
              <w:t>10%</w:t>
            </w:r>
          </w:p>
        </w:tc>
        <w:tc>
          <w:tcPr>
            <w:tcW w:w="222" w:type="dxa"/>
            <w:tcBorders>
              <w:top w:val="nil"/>
              <w:left w:val="single" w:sz="8" w:space="0" w:color="auto"/>
              <w:bottom w:val="nil"/>
              <w:right w:val="nil"/>
            </w:tcBorders>
            <w:vAlign w:val="center"/>
          </w:tcPr>
          <w:p w14:paraId="7F4C8613" w14:textId="60AAC926" w:rsidR="51FC0ED1" w:rsidRDefault="51FC0ED1"/>
        </w:tc>
      </w:tr>
      <w:tr w:rsidR="51FC0ED1" w14:paraId="741E1EC0" w14:textId="77777777" w:rsidTr="00D43010">
        <w:trPr>
          <w:trHeight w:val="285"/>
        </w:trPr>
        <w:tc>
          <w:tcPr>
            <w:tcW w:w="542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17D33B" w14:textId="34ABF156" w:rsidR="51FC0ED1" w:rsidRDefault="51FC0ED1" w:rsidP="51FC0ED1">
            <w:r w:rsidRPr="51FC0ED1">
              <w:rPr>
                <w:rFonts w:ascii="Calibri" w:eastAsia="Calibri" w:hAnsi="Calibri" w:cs="Calibri"/>
                <w:b/>
                <w:bCs/>
                <w:color w:val="000000"/>
                <w:sz w:val="22"/>
                <w:szCs w:val="22"/>
              </w:rPr>
              <w:t>COSTO DE VENTAS</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159FD2" w14:textId="0A100D1C" w:rsidR="51FC0ED1" w:rsidRDefault="51FC0ED1" w:rsidP="51FC0ED1">
            <w:r w:rsidRPr="51FC0ED1">
              <w:rPr>
                <w:rFonts w:ascii="Calibri" w:eastAsia="Calibri" w:hAnsi="Calibri" w:cs="Calibri"/>
                <w:b/>
                <w:bCs/>
                <w:color w:val="000000"/>
                <w:sz w:val="18"/>
                <w:szCs w:val="18"/>
              </w:rPr>
              <w:t xml:space="preserve">$      31.505.155.814,00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4F0422" w14:textId="4D9CB04B" w:rsidR="51FC0ED1" w:rsidRDefault="51FC0ED1" w:rsidP="51FC0ED1">
            <w:r w:rsidRPr="51FC0ED1">
              <w:rPr>
                <w:rFonts w:ascii="Calibri" w:eastAsia="Calibri" w:hAnsi="Calibri" w:cs="Calibri"/>
                <w:b/>
                <w:bCs/>
                <w:color w:val="000000"/>
                <w:sz w:val="18"/>
                <w:szCs w:val="18"/>
              </w:rPr>
              <w:t xml:space="preserve"> $     26.711.196.534,00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BD45E76" w14:textId="4F5748E5" w:rsidR="51FC0ED1" w:rsidRDefault="51FC0ED1" w:rsidP="51FC0ED1">
            <w:r w:rsidRPr="51FC0ED1">
              <w:rPr>
                <w:rFonts w:ascii="Calibri" w:eastAsia="Calibri" w:hAnsi="Calibri" w:cs="Calibri"/>
                <w:b/>
                <w:bCs/>
                <w:color w:val="000000"/>
                <w:sz w:val="18"/>
                <w:szCs w:val="18"/>
              </w:rPr>
              <w:t xml:space="preserve"> $       4.793.959.280,00 </w:t>
            </w:r>
          </w:p>
        </w:tc>
        <w:tc>
          <w:tcPr>
            <w:tcW w:w="121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CBD6B63" w14:textId="19C7B826" w:rsidR="51FC0ED1" w:rsidRDefault="51FC0ED1" w:rsidP="51FC0ED1">
            <w:pPr>
              <w:jc w:val="center"/>
            </w:pPr>
            <w:r w:rsidRPr="51FC0ED1">
              <w:rPr>
                <w:rFonts w:ascii="Calibri" w:eastAsia="Calibri" w:hAnsi="Calibri" w:cs="Calibri"/>
                <w:b/>
                <w:bCs/>
                <w:color w:val="000000"/>
                <w:sz w:val="20"/>
              </w:rPr>
              <w:t>17%</w:t>
            </w:r>
          </w:p>
        </w:tc>
        <w:tc>
          <w:tcPr>
            <w:tcW w:w="222" w:type="dxa"/>
            <w:tcBorders>
              <w:top w:val="nil"/>
              <w:left w:val="single" w:sz="8" w:space="0" w:color="auto"/>
              <w:bottom w:val="nil"/>
              <w:right w:val="nil"/>
            </w:tcBorders>
            <w:vAlign w:val="center"/>
          </w:tcPr>
          <w:p w14:paraId="2F9AF33D" w14:textId="49D87B58" w:rsidR="51FC0ED1" w:rsidRDefault="51FC0ED1"/>
        </w:tc>
      </w:tr>
      <w:tr w:rsidR="51FC0ED1" w14:paraId="4FB98E7F" w14:textId="77777777" w:rsidTr="00D43010">
        <w:trPr>
          <w:trHeight w:val="285"/>
        </w:trPr>
        <w:tc>
          <w:tcPr>
            <w:tcW w:w="542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4A21EA" w14:textId="68BBB2D8" w:rsidR="51FC0ED1" w:rsidRDefault="51FC0ED1" w:rsidP="51FC0ED1">
            <w:r w:rsidRPr="51FC0ED1">
              <w:rPr>
                <w:rFonts w:ascii="Calibri" w:eastAsia="Calibri" w:hAnsi="Calibri" w:cs="Calibri"/>
                <w:color w:val="000000"/>
                <w:sz w:val="22"/>
                <w:szCs w:val="22"/>
              </w:rPr>
              <w:t xml:space="preserve">COSTO DE VENTAS DE SERVICIOS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457CFDA" w14:textId="7FC67AFF" w:rsidR="51FC0ED1" w:rsidRDefault="51FC0ED1" w:rsidP="51FC0ED1">
            <w:r w:rsidRPr="51FC0ED1">
              <w:rPr>
                <w:rFonts w:ascii="Calibri" w:eastAsia="Calibri" w:hAnsi="Calibri" w:cs="Calibri"/>
                <w:color w:val="000000"/>
                <w:sz w:val="18"/>
                <w:szCs w:val="18"/>
              </w:rPr>
              <w:t xml:space="preserve"> $     31.505.155.814,00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EACBDD" w14:textId="63D05FD9" w:rsidR="51FC0ED1" w:rsidRDefault="51FC0ED1" w:rsidP="51FC0ED1">
            <w:r w:rsidRPr="51FC0ED1">
              <w:rPr>
                <w:rFonts w:ascii="Calibri" w:eastAsia="Calibri" w:hAnsi="Calibri" w:cs="Calibri"/>
                <w:color w:val="000000"/>
                <w:sz w:val="18"/>
                <w:szCs w:val="18"/>
              </w:rPr>
              <w:t xml:space="preserve"> $     26.711.196.534,00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182537" w14:textId="5A11DF25" w:rsidR="51FC0ED1" w:rsidRDefault="51FC0ED1" w:rsidP="51FC0ED1">
            <w:r w:rsidRPr="51FC0ED1">
              <w:rPr>
                <w:rFonts w:ascii="Calibri" w:eastAsia="Calibri" w:hAnsi="Calibri" w:cs="Calibri"/>
                <w:color w:val="000000"/>
                <w:sz w:val="18"/>
                <w:szCs w:val="18"/>
              </w:rPr>
              <w:t xml:space="preserve"> $       4.793.959.280,00 </w:t>
            </w:r>
          </w:p>
        </w:tc>
        <w:tc>
          <w:tcPr>
            <w:tcW w:w="121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93E65C" w14:textId="2FAD5D01" w:rsidR="51FC0ED1" w:rsidRDefault="51FC0ED1" w:rsidP="51FC0ED1">
            <w:pPr>
              <w:jc w:val="center"/>
            </w:pPr>
            <w:r w:rsidRPr="51FC0ED1">
              <w:rPr>
                <w:rFonts w:ascii="Calibri" w:eastAsia="Calibri" w:hAnsi="Calibri" w:cs="Calibri"/>
                <w:color w:val="000000"/>
                <w:sz w:val="20"/>
              </w:rPr>
              <w:t>17%</w:t>
            </w:r>
          </w:p>
        </w:tc>
        <w:tc>
          <w:tcPr>
            <w:tcW w:w="222" w:type="dxa"/>
            <w:tcBorders>
              <w:top w:val="nil"/>
              <w:left w:val="single" w:sz="8" w:space="0" w:color="auto"/>
              <w:bottom w:val="nil"/>
              <w:right w:val="nil"/>
            </w:tcBorders>
            <w:vAlign w:val="center"/>
          </w:tcPr>
          <w:p w14:paraId="6848326D" w14:textId="1D606DEC" w:rsidR="51FC0ED1" w:rsidRDefault="51FC0ED1"/>
        </w:tc>
      </w:tr>
      <w:tr w:rsidR="51FC0ED1" w14:paraId="387F9F08" w14:textId="77777777" w:rsidTr="00D43010">
        <w:trPr>
          <w:trHeight w:val="285"/>
        </w:trPr>
        <w:tc>
          <w:tcPr>
            <w:tcW w:w="5427"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4562D5AA" w14:textId="0B09253D" w:rsidR="51FC0ED1" w:rsidRDefault="51FC0ED1" w:rsidP="51FC0ED1">
            <w:pPr>
              <w:jc w:val="center"/>
            </w:pPr>
            <w:r w:rsidRPr="51FC0ED1">
              <w:rPr>
                <w:rFonts w:ascii="Tahoma" w:eastAsia="Tahoma" w:hAnsi="Tahoma" w:cs="Tahoma"/>
                <w:b/>
                <w:bCs/>
                <w:color w:val="FFFFFF" w:themeColor="background1"/>
                <w:sz w:val="20"/>
              </w:rPr>
              <w:t>UTILIDAD BRUTA EN VENTAS</w:t>
            </w:r>
            <w:r w:rsidRPr="51FC0ED1">
              <w:rPr>
                <w:rFonts w:ascii="Tahoma" w:eastAsia="Tahoma" w:hAnsi="Tahoma" w:cs="Tahoma"/>
                <w:color w:val="FFFFFF" w:themeColor="background1"/>
                <w:sz w:val="20"/>
              </w:rPr>
              <w:t xml:space="preserve"> </w:t>
            </w:r>
          </w:p>
        </w:tc>
        <w:tc>
          <w:tcPr>
            <w:tcW w:w="185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6296C2E0" w14:textId="296F8C2E" w:rsidR="51FC0ED1" w:rsidRDefault="51FC0ED1" w:rsidP="51FC0ED1">
            <w:pPr>
              <w:jc w:val="right"/>
            </w:pPr>
            <w:r w:rsidRPr="51FC0ED1">
              <w:rPr>
                <w:rFonts w:ascii="Tahoma" w:eastAsia="Tahoma" w:hAnsi="Tahoma" w:cs="Tahoma"/>
                <w:b/>
                <w:bCs/>
                <w:color w:val="FFFFFF" w:themeColor="background1"/>
                <w:sz w:val="16"/>
                <w:szCs w:val="16"/>
              </w:rPr>
              <w:t xml:space="preserve">$    2.993.620.412,00 </w:t>
            </w:r>
          </w:p>
        </w:tc>
        <w:tc>
          <w:tcPr>
            <w:tcW w:w="185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71190138" w14:textId="72DC2812" w:rsidR="51FC0ED1" w:rsidRDefault="51FC0ED1" w:rsidP="51FC0ED1">
            <w:r w:rsidRPr="51FC0ED1">
              <w:rPr>
                <w:rFonts w:ascii="Tahoma" w:eastAsia="Tahoma" w:hAnsi="Tahoma" w:cs="Tahoma"/>
                <w:b/>
                <w:bCs/>
                <w:color w:val="FFFFFF" w:themeColor="background1"/>
                <w:sz w:val="16"/>
                <w:szCs w:val="16"/>
              </w:rPr>
              <w:t xml:space="preserve"> $   4.495.623.088,00 </w:t>
            </w:r>
          </w:p>
        </w:tc>
        <w:tc>
          <w:tcPr>
            <w:tcW w:w="185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79CAF5BF" w14:textId="3A25D1C1" w:rsidR="51FC0ED1" w:rsidRDefault="51FC0ED1" w:rsidP="51FC0ED1">
            <w:pPr>
              <w:jc w:val="right"/>
            </w:pPr>
            <w:r w:rsidRPr="51FC0ED1">
              <w:rPr>
                <w:rFonts w:ascii="Tahoma" w:eastAsia="Tahoma" w:hAnsi="Tahoma" w:cs="Tahoma"/>
                <w:b/>
                <w:bCs/>
                <w:color w:val="FFFFFF" w:themeColor="background1"/>
                <w:sz w:val="16"/>
                <w:szCs w:val="16"/>
              </w:rPr>
              <w:t xml:space="preserve">-$ 1.502.002.676,00 </w:t>
            </w:r>
          </w:p>
        </w:tc>
        <w:tc>
          <w:tcPr>
            <w:tcW w:w="1216"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49DA78E1" w14:textId="6009D7E5" w:rsidR="51FC0ED1" w:rsidRDefault="51FC0ED1" w:rsidP="51FC0ED1">
            <w:pPr>
              <w:jc w:val="center"/>
            </w:pPr>
            <w:r w:rsidRPr="51FC0ED1">
              <w:rPr>
                <w:rFonts w:ascii="Tahoma" w:eastAsia="Tahoma" w:hAnsi="Tahoma" w:cs="Tahoma"/>
                <w:b/>
                <w:bCs/>
                <w:color w:val="FFFFFF" w:themeColor="background1"/>
                <w:sz w:val="16"/>
                <w:szCs w:val="16"/>
              </w:rPr>
              <w:t>-33%</w:t>
            </w:r>
          </w:p>
        </w:tc>
        <w:tc>
          <w:tcPr>
            <w:tcW w:w="222" w:type="dxa"/>
            <w:tcBorders>
              <w:top w:val="nil"/>
              <w:left w:val="single" w:sz="8" w:space="0" w:color="auto"/>
              <w:bottom w:val="nil"/>
              <w:right w:val="nil"/>
            </w:tcBorders>
            <w:vAlign w:val="center"/>
          </w:tcPr>
          <w:p w14:paraId="72C77273" w14:textId="5CE5A568" w:rsidR="51FC0ED1" w:rsidRDefault="51FC0ED1"/>
        </w:tc>
      </w:tr>
      <w:tr w:rsidR="51FC0ED1" w14:paraId="28A893BF" w14:textId="77777777" w:rsidTr="00D43010">
        <w:trPr>
          <w:trHeight w:val="285"/>
        </w:trPr>
        <w:tc>
          <w:tcPr>
            <w:tcW w:w="542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CC17B4" w14:textId="00CAA451" w:rsidR="51FC0ED1" w:rsidRDefault="51FC0ED1" w:rsidP="51FC0ED1">
            <w:r w:rsidRPr="51FC0ED1">
              <w:rPr>
                <w:rFonts w:ascii="Calibri" w:eastAsia="Calibri" w:hAnsi="Calibri" w:cs="Calibri"/>
                <w:color w:val="000000"/>
                <w:sz w:val="22"/>
                <w:szCs w:val="22"/>
              </w:rPr>
              <w:t>GASTOS OPERACIONALES</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FFF4A8B" w14:textId="38F310E2" w:rsidR="51FC0ED1" w:rsidRDefault="51FC0ED1" w:rsidP="51FC0ED1">
            <w:pPr>
              <w:jc w:val="right"/>
            </w:pPr>
            <w:r w:rsidRPr="51FC0ED1">
              <w:rPr>
                <w:rFonts w:ascii="Calibri" w:eastAsia="Calibri" w:hAnsi="Calibri" w:cs="Calibri"/>
                <w:color w:val="000000"/>
                <w:sz w:val="18"/>
                <w:szCs w:val="18"/>
              </w:rPr>
              <w:t>7.192.810.562</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F00C6F" w14:textId="4A93D1A3" w:rsidR="51FC0ED1" w:rsidRDefault="51FC0ED1" w:rsidP="51FC0ED1">
            <w:pPr>
              <w:jc w:val="right"/>
            </w:pPr>
            <w:r w:rsidRPr="51FC0ED1">
              <w:rPr>
                <w:rFonts w:ascii="Calibri" w:eastAsia="Calibri" w:hAnsi="Calibri" w:cs="Calibri"/>
                <w:color w:val="000000"/>
                <w:sz w:val="18"/>
                <w:szCs w:val="18"/>
              </w:rPr>
              <w:t>8.038.498.188</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57AA855" w14:textId="6114147F" w:rsidR="51FC0ED1" w:rsidRDefault="51FC0ED1" w:rsidP="51FC0ED1">
            <w:pPr>
              <w:jc w:val="right"/>
            </w:pPr>
            <w:r w:rsidRPr="51FC0ED1">
              <w:rPr>
                <w:rFonts w:ascii="Calibri" w:eastAsia="Calibri" w:hAnsi="Calibri" w:cs="Calibri"/>
                <w:color w:val="000000"/>
                <w:sz w:val="18"/>
                <w:szCs w:val="18"/>
              </w:rPr>
              <w:t>-845.687.627</w:t>
            </w:r>
          </w:p>
        </w:tc>
        <w:tc>
          <w:tcPr>
            <w:tcW w:w="121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935B620" w14:textId="23CBB0E1" w:rsidR="51FC0ED1" w:rsidRDefault="51FC0ED1" w:rsidP="51FC0ED1">
            <w:pPr>
              <w:jc w:val="center"/>
            </w:pPr>
            <w:r w:rsidRPr="51FC0ED1">
              <w:rPr>
                <w:rFonts w:ascii="Calibri" w:eastAsia="Calibri" w:hAnsi="Calibri" w:cs="Calibri"/>
                <w:color w:val="000000"/>
                <w:sz w:val="22"/>
                <w:szCs w:val="22"/>
              </w:rPr>
              <w:t>-10%</w:t>
            </w:r>
          </w:p>
        </w:tc>
        <w:tc>
          <w:tcPr>
            <w:tcW w:w="222" w:type="dxa"/>
            <w:tcBorders>
              <w:top w:val="nil"/>
              <w:left w:val="single" w:sz="8" w:space="0" w:color="auto"/>
              <w:bottom w:val="nil"/>
              <w:right w:val="nil"/>
            </w:tcBorders>
            <w:vAlign w:val="center"/>
          </w:tcPr>
          <w:p w14:paraId="3ACB3884" w14:textId="167E3B9A" w:rsidR="51FC0ED1" w:rsidRDefault="51FC0ED1"/>
        </w:tc>
      </w:tr>
      <w:tr w:rsidR="51FC0ED1" w14:paraId="7650CBCD" w14:textId="77777777" w:rsidTr="00D43010">
        <w:trPr>
          <w:trHeight w:val="285"/>
        </w:trPr>
        <w:tc>
          <w:tcPr>
            <w:tcW w:w="542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C5598C" w14:textId="04D31D95" w:rsidR="51FC0ED1" w:rsidRDefault="51FC0ED1" w:rsidP="51FC0ED1">
            <w:r w:rsidRPr="51FC0ED1">
              <w:rPr>
                <w:rFonts w:ascii="Calibri" w:eastAsia="Calibri" w:hAnsi="Calibri" w:cs="Calibri"/>
                <w:color w:val="000000"/>
                <w:sz w:val="22"/>
                <w:szCs w:val="22"/>
              </w:rPr>
              <w:t xml:space="preserve">DE ADMINISTRACIÓN Y OPERACIÓN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A38EAA" w14:textId="4DF4031E" w:rsidR="51FC0ED1" w:rsidRDefault="51FC0ED1" w:rsidP="51FC0ED1">
            <w:pPr>
              <w:jc w:val="right"/>
            </w:pPr>
            <w:r w:rsidRPr="51FC0ED1">
              <w:rPr>
                <w:rFonts w:ascii="Calibri" w:eastAsia="Calibri" w:hAnsi="Calibri" w:cs="Calibri"/>
                <w:color w:val="000000"/>
                <w:sz w:val="18"/>
                <w:szCs w:val="18"/>
              </w:rPr>
              <w:t>5.809.534.133</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B653B4" w14:textId="7062E5EB" w:rsidR="51FC0ED1" w:rsidRDefault="51FC0ED1" w:rsidP="51FC0ED1">
            <w:pPr>
              <w:jc w:val="right"/>
            </w:pPr>
            <w:r w:rsidRPr="51FC0ED1">
              <w:rPr>
                <w:rFonts w:ascii="Calibri" w:eastAsia="Calibri" w:hAnsi="Calibri" w:cs="Calibri"/>
                <w:color w:val="000000"/>
                <w:sz w:val="18"/>
                <w:szCs w:val="18"/>
              </w:rPr>
              <w:t>6.547.360.027</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210BD5" w14:textId="6AE33559" w:rsidR="51FC0ED1" w:rsidRDefault="51FC0ED1" w:rsidP="51FC0ED1">
            <w:pPr>
              <w:jc w:val="right"/>
            </w:pPr>
            <w:r w:rsidRPr="51FC0ED1">
              <w:rPr>
                <w:rFonts w:ascii="Calibri" w:eastAsia="Calibri" w:hAnsi="Calibri" w:cs="Calibri"/>
                <w:color w:val="000000"/>
                <w:sz w:val="18"/>
                <w:szCs w:val="18"/>
              </w:rPr>
              <w:t>-737.825.894</w:t>
            </w:r>
          </w:p>
        </w:tc>
        <w:tc>
          <w:tcPr>
            <w:tcW w:w="121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EF75AD" w14:textId="1F5CFDA3" w:rsidR="51FC0ED1" w:rsidRDefault="51FC0ED1" w:rsidP="51FC0ED1">
            <w:pPr>
              <w:jc w:val="center"/>
            </w:pPr>
            <w:r w:rsidRPr="51FC0ED1">
              <w:rPr>
                <w:rFonts w:ascii="Calibri" w:eastAsia="Calibri" w:hAnsi="Calibri" w:cs="Calibri"/>
                <w:color w:val="000000"/>
                <w:sz w:val="22"/>
                <w:szCs w:val="22"/>
              </w:rPr>
              <w:t>-11%</w:t>
            </w:r>
          </w:p>
        </w:tc>
        <w:tc>
          <w:tcPr>
            <w:tcW w:w="222" w:type="dxa"/>
            <w:tcBorders>
              <w:top w:val="nil"/>
              <w:left w:val="single" w:sz="8" w:space="0" w:color="auto"/>
              <w:bottom w:val="nil"/>
              <w:right w:val="nil"/>
            </w:tcBorders>
            <w:vAlign w:val="center"/>
          </w:tcPr>
          <w:p w14:paraId="257B0B59" w14:textId="26EC229D" w:rsidR="51FC0ED1" w:rsidRDefault="51FC0ED1"/>
        </w:tc>
      </w:tr>
      <w:tr w:rsidR="51FC0ED1" w14:paraId="3B3D9CCC" w14:textId="77777777" w:rsidTr="00D43010">
        <w:trPr>
          <w:trHeight w:val="555"/>
        </w:trPr>
        <w:tc>
          <w:tcPr>
            <w:tcW w:w="542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4EFA0F" w14:textId="57EB4B82" w:rsidR="51FC0ED1" w:rsidRDefault="51FC0ED1" w:rsidP="51FC0ED1">
            <w:r w:rsidRPr="51FC0ED1">
              <w:rPr>
                <w:rFonts w:ascii="Calibri" w:eastAsia="Calibri" w:hAnsi="Calibri" w:cs="Calibri"/>
                <w:color w:val="000000"/>
                <w:sz w:val="22"/>
                <w:szCs w:val="22"/>
              </w:rPr>
              <w:t xml:space="preserve">DETERIORO, DEPRECIACIONES, AMORTIZACIONES Y PROVISIONES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17848E" w14:textId="6CCA8349" w:rsidR="51FC0ED1" w:rsidRDefault="51FC0ED1" w:rsidP="51FC0ED1">
            <w:pPr>
              <w:jc w:val="right"/>
            </w:pPr>
            <w:r w:rsidRPr="51FC0ED1">
              <w:rPr>
                <w:rFonts w:ascii="Calibri" w:eastAsia="Calibri" w:hAnsi="Calibri" w:cs="Calibri"/>
                <w:color w:val="000000"/>
                <w:sz w:val="18"/>
                <w:szCs w:val="18"/>
              </w:rPr>
              <w:t>1.383.276.429</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9CCE1D" w14:textId="63DCE16F" w:rsidR="51FC0ED1" w:rsidRDefault="51FC0ED1" w:rsidP="51FC0ED1">
            <w:pPr>
              <w:jc w:val="right"/>
            </w:pPr>
            <w:r w:rsidRPr="51FC0ED1">
              <w:rPr>
                <w:rFonts w:ascii="Calibri" w:eastAsia="Calibri" w:hAnsi="Calibri" w:cs="Calibri"/>
                <w:color w:val="000000"/>
                <w:sz w:val="18"/>
                <w:szCs w:val="18"/>
              </w:rPr>
              <w:t>1.491.138.161</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CCEC16" w14:textId="438BB69D" w:rsidR="51FC0ED1" w:rsidRDefault="51FC0ED1" w:rsidP="51FC0ED1">
            <w:pPr>
              <w:jc w:val="right"/>
            </w:pPr>
            <w:r w:rsidRPr="51FC0ED1">
              <w:rPr>
                <w:rFonts w:ascii="Calibri" w:eastAsia="Calibri" w:hAnsi="Calibri" w:cs="Calibri"/>
                <w:color w:val="000000"/>
                <w:sz w:val="18"/>
                <w:szCs w:val="18"/>
              </w:rPr>
              <w:t>-107.861.733</w:t>
            </w:r>
          </w:p>
        </w:tc>
        <w:tc>
          <w:tcPr>
            <w:tcW w:w="121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AF43517" w14:textId="70B63DAB" w:rsidR="51FC0ED1" w:rsidRDefault="51FC0ED1" w:rsidP="51FC0ED1">
            <w:pPr>
              <w:jc w:val="center"/>
            </w:pPr>
            <w:r w:rsidRPr="51FC0ED1">
              <w:rPr>
                <w:rFonts w:ascii="Calibri" w:eastAsia="Calibri" w:hAnsi="Calibri" w:cs="Calibri"/>
                <w:color w:val="000000"/>
                <w:sz w:val="22"/>
                <w:szCs w:val="22"/>
              </w:rPr>
              <w:t>-7%</w:t>
            </w:r>
          </w:p>
        </w:tc>
        <w:tc>
          <w:tcPr>
            <w:tcW w:w="222" w:type="dxa"/>
            <w:tcBorders>
              <w:top w:val="nil"/>
              <w:left w:val="single" w:sz="8" w:space="0" w:color="auto"/>
              <w:bottom w:val="nil"/>
              <w:right w:val="nil"/>
            </w:tcBorders>
            <w:vAlign w:val="center"/>
          </w:tcPr>
          <w:p w14:paraId="4B6FA83C" w14:textId="3F28D8C5" w:rsidR="51FC0ED1" w:rsidRDefault="51FC0ED1"/>
        </w:tc>
      </w:tr>
      <w:tr w:rsidR="51FC0ED1" w14:paraId="66CC0957" w14:textId="77777777" w:rsidTr="00D43010">
        <w:trPr>
          <w:trHeight w:val="480"/>
        </w:trPr>
        <w:tc>
          <w:tcPr>
            <w:tcW w:w="5427"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6918D18E" w14:textId="5FD83326" w:rsidR="51FC0ED1" w:rsidRDefault="51FC0ED1" w:rsidP="51FC0ED1">
            <w:pPr>
              <w:jc w:val="center"/>
            </w:pPr>
            <w:r w:rsidRPr="51FC0ED1">
              <w:rPr>
                <w:rFonts w:ascii="Tahoma" w:eastAsia="Tahoma" w:hAnsi="Tahoma" w:cs="Tahoma"/>
                <w:b/>
                <w:bCs/>
                <w:color w:val="FFFFFF" w:themeColor="background1"/>
                <w:sz w:val="20"/>
              </w:rPr>
              <w:t xml:space="preserve">EXCEDENTE (DÉFICIT) OPERACIONAL </w:t>
            </w:r>
          </w:p>
        </w:tc>
        <w:tc>
          <w:tcPr>
            <w:tcW w:w="185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2BD17862" w14:textId="06679571" w:rsidR="51FC0ED1" w:rsidRDefault="51FC0ED1" w:rsidP="51FC0ED1">
            <w:r w:rsidRPr="51FC0ED1">
              <w:rPr>
                <w:rFonts w:ascii="Tahoma" w:eastAsia="Tahoma" w:hAnsi="Tahoma" w:cs="Tahoma"/>
                <w:b/>
                <w:bCs/>
                <w:color w:val="FFFFFF" w:themeColor="background1"/>
                <w:sz w:val="16"/>
                <w:szCs w:val="16"/>
              </w:rPr>
              <w:t xml:space="preserve">-$  4.199.190.150,00 </w:t>
            </w:r>
          </w:p>
        </w:tc>
        <w:tc>
          <w:tcPr>
            <w:tcW w:w="185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71EA9B97" w14:textId="4BD0B395" w:rsidR="51FC0ED1" w:rsidRDefault="51FC0ED1" w:rsidP="51FC0ED1">
            <w:pPr>
              <w:jc w:val="right"/>
            </w:pPr>
            <w:r w:rsidRPr="51FC0ED1">
              <w:rPr>
                <w:rFonts w:ascii="Tahoma" w:eastAsia="Tahoma" w:hAnsi="Tahoma" w:cs="Tahoma"/>
                <w:b/>
                <w:bCs/>
                <w:color w:val="FFFFFF" w:themeColor="background1"/>
                <w:sz w:val="16"/>
                <w:szCs w:val="16"/>
              </w:rPr>
              <w:t xml:space="preserve">-$   3.542.875.100,00 </w:t>
            </w:r>
          </w:p>
        </w:tc>
        <w:tc>
          <w:tcPr>
            <w:tcW w:w="185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77DA9760" w14:textId="1A389973" w:rsidR="51FC0ED1" w:rsidRDefault="51FC0ED1" w:rsidP="51FC0ED1">
            <w:pPr>
              <w:jc w:val="right"/>
            </w:pPr>
            <w:r w:rsidRPr="51FC0ED1">
              <w:rPr>
                <w:rFonts w:ascii="Tahoma" w:eastAsia="Tahoma" w:hAnsi="Tahoma" w:cs="Tahoma"/>
                <w:b/>
                <w:bCs/>
                <w:color w:val="FFFFFF" w:themeColor="background1"/>
                <w:sz w:val="16"/>
                <w:szCs w:val="16"/>
              </w:rPr>
              <w:t xml:space="preserve">-$    656.315.049,00 </w:t>
            </w:r>
          </w:p>
        </w:tc>
        <w:tc>
          <w:tcPr>
            <w:tcW w:w="1216"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079ACFC0" w14:textId="065A6170" w:rsidR="51FC0ED1" w:rsidRDefault="51FC0ED1" w:rsidP="51FC0ED1">
            <w:pPr>
              <w:jc w:val="center"/>
            </w:pPr>
            <w:r w:rsidRPr="51FC0ED1">
              <w:rPr>
                <w:rFonts w:ascii="Tahoma" w:eastAsia="Tahoma" w:hAnsi="Tahoma" w:cs="Tahoma"/>
                <w:b/>
                <w:bCs/>
                <w:color w:val="FFFFFF" w:themeColor="background1"/>
                <w:sz w:val="16"/>
                <w:szCs w:val="16"/>
              </w:rPr>
              <w:t>18%</w:t>
            </w:r>
          </w:p>
        </w:tc>
        <w:tc>
          <w:tcPr>
            <w:tcW w:w="222" w:type="dxa"/>
            <w:tcBorders>
              <w:top w:val="nil"/>
              <w:left w:val="single" w:sz="8" w:space="0" w:color="auto"/>
              <w:bottom w:val="nil"/>
              <w:right w:val="nil"/>
            </w:tcBorders>
            <w:vAlign w:val="center"/>
          </w:tcPr>
          <w:p w14:paraId="7059AC96" w14:textId="0F5E1A63" w:rsidR="51FC0ED1" w:rsidRDefault="51FC0ED1"/>
        </w:tc>
      </w:tr>
      <w:tr w:rsidR="51FC0ED1" w14:paraId="5A86D60F" w14:textId="77777777" w:rsidTr="00D43010">
        <w:trPr>
          <w:trHeight w:val="300"/>
        </w:trPr>
        <w:tc>
          <w:tcPr>
            <w:tcW w:w="12208" w:type="dxa"/>
            <w:gridSpan w:val="5"/>
            <w:tcBorders>
              <w:top w:val="single" w:sz="8" w:space="0" w:color="auto"/>
              <w:left w:val="single" w:sz="8" w:space="0" w:color="auto"/>
              <w:bottom w:val="single" w:sz="8" w:space="0" w:color="auto"/>
              <w:right w:val="single" w:sz="8" w:space="0" w:color="000000"/>
            </w:tcBorders>
            <w:shd w:val="clear" w:color="auto" w:fill="0B5388" w:themeFill="accent1" w:themeFillShade="BF"/>
            <w:tcMar>
              <w:left w:w="70" w:type="dxa"/>
              <w:right w:w="70" w:type="dxa"/>
            </w:tcMar>
            <w:vAlign w:val="center"/>
          </w:tcPr>
          <w:p w14:paraId="302151EF" w14:textId="19F8C1FC" w:rsidR="51FC0ED1" w:rsidRDefault="51FC0ED1" w:rsidP="51FC0ED1">
            <w:r w:rsidRPr="51FC0ED1">
              <w:rPr>
                <w:rFonts w:ascii="Tahoma" w:eastAsia="Tahoma" w:hAnsi="Tahoma" w:cs="Tahoma"/>
                <w:b/>
                <w:bCs/>
                <w:color w:val="FFFFFF" w:themeColor="background1"/>
                <w:sz w:val="20"/>
              </w:rPr>
              <w:t>OTROS INGRESOS Y GASTOS</w:t>
            </w:r>
          </w:p>
        </w:tc>
        <w:tc>
          <w:tcPr>
            <w:tcW w:w="222" w:type="dxa"/>
            <w:tcBorders>
              <w:top w:val="nil"/>
              <w:left w:val="nil"/>
              <w:bottom w:val="nil"/>
              <w:right w:val="nil"/>
            </w:tcBorders>
            <w:vAlign w:val="center"/>
          </w:tcPr>
          <w:p w14:paraId="7C7FF92F" w14:textId="4DBBFA7A" w:rsidR="51FC0ED1" w:rsidRDefault="51FC0ED1"/>
        </w:tc>
      </w:tr>
      <w:tr w:rsidR="51FC0ED1" w14:paraId="694BF4AA" w14:textId="77777777" w:rsidTr="00D43010">
        <w:trPr>
          <w:trHeight w:val="285"/>
        </w:trPr>
        <w:tc>
          <w:tcPr>
            <w:tcW w:w="5427" w:type="dxa"/>
            <w:tcBorders>
              <w:top w:val="single" w:sz="8" w:space="0" w:color="auto"/>
              <w:left w:val="single" w:sz="8" w:space="0" w:color="auto"/>
              <w:bottom w:val="single" w:sz="8" w:space="0" w:color="auto"/>
              <w:right w:val="single" w:sz="8" w:space="0" w:color="000000"/>
            </w:tcBorders>
            <w:tcMar>
              <w:left w:w="70" w:type="dxa"/>
              <w:right w:w="70" w:type="dxa"/>
            </w:tcMar>
            <w:vAlign w:val="center"/>
          </w:tcPr>
          <w:p w14:paraId="3FAE7DC0" w14:textId="3475794D" w:rsidR="51FC0ED1" w:rsidRDefault="51FC0ED1" w:rsidP="51FC0ED1">
            <w:r w:rsidRPr="51FC0ED1">
              <w:rPr>
                <w:rFonts w:ascii="Calibri" w:eastAsia="Calibri" w:hAnsi="Calibri" w:cs="Calibri"/>
                <w:color w:val="000000"/>
                <w:sz w:val="22"/>
                <w:szCs w:val="22"/>
              </w:rPr>
              <w:t xml:space="preserve">TRANSFERENCIAS Y SUBVENCIONES </w:t>
            </w:r>
          </w:p>
        </w:tc>
        <w:tc>
          <w:tcPr>
            <w:tcW w:w="1855" w:type="dxa"/>
            <w:tcBorders>
              <w:top w:val="nil"/>
              <w:left w:val="single" w:sz="8" w:space="0" w:color="auto"/>
              <w:bottom w:val="single" w:sz="8" w:space="0" w:color="auto"/>
              <w:right w:val="single" w:sz="8" w:space="0" w:color="auto"/>
            </w:tcBorders>
            <w:tcMar>
              <w:left w:w="70" w:type="dxa"/>
              <w:right w:w="70" w:type="dxa"/>
            </w:tcMar>
            <w:vAlign w:val="center"/>
          </w:tcPr>
          <w:p w14:paraId="3E5E5C5F" w14:textId="7AE3ECDC" w:rsidR="51FC0ED1" w:rsidRDefault="51FC0ED1" w:rsidP="51FC0ED1">
            <w:r w:rsidRPr="51FC0ED1">
              <w:rPr>
                <w:rFonts w:ascii="Calibri" w:eastAsia="Calibri" w:hAnsi="Calibri" w:cs="Calibri"/>
                <w:color w:val="000000"/>
                <w:sz w:val="18"/>
                <w:szCs w:val="18"/>
              </w:rPr>
              <w:t xml:space="preserve"> $    8.555.057.259,00 </w:t>
            </w:r>
          </w:p>
        </w:tc>
        <w:tc>
          <w:tcPr>
            <w:tcW w:w="1855" w:type="dxa"/>
            <w:tcBorders>
              <w:top w:val="nil"/>
              <w:left w:val="single" w:sz="8" w:space="0" w:color="auto"/>
              <w:bottom w:val="single" w:sz="8" w:space="0" w:color="auto"/>
              <w:right w:val="single" w:sz="8" w:space="0" w:color="auto"/>
            </w:tcBorders>
            <w:tcMar>
              <w:left w:w="70" w:type="dxa"/>
              <w:right w:w="70" w:type="dxa"/>
            </w:tcMar>
            <w:vAlign w:val="center"/>
          </w:tcPr>
          <w:p w14:paraId="738B8EB7" w14:textId="37349B17" w:rsidR="51FC0ED1" w:rsidRDefault="51FC0ED1" w:rsidP="51FC0ED1">
            <w:r w:rsidRPr="51FC0ED1">
              <w:rPr>
                <w:rFonts w:ascii="Calibri" w:eastAsia="Calibri" w:hAnsi="Calibri" w:cs="Calibri"/>
                <w:color w:val="000000"/>
                <w:sz w:val="18"/>
                <w:szCs w:val="18"/>
              </w:rPr>
              <w:t xml:space="preserve"> $  11.258.211.800,00 </w:t>
            </w:r>
          </w:p>
        </w:tc>
        <w:tc>
          <w:tcPr>
            <w:tcW w:w="1855" w:type="dxa"/>
            <w:tcBorders>
              <w:top w:val="nil"/>
              <w:left w:val="single" w:sz="8" w:space="0" w:color="auto"/>
              <w:bottom w:val="single" w:sz="8" w:space="0" w:color="auto"/>
              <w:right w:val="single" w:sz="8" w:space="0" w:color="auto"/>
            </w:tcBorders>
            <w:tcMar>
              <w:left w:w="70" w:type="dxa"/>
              <w:right w:w="70" w:type="dxa"/>
            </w:tcMar>
            <w:vAlign w:val="center"/>
          </w:tcPr>
          <w:p w14:paraId="124E39A0" w14:textId="6899BBB0" w:rsidR="51FC0ED1" w:rsidRDefault="51FC0ED1" w:rsidP="51FC0ED1">
            <w:r w:rsidRPr="51FC0ED1">
              <w:rPr>
                <w:rFonts w:ascii="Calibri" w:eastAsia="Calibri" w:hAnsi="Calibri" w:cs="Calibri"/>
                <w:color w:val="000000"/>
                <w:sz w:val="18"/>
                <w:szCs w:val="18"/>
              </w:rPr>
              <w:t xml:space="preserve">-$    2.703.154.541,00 </w:t>
            </w:r>
          </w:p>
        </w:tc>
        <w:tc>
          <w:tcPr>
            <w:tcW w:w="1216" w:type="dxa"/>
            <w:tcBorders>
              <w:top w:val="nil"/>
              <w:left w:val="single" w:sz="8" w:space="0" w:color="auto"/>
              <w:bottom w:val="single" w:sz="8" w:space="0" w:color="auto"/>
              <w:right w:val="single" w:sz="8" w:space="0" w:color="000000"/>
            </w:tcBorders>
            <w:tcMar>
              <w:left w:w="70" w:type="dxa"/>
              <w:right w:w="70" w:type="dxa"/>
            </w:tcMar>
            <w:vAlign w:val="center"/>
          </w:tcPr>
          <w:p w14:paraId="280128E8" w14:textId="18A64B6C" w:rsidR="51FC0ED1" w:rsidRDefault="51FC0ED1" w:rsidP="51FC0ED1">
            <w:pPr>
              <w:jc w:val="center"/>
            </w:pPr>
            <w:r w:rsidRPr="51FC0ED1">
              <w:rPr>
                <w:rFonts w:ascii="Calibri" w:eastAsia="Calibri" w:hAnsi="Calibri" w:cs="Calibri"/>
                <w:color w:val="000000"/>
                <w:sz w:val="22"/>
                <w:szCs w:val="22"/>
              </w:rPr>
              <w:t>-24%</w:t>
            </w:r>
          </w:p>
        </w:tc>
        <w:tc>
          <w:tcPr>
            <w:tcW w:w="222" w:type="dxa"/>
            <w:tcBorders>
              <w:top w:val="nil"/>
              <w:left w:val="single" w:sz="8" w:space="0" w:color="auto"/>
              <w:bottom w:val="nil"/>
              <w:right w:val="nil"/>
            </w:tcBorders>
            <w:vAlign w:val="center"/>
          </w:tcPr>
          <w:p w14:paraId="6BA5BD21" w14:textId="5224A4F5" w:rsidR="51FC0ED1" w:rsidRDefault="51FC0ED1"/>
        </w:tc>
      </w:tr>
      <w:tr w:rsidR="51FC0ED1" w14:paraId="0893EB77" w14:textId="77777777" w:rsidTr="00D43010">
        <w:trPr>
          <w:trHeight w:val="285"/>
        </w:trPr>
        <w:tc>
          <w:tcPr>
            <w:tcW w:w="542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85D7EF" w14:textId="7F2AA294" w:rsidR="51FC0ED1" w:rsidRDefault="51FC0ED1" w:rsidP="51FC0ED1">
            <w:r w:rsidRPr="51FC0ED1">
              <w:rPr>
                <w:rFonts w:ascii="Calibri" w:eastAsia="Calibri" w:hAnsi="Calibri" w:cs="Calibri"/>
                <w:color w:val="000000"/>
                <w:sz w:val="22"/>
                <w:szCs w:val="22"/>
              </w:rPr>
              <w:t xml:space="preserve">OTROS INGRESOS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2608F89" w14:textId="5182D85F" w:rsidR="51FC0ED1" w:rsidRDefault="51FC0ED1" w:rsidP="51FC0ED1">
            <w:r w:rsidRPr="51FC0ED1">
              <w:rPr>
                <w:rFonts w:ascii="Calibri" w:eastAsia="Calibri" w:hAnsi="Calibri" w:cs="Calibri"/>
                <w:color w:val="000000"/>
                <w:sz w:val="18"/>
                <w:szCs w:val="18"/>
              </w:rPr>
              <w:t xml:space="preserve">$         690.647.816,00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084FCA9" w14:textId="7E5C0918" w:rsidR="51FC0ED1" w:rsidRDefault="51FC0ED1" w:rsidP="51FC0ED1">
            <w:r w:rsidRPr="51FC0ED1">
              <w:rPr>
                <w:rFonts w:ascii="Calibri" w:eastAsia="Calibri" w:hAnsi="Calibri" w:cs="Calibri"/>
                <w:color w:val="000000"/>
                <w:sz w:val="18"/>
                <w:szCs w:val="18"/>
              </w:rPr>
              <w:t xml:space="preserve"> $        723.455.633,00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9E5E9B" w14:textId="2F064B4F" w:rsidR="51FC0ED1" w:rsidRDefault="51FC0ED1" w:rsidP="51FC0ED1">
            <w:r w:rsidRPr="51FC0ED1">
              <w:rPr>
                <w:rFonts w:ascii="Calibri" w:eastAsia="Calibri" w:hAnsi="Calibri" w:cs="Calibri"/>
                <w:color w:val="000000"/>
                <w:sz w:val="18"/>
                <w:szCs w:val="18"/>
              </w:rPr>
              <w:t xml:space="preserve">-$         32.807.817,00 </w:t>
            </w:r>
          </w:p>
        </w:tc>
        <w:tc>
          <w:tcPr>
            <w:tcW w:w="121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C611B21" w14:textId="39BE96DF" w:rsidR="51FC0ED1" w:rsidRDefault="51FC0ED1" w:rsidP="51FC0ED1">
            <w:pPr>
              <w:jc w:val="center"/>
            </w:pPr>
            <w:r w:rsidRPr="51FC0ED1">
              <w:rPr>
                <w:rFonts w:ascii="Calibri" w:eastAsia="Calibri" w:hAnsi="Calibri" w:cs="Calibri"/>
                <w:color w:val="000000"/>
                <w:sz w:val="22"/>
                <w:szCs w:val="22"/>
              </w:rPr>
              <w:t>-4%</w:t>
            </w:r>
          </w:p>
        </w:tc>
        <w:tc>
          <w:tcPr>
            <w:tcW w:w="222" w:type="dxa"/>
            <w:tcBorders>
              <w:top w:val="nil"/>
              <w:left w:val="single" w:sz="8" w:space="0" w:color="auto"/>
              <w:bottom w:val="nil"/>
              <w:right w:val="nil"/>
            </w:tcBorders>
            <w:vAlign w:val="center"/>
          </w:tcPr>
          <w:p w14:paraId="75D08AD8" w14:textId="66EE3F1E" w:rsidR="51FC0ED1" w:rsidRDefault="51FC0ED1"/>
        </w:tc>
      </w:tr>
      <w:tr w:rsidR="51FC0ED1" w14:paraId="69183B11" w14:textId="77777777" w:rsidTr="00D43010">
        <w:trPr>
          <w:trHeight w:val="285"/>
        </w:trPr>
        <w:tc>
          <w:tcPr>
            <w:tcW w:w="542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FA1959" w14:textId="435E0B17" w:rsidR="51FC0ED1" w:rsidRDefault="51FC0ED1" w:rsidP="51FC0ED1">
            <w:r w:rsidRPr="51FC0ED1">
              <w:rPr>
                <w:rFonts w:ascii="Calibri" w:eastAsia="Calibri" w:hAnsi="Calibri" w:cs="Calibri"/>
                <w:color w:val="000000"/>
                <w:sz w:val="22"/>
                <w:szCs w:val="22"/>
              </w:rPr>
              <w:t xml:space="preserve">OTROS GASTOS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FD07BF" w14:textId="06609F7C" w:rsidR="51FC0ED1" w:rsidRDefault="51FC0ED1" w:rsidP="51FC0ED1">
            <w:r w:rsidRPr="51FC0ED1">
              <w:rPr>
                <w:rFonts w:ascii="Calibri" w:eastAsia="Calibri" w:hAnsi="Calibri" w:cs="Calibri"/>
                <w:color w:val="000000"/>
                <w:sz w:val="18"/>
                <w:szCs w:val="18"/>
              </w:rPr>
              <w:t xml:space="preserve"> $        581.027.629,00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F9C316" w14:textId="49C9C4E2" w:rsidR="51FC0ED1" w:rsidRDefault="51FC0ED1" w:rsidP="51FC0ED1">
            <w:r w:rsidRPr="51FC0ED1">
              <w:rPr>
                <w:rFonts w:ascii="Calibri" w:eastAsia="Calibri" w:hAnsi="Calibri" w:cs="Calibri"/>
                <w:color w:val="000000"/>
                <w:sz w:val="18"/>
                <w:szCs w:val="18"/>
              </w:rPr>
              <w:t xml:space="preserve"> $        468.113.192,00 </w:t>
            </w:r>
          </w:p>
        </w:tc>
        <w:tc>
          <w:tcPr>
            <w:tcW w:w="185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156711" w14:textId="3E3B0178" w:rsidR="51FC0ED1" w:rsidRDefault="51FC0ED1" w:rsidP="51FC0ED1">
            <w:r w:rsidRPr="51FC0ED1">
              <w:rPr>
                <w:rFonts w:ascii="Calibri" w:eastAsia="Calibri" w:hAnsi="Calibri" w:cs="Calibri"/>
                <w:color w:val="000000"/>
                <w:sz w:val="18"/>
                <w:szCs w:val="18"/>
              </w:rPr>
              <w:t xml:space="preserve"> $        112.914.437,00 </w:t>
            </w:r>
          </w:p>
        </w:tc>
        <w:tc>
          <w:tcPr>
            <w:tcW w:w="121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6DB955" w14:textId="7E215240" w:rsidR="51FC0ED1" w:rsidRDefault="51FC0ED1" w:rsidP="51FC0ED1">
            <w:pPr>
              <w:jc w:val="center"/>
            </w:pPr>
            <w:r w:rsidRPr="51FC0ED1">
              <w:rPr>
                <w:rFonts w:ascii="Calibri" w:eastAsia="Calibri" w:hAnsi="Calibri" w:cs="Calibri"/>
                <w:color w:val="000000"/>
                <w:sz w:val="22"/>
                <w:szCs w:val="22"/>
              </w:rPr>
              <w:t>24%</w:t>
            </w:r>
          </w:p>
        </w:tc>
        <w:tc>
          <w:tcPr>
            <w:tcW w:w="222" w:type="dxa"/>
            <w:tcBorders>
              <w:top w:val="nil"/>
              <w:left w:val="single" w:sz="8" w:space="0" w:color="auto"/>
              <w:bottom w:val="nil"/>
              <w:right w:val="nil"/>
            </w:tcBorders>
            <w:vAlign w:val="center"/>
          </w:tcPr>
          <w:p w14:paraId="00B7126D" w14:textId="295C1D9D" w:rsidR="51FC0ED1" w:rsidRDefault="51FC0ED1"/>
        </w:tc>
      </w:tr>
      <w:tr w:rsidR="51FC0ED1" w14:paraId="1B642DF6" w14:textId="77777777" w:rsidTr="00D43010">
        <w:trPr>
          <w:trHeight w:val="285"/>
        </w:trPr>
        <w:tc>
          <w:tcPr>
            <w:tcW w:w="5427"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654B6B87" w14:textId="00EAEC00" w:rsidR="51FC0ED1" w:rsidRDefault="51FC0ED1" w:rsidP="51FC0ED1">
            <w:pPr>
              <w:jc w:val="center"/>
            </w:pPr>
            <w:r w:rsidRPr="51FC0ED1">
              <w:rPr>
                <w:rFonts w:ascii="Tahoma" w:eastAsia="Tahoma" w:hAnsi="Tahoma" w:cs="Tahoma"/>
                <w:b/>
                <w:bCs/>
                <w:color w:val="FFFFFF" w:themeColor="background1"/>
                <w:sz w:val="20"/>
              </w:rPr>
              <w:t xml:space="preserve">RESULTADOS DEL EJERCICIO </w:t>
            </w:r>
          </w:p>
        </w:tc>
        <w:tc>
          <w:tcPr>
            <w:tcW w:w="185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599BBF8E" w14:textId="08360D51" w:rsidR="51FC0ED1" w:rsidRDefault="51FC0ED1" w:rsidP="51FC0ED1">
            <w:r w:rsidRPr="51FC0ED1">
              <w:rPr>
                <w:rFonts w:ascii="Tahoma" w:eastAsia="Tahoma" w:hAnsi="Tahoma" w:cs="Tahoma"/>
                <w:b/>
                <w:bCs/>
                <w:color w:val="FFFFFF" w:themeColor="background1"/>
                <w:sz w:val="18"/>
                <w:szCs w:val="18"/>
              </w:rPr>
              <w:t xml:space="preserve">$4.465.487.296,00 </w:t>
            </w:r>
          </w:p>
        </w:tc>
        <w:tc>
          <w:tcPr>
            <w:tcW w:w="185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05964FB8" w14:textId="750B4798" w:rsidR="51FC0ED1" w:rsidRDefault="51FC0ED1" w:rsidP="51FC0ED1">
            <w:r w:rsidRPr="51FC0ED1">
              <w:rPr>
                <w:rFonts w:ascii="Tahoma" w:eastAsia="Tahoma" w:hAnsi="Tahoma" w:cs="Tahoma"/>
                <w:b/>
                <w:bCs/>
                <w:color w:val="FFFFFF" w:themeColor="background1"/>
                <w:sz w:val="18"/>
                <w:szCs w:val="18"/>
              </w:rPr>
              <w:t xml:space="preserve">$7.970.679.141,00 </w:t>
            </w:r>
          </w:p>
        </w:tc>
        <w:tc>
          <w:tcPr>
            <w:tcW w:w="185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00E34F33" w14:textId="4D279CFC" w:rsidR="51FC0ED1" w:rsidRDefault="51FC0ED1" w:rsidP="51FC0ED1">
            <w:r w:rsidRPr="51FC0ED1">
              <w:rPr>
                <w:rFonts w:ascii="Tahoma" w:eastAsia="Tahoma" w:hAnsi="Tahoma" w:cs="Tahoma"/>
                <w:b/>
                <w:bCs/>
                <w:color w:val="FFFFFF" w:themeColor="background1"/>
                <w:sz w:val="18"/>
                <w:szCs w:val="18"/>
              </w:rPr>
              <w:t xml:space="preserve">$3.505.191.845,00 </w:t>
            </w:r>
          </w:p>
        </w:tc>
        <w:tc>
          <w:tcPr>
            <w:tcW w:w="1216"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left w:w="70" w:type="dxa"/>
              <w:right w:w="70" w:type="dxa"/>
            </w:tcMar>
            <w:vAlign w:val="center"/>
          </w:tcPr>
          <w:p w14:paraId="2495579A" w14:textId="317DC9FF" w:rsidR="51FC0ED1" w:rsidRDefault="51FC0ED1" w:rsidP="51FC0ED1">
            <w:pPr>
              <w:jc w:val="center"/>
            </w:pPr>
            <w:r w:rsidRPr="51FC0ED1">
              <w:rPr>
                <w:rFonts w:ascii="Tahoma" w:eastAsia="Tahoma" w:hAnsi="Tahoma" w:cs="Tahoma"/>
                <w:b/>
                <w:bCs/>
                <w:color w:val="FFFFFF" w:themeColor="background1"/>
                <w:sz w:val="18"/>
                <w:szCs w:val="18"/>
              </w:rPr>
              <w:t>-44%</w:t>
            </w:r>
          </w:p>
        </w:tc>
        <w:tc>
          <w:tcPr>
            <w:tcW w:w="222" w:type="dxa"/>
            <w:tcBorders>
              <w:top w:val="nil"/>
              <w:left w:val="single" w:sz="8" w:space="0" w:color="auto"/>
              <w:bottom w:val="nil"/>
              <w:right w:val="nil"/>
            </w:tcBorders>
            <w:vAlign w:val="center"/>
          </w:tcPr>
          <w:p w14:paraId="05CC9346" w14:textId="505373D8" w:rsidR="51FC0ED1" w:rsidRDefault="51FC0ED1"/>
        </w:tc>
      </w:tr>
    </w:tbl>
    <w:p w14:paraId="49BC61BD" w14:textId="77777777" w:rsidR="00271474" w:rsidRPr="00E7380C" w:rsidRDefault="00271474" w:rsidP="00B824DE">
      <w:pPr>
        <w:autoSpaceDE w:val="0"/>
        <w:autoSpaceDN w:val="0"/>
        <w:adjustRightInd w:val="0"/>
        <w:spacing w:line="360" w:lineRule="auto"/>
        <w:jc w:val="center"/>
        <w:rPr>
          <w:rFonts w:ascii="Tahoma" w:hAnsi="Tahoma" w:cs="Tahoma"/>
          <w:sz w:val="18"/>
          <w:szCs w:val="18"/>
          <w:lang w:eastAsia="es-ES"/>
        </w:rPr>
      </w:pPr>
      <w:r w:rsidRPr="51FC0ED1">
        <w:rPr>
          <w:rFonts w:ascii="Tahoma" w:hAnsi="Tahoma" w:cs="Tahoma"/>
          <w:b/>
          <w:bCs/>
          <w:sz w:val="18"/>
          <w:szCs w:val="18"/>
          <w:lang w:eastAsia="es-ES"/>
        </w:rPr>
        <w:lastRenderedPageBreak/>
        <w:t xml:space="preserve">Fuente: </w:t>
      </w:r>
      <w:r w:rsidRPr="51FC0ED1">
        <w:rPr>
          <w:rFonts w:ascii="Tahoma" w:hAnsi="Tahoma" w:cs="Tahoma"/>
          <w:sz w:val="18"/>
          <w:szCs w:val="18"/>
          <w:lang w:eastAsia="es-ES"/>
        </w:rPr>
        <w:t>Área Contabilidad</w:t>
      </w:r>
    </w:p>
    <w:p w14:paraId="00ADB458" w14:textId="32F02159" w:rsidR="51FC0ED1" w:rsidRDefault="51FC0ED1" w:rsidP="51FC0ED1">
      <w:pPr>
        <w:spacing w:line="360" w:lineRule="auto"/>
        <w:jc w:val="center"/>
        <w:rPr>
          <w:rFonts w:ascii="Tahoma" w:eastAsia="Arial" w:hAnsi="Tahoma" w:cs="Tahoma"/>
          <w:sz w:val="18"/>
          <w:szCs w:val="18"/>
          <w:lang w:eastAsia="es-ES"/>
        </w:rPr>
      </w:pPr>
    </w:p>
    <w:p w14:paraId="5534DE53" w14:textId="29B887E0" w:rsidR="5CC40E3A" w:rsidRDefault="5CC40E3A" w:rsidP="51FC0ED1">
      <w:pPr>
        <w:jc w:val="both"/>
        <w:rPr>
          <w:rFonts w:ascii="Tahoma" w:eastAsia="Tahoma" w:hAnsi="Tahoma" w:cs="Tahoma"/>
          <w:sz w:val="20"/>
        </w:rPr>
      </w:pPr>
      <w:r w:rsidRPr="51FC0ED1">
        <w:rPr>
          <w:rFonts w:ascii="Tahoma" w:eastAsia="Tahoma" w:hAnsi="Tahoma" w:cs="Tahoma"/>
          <w:sz w:val="20"/>
        </w:rPr>
        <w:t>Con corte al 31 de diciembre de 2025, la E.S.E. Santiago de Tunja evidenció un incremento del 10% en los ingresos por concepto de venta de servicios</w:t>
      </w:r>
      <w:r w:rsidR="18E6EC96" w:rsidRPr="51FC0ED1">
        <w:rPr>
          <w:rFonts w:ascii="Tahoma" w:eastAsia="Tahoma" w:hAnsi="Tahoma" w:cs="Tahoma"/>
          <w:sz w:val="20"/>
        </w:rPr>
        <w:t xml:space="preserve"> de salud</w:t>
      </w:r>
      <w:r w:rsidRPr="51FC0ED1">
        <w:rPr>
          <w:rFonts w:ascii="Tahoma" w:eastAsia="Tahoma" w:hAnsi="Tahoma" w:cs="Tahoma"/>
          <w:sz w:val="20"/>
        </w:rPr>
        <w:t>, en comparación con la vigencia anterior.</w:t>
      </w:r>
      <w:r w:rsidRPr="007A40EA">
        <w:rPr>
          <w:rFonts w:ascii="Tahoma" w:eastAsia="Tahoma" w:hAnsi="Tahoma" w:cs="Tahoma"/>
          <w:sz w:val="20"/>
        </w:rPr>
        <w:t xml:space="preserve"> </w:t>
      </w:r>
    </w:p>
    <w:p w14:paraId="6F02AB95" w14:textId="77777777" w:rsidR="00F40CFE" w:rsidRPr="007A40EA" w:rsidRDefault="00F40CFE" w:rsidP="51FC0ED1">
      <w:pPr>
        <w:jc w:val="both"/>
        <w:rPr>
          <w:rFonts w:ascii="Tahoma" w:eastAsia="Tahoma" w:hAnsi="Tahoma" w:cs="Tahoma"/>
          <w:sz w:val="20"/>
        </w:rPr>
      </w:pPr>
    </w:p>
    <w:p w14:paraId="2E4F7013" w14:textId="02EDE13B" w:rsidR="5CC40E3A" w:rsidRDefault="5CC40E3A" w:rsidP="51FC0ED1">
      <w:pPr>
        <w:jc w:val="both"/>
        <w:rPr>
          <w:rFonts w:ascii="Tahoma" w:eastAsia="Tahoma" w:hAnsi="Tahoma" w:cs="Tahoma"/>
          <w:sz w:val="20"/>
        </w:rPr>
      </w:pPr>
      <w:r w:rsidRPr="51FC0ED1">
        <w:rPr>
          <w:rFonts w:ascii="Tahoma" w:eastAsia="Tahoma" w:hAnsi="Tahoma" w:cs="Tahoma"/>
          <w:sz w:val="20"/>
        </w:rPr>
        <w:t xml:space="preserve">En relación </w:t>
      </w:r>
      <w:r w:rsidR="00F40CFE" w:rsidRPr="51FC0ED1">
        <w:rPr>
          <w:rFonts w:ascii="Tahoma" w:eastAsia="Tahoma" w:hAnsi="Tahoma" w:cs="Tahoma"/>
          <w:sz w:val="20"/>
        </w:rPr>
        <w:t>con Otros</w:t>
      </w:r>
      <w:r w:rsidRPr="51FC0ED1">
        <w:rPr>
          <w:rFonts w:ascii="Tahoma" w:eastAsia="Tahoma" w:hAnsi="Tahoma" w:cs="Tahoma"/>
          <w:sz w:val="20"/>
        </w:rPr>
        <w:t xml:space="preserve"> </w:t>
      </w:r>
      <w:r w:rsidR="08DAAF9C" w:rsidRPr="51FC0ED1">
        <w:rPr>
          <w:rFonts w:ascii="Tahoma" w:eastAsia="Tahoma" w:hAnsi="Tahoma" w:cs="Tahoma"/>
          <w:sz w:val="20"/>
        </w:rPr>
        <w:t>I</w:t>
      </w:r>
      <w:r w:rsidRPr="51FC0ED1">
        <w:rPr>
          <w:rFonts w:ascii="Tahoma" w:eastAsia="Tahoma" w:hAnsi="Tahoma" w:cs="Tahoma"/>
          <w:sz w:val="20"/>
        </w:rPr>
        <w:t>ngresos: Subvenciones, la entidad recibió transferencias del Municipio de Tunja y del Ministerio de Salud y Protección Social por un valor total de $8.555.057.259. De este monto, se destacan: el Convenio 1102 de 2021, suscrito con el Municipio de Tunja, para la construcción de la torre hospitalaria, por $5.649.840.704,40;</w:t>
      </w:r>
      <w:r w:rsidR="271BAC97" w:rsidRPr="51FC0ED1">
        <w:rPr>
          <w:rFonts w:ascii="Tahoma" w:eastAsia="Tahoma" w:hAnsi="Tahoma" w:cs="Tahoma"/>
          <w:sz w:val="20"/>
        </w:rPr>
        <w:t xml:space="preserve"> </w:t>
      </w:r>
      <w:r w:rsidRPr="51FC0ED1">
        <w:rPr>
          <w:rFonts w:ascii="Tahoma" w:eastAsia="Tahoma" w:hAnsi="Tahoma" w:cs="Tahoma"/>
          <w:sz w:val="20"/>
        </w:rPr>
        <w:t>recursos por $189.500.000 destinados a la adquisición de una unidad médico-odontológica; y</w:t>
      </w:r>
      <w:r w:rsidR="62537F1D" w:rsidRPr="51FC0ED1">
        <w:rPr>
          <w:rFonts w:ascii="Tahoma" w:eastAsia="Tahoma" w:hAnsi="Tahoma" w:cs="Tahoma"/>
          <w:sz w:val="20"/>
        </w:rPr>
        <w:t xml:space="preserve"> </w:t>
      </w:r>
      <w:r w:rsidRPr="51FC0ED1">
        <w:rPr>
          <w:rFonts w:ascii="Tahoma" w:eastAsia="Tahoma" w:hAnsi="Tahoma" w:cs="Tahoma"/>
          <w:sz w:val="20"/>
        </w:rPr>
        <w:t>$1.585.579.117,32 correspondientes a un contrato interadministrativo orientado al fortalecimiento de la prestación de servicios de salud.</w:t>
      </w:r>
      <w:r w:rsidRPr="007A40EA">
        <w:rPr>
          <w:rFonts w:ascii="Tahoma" w:eastAsia="Tahoma" w:hAnsi="Tahoma" w:cs="Tahoma"/>
          <w:sz w:val="20"/>
        </w:rPr>
        <w:t xml:space="preserve"> </w:t>
      </w:r>
    </w:p>
    <w:p w14:paraId="6C81CCD4" w14:textId="77777777" w:rsidR="00F40CFE" w:rsidRPr="007A40EA" w:rsidRDefault="00F40CFE" w:rsidP="51FC0ED1">
      <w:pPr>
        <w:jc w:val="both"/>
        <w:rPr>
          <w:rFonts w:ascii="Tahoma" w:eastAsia="Tahoma" w:hAnsi="Tahoma" w:cs="Tahoma"/>
          <w:sz w:val="20"/>
        </w:rPr>
      </w:pPr>
    </w:p>
    <w:p w14:paraId="777493BE" w14:textId="497F2FDC" w:rsidR="5CC40E3A" w:rsidRPr="007A40EA" w:rsidRDefault="5CC40E3A" w:rsidP="51FC0ED1">
      <w:pPr>
        <w:jc w:val="both"/>
        <w:rPr>
          <w:rFonts w:ascii="Tahoma" w:eastAsia="Tahoma" w:hAnsi="Tahoma" w:cs="Tahoma"/>
          <w:sz w:val="20"/>
        </w:rPr>
      </w:pPr>
      <w:r w:rsidRPr="51FC0ED1">
        <w:rPr>
          <w:rFonts w:ascii="Tahoma" w:eastAsia="Tahoma" w:hAnsi="Tahoma" w:cs="Tahoma"/>
          <w:sz w:val="20"/>
        </w:rPr>
        <w:t>Por su parte, los costos asociados a la venta de servicios registraron un incremento del 17,95% frente al periodo anterior, los cuales comprenden las erogaciones necesarias para la operación y el cumplimiento del objeto social de la entidad.</w:t>
      </w:r>
      <w:r w:rsidRPr="007A40EA">
        <w:rPr>
          <w:rFonts w:ascii="Tahoma" w:eastAsia="Tahoma" w:hAnsi="Tahoma" w:cs="Tahoma"/>
          <w:sz w:val="20"/>
        </w:rPr>
        <w:t xml:space="preserve"> </w:t>
      </w:r>
    </w:p>
    <w:p w14:paraId="504604BF" w14:textId="4BEB20F1" w:rsidR="51FC0ED1" w:rsidRPr="007A40EA" w:rsidRDefault="51FC0ED1" w:rsidP="51FC0ED1">
      <w:pPr>
        <w:jc w:val="both"/>
        <w:rPr>
          <w:rFonts w:ascii="Tahoma" w:eastAsia="Tahoma" w:hAnsi="Tahoma" w:cs="Tahoma"/>
          <w:sz w:val="20"/>
        </w:rPr>
      </w:pPr>
    </w:p>
    <w:p w14:paraId="6EA319CF" w14:textId="77777777" w:rsidR="00BB58CB" w:rsidRPr="00F40CFE" w:rsidRDefault="00BB58CB" w:rsidP="00BB58CB">
      <w:pPr>
        <w:jc w:val="both"/>
        <w:rPr>
          <w:rFonts w:ascii="Tahoma" w:eastAsia="Tahoma" w:hAnsi="Tahoma" w:cs="Tahoma"/>
          <w:sz w:val="20"/>
        </w:rPr>
      </w:pPr>
      <w:r w:rsidRPr="00F40CFE">
        <w:rPr>
          <w:rFonts w:ascii="Tahoma" w:eastAsia="Tahoma" w:hAnsi="Tahoma" w:cs="Tahoma"/>
          <w:sz w:val="20"/>
        </w:rPr>
        <w:t>Gestión del Riesgo Financiero Ese Santiago de Tunja</w:t>
      </w:r>
    </w:p>
    <w:p w14:paraId="47BC9465" w14:textId="75D45812" w:rsidR="00BB58CB" w:rsidRPr="00313137" w:rsidRDefault="00BB58CB" w:rsidP="00313137">
      <w:pPr>
        <w:jc w:val="both"/>
        <w:rPr>
          <w:rFonts w:ascii="Tahoma" w:eastAsia="Tahoma" w:hAnsi="Tahoma" w:cs="Tahoma"/>
          <w:sz w:val="20"/>
        </w:rPr>
      </w:pPr>
      <w:r w:rsidRPr="00F40CFE">
        <w:rPr>
          <w:rFonts w:ascii="Tahoma" w:eastAsia="Tahoma" w:hAnsi="Tahoma" w:cs="Tahoma"/>
          <w:sz w:val="20"/>
        </w:rPr>
        <w:t>En cumplimiento de lo establecido en el Título VII, Capítulo Segundo, numeral 1.2 de la Circular Externa 0008 de 2018 de la Superintendencia Nacional de Salud, la Empresa Social del Estado Santiago de Tunja informa que durante la vigencia 2025 implementó mecanismos de identificación, seguimiento y mitigación de los riesgos financieros que afectan su operación, en el marco del Programa de Saneamiento Fiscal y Financiero (PSFF) aprobado mediante concepto de viabilidad del Ministerio de Hacienda y Crédito Público y ejecutado a través del contrato de encargo fiduciario suscrito con la Fiduciaria La Previsora S.A. desde el 24 de mayo de 2023. El principal riesgo identificado corresponde a la cartera por prestación de servicios de salud, la cual asciende a $31.404.830.010 en cartera total, de la cual el 69,13% corresponde a entidades EAPBS el 11% a entidades en proceso de liquidación, generando un deterioro acumulado de $2.356.644.895 (incremento del 24,83% frente a 2024). Frente a este riesgo, la entidad ha adelantado gestiones directas con las diferentes Eps las cuales han permito incrementar el recaudo de cartera en un 16,24% respecto a la vigencia anterior. Adicionalmente, se identifica un riesgo de sostenibilidad operacional derivado del déficit operacional de $4.199.190.150, generado por el crecimiento de los costos de venta de servicios (17,9%) por encima del crecimiento de los ingresos operacionales (10,5%), situación que se mitiga parcialmente mejorando el recaudo, realizando gestiones de cobro, suscribiendo contratación con diferentes entidades. El Comité Técnico de Sostenibilidad Financiera continúa ejerciendo funciones de análisis, recomendación y depuración de cuentas contables, como instancia de control interno frente a estos riesgos.</w:t>
      </w:r>
    </w:p>
    <w:p w14:paraId="1635F21E" w14:textId="77777777" w:rsidR="00313137" w:rsidRPr="00313137" w:rsidRDefault="00313137" w:rsidP="51FC0ED1">
      <w:pPr>
        <w:spacing w:line="360" w:lineRule="auto"/>
        <w:jc w:val="both"/>
        <w:rPr>
          <w:rFonts w:ascii="Tahoma" w:eastAsia="Tahoma" w:hAnsi="Tahoma" w:cs="Tahoma"/>
          <w:sz w:val="20"/>
        </w:rPr>
      </w:pPr>
    </w:p>
    <w:p w14:paraId="0D4328A0" w14:textId="77777777" w:rsidR="00313137" w:rsidRPr="00313137" w:rsidRDefault="00313137" w:rsidP="00313137">
      <w:pPr>
        <w:jc w:val="both"/>
        <w:rPr>
          <w:rFonts w:ascii="Tahoma" w:eastAsia="Tahoma" w:hAnsi="Tahoma" w:cs="Tahoma"/>
          <w:b/>
          <w:bCs/>
          <w:sz w:val="20"/>
        </w:rPr>
      </w:pPr>
      <w:r w:rsidRPr="00313137">
        <w:rPr>
          <w:rFonts w:ascii="Tahoma" w:eastAsia="Tahoma" w:hAnsi="Tahoma" w:cs="Tahoma"/>
          <w:b/>
          <w:bCs/>
          <w:sz w:val="20"/>
        </w:rPr>
        <w:t>Gestión del Riesgo Financiero Ese Santiago de Tunja</w:t>
      </w:r>
    </w:p>
    <w:p w14:paraId="28A40129" w14:textId="77777777" w:rsidR="00313137" w:rsidRPr="00313137" w:rsidRDefault="00313137" w:rsidP="00313137">
      <w:pPr>
        <w:jc w:val="both"/>
        <w:rPr>
          <w:rFonts w:ascii="Tahoma" w:eastAsia="Tahoma" w:hAnsi="Tahoma" w:cs="Tahoma"/>
          <w:sz w:val="20"/>
        </w:rPr>
      </w:pPr>
    </w:p>
    <w:p w14:paraId="3F935C15" w14:textId="6E43A80B" w:rsidR="00313137" w:rsidRPr="00313137" w:rsidRDefault="00313137" w:rsidP="00313137">
      <w:pPr>
        <w:jc w:val="both"/>
        <w:rPr>
          <w:rFonts w:ascii="Tahoma" w:eastAsia="Tahoma" w:hAnsi="Tahoma" w:cs="Tahoma"/>
          <w:sz w:val="20"/>
        </w:rPr>
      </w:pPr>
      <w:r w:rsidRPr="00313137">
        <w:rPr>
          <w:rFonts w:ascii="Tahoma" w:eastAsia="Tahoma" w:hAnsi="Tahoma" w:cs="Tahoma"/>
          <w:sz w:val="20"/>
        </w:rPr>
        <w:t xml:space="preserve">En cumplimiento de lo establecido en el Título VII, Capítulo Segundo, numeral 1.2 de la Circular Externa 0008 de 2018 de la Superintendencia Nacional de Salud, la Empresa Social del Estado Santiago de Tunja informa que durante la vigencia 2025 implementó mecanismos de identificación, seguimiento y mitigación de los riesgos financieros que afectan su operación, en el marco del Programa de Saneamiento Fiscal y Financiero (PSFF) aprobado mediante concepto de viabilidad del Ministerio de Hacienda y Crédito Público y ejecutado a través del contrato </w:t>
      </w:r>
      <w:r w:rsidRPr="00313137">
        <w:rPr>
          <w:rFonts w:ascii="Tahoma" w:eastAsia="Tahoma" w:hAnsi="Tahoma" w:cs="Tahoma"/>
          <w:sz w:val="20"/>
        </w:rPr>
        <w:lastRenderedPageBreak/>
        <w:t>de encargo fiduciario suscrito con la Fiduciaria La Previsora S.A. desde el 24 de mayo de 2023. El principal riesgo identificado corresponde a la cartera por prestación de servicios de salud, la cual asciende a $31.404.830.010 en cartera total, de la cual el 69,13% corresponde a entidades EAPBS el 11% a entidades en proceso de liquidación, generando un deterioro acumulado de $2.356.644.895 (incremento del 24,83% frente a 2024). Frente a este riesgo, la entidad ha adelantado gestiones directas con las diferentes Eps las cuales han permito incrementar el recaudo de cartera en un 16,24% respecto a la vigencia anterior. Adicionalmente, se identifica un riesgo de sostenibilidad operacional derivado del déficit operacional de $4.199.190.150, generado por el crecimiento de los costos de venta de servicios (17,9%) por encima del crecimiento de los ingresos operacionales (10,5%), situación que se mitiga parcialmente mejorando el recaudo, realizando gestiones de cobro, suscribiendo contratación con diferentes entidades. El Comité Técnico de Sostenibilidad Financiera continúa ejerciendo funciones de análisis, recomendación y depuración de cuentas contables, como instancia de control interno frente a estos riesgos.</w:t>
      </w:r>
    </w:p>
    <w:p w14:paraId="53279679" w14:textId="77777777" w:rsidR="00313137" w:rsidRDefault="00313137" w:rsidP="51FC0ED1">
      <w:pPr>
        <w:spacing w:line="360" w:lineRule="auto"/>
        <w:jc w:val="both"/>
        <w:rPr>
          <w:rFonts w:ascii="Tahoma" w:eastAsia="Arial" w:hAnsi="Tahoma" w:cs="Tahoma"/>
          <w:b/>
          <w:bCs/>
          <w:sz w:val="20"/>
        </w:rPr>
      </w:pPr>
    </w:p>
    <w:p w14:paraId="16F2CDE9" w14:textId="28F2DEE8" w:rsidR="00326E4D" w:rsidRPr="00E7380C" w:rsidRDefault="00FA3D74">
      <w:pPr>
        <w:pStyle w:val="Prrafodelista"/>
        <w:numPr>
          <w:ilvl w:val="2"/>
          <w:numId w:val="33"/>
        </w:numPr>
        <w:spacing w:line="360" w:lineRule="auto"/>
        <w:ind w:left="1560"/>
        <w:jc w:val="both"/>
        <w:outlineLvl w:val="2"/>
        <w:rPr>
          <w:rFonts w:ascii="Tahoma" w:eastAsia="Arial" w:hAnsi="Tahoma" w:cs="Tahoma"/>
          <w:b/>
          <w:bCs/>
          <w:sz w:val="20"/>
        </w:rPr>
      </w:pPr>
      <w:bookmarkStart w:id="26" w:name="_Toc226621571"/>
      <w:r w:rsidRPr="00E7380C">
        <w:rPr>
          <w:rFonts w:ascii="Tahoma" w:eastAsia="Arial" w:hAnsi="Tahoma" w:cs="Tahoma"/>
          <w:b/>
          <w:bCs/>
          <w:sz w:val="20"/>
        </w:rPr>
        <w:t>Tesorería</w:t>
      </w:r>
      <w:bookmarkEnd w:id="26"/>
    </w:p>
    <w:p w14:paraId="0EBD7EED" w14:textId="77777777" w:rsidR="008075FB" w:rsidRPr="00E7380C" w:rsidRDefault="008075FB" w:rsidP="00B824DE">
      <w:pPr>
        <w:spacing w:line="360" w:lineRule="auto"/>
        <w:rPr>
          <w:rFonts w:ascii="Tahoma" w:hAnsi="Tahoma" w:cs="Tahoma"/>
          <w:sz w:val="20"/>
        </w:rPr>
      </w:pPr>
    </w:p>
    <w:p w14:paraId="41D05ED6" w14:textId="2D1E5129" w:rsidR="00326E4D" w:rsidRPr="00E7380C" w:rsidRDefault="00326E4D" w:rsidP="00B824DE">
      <w:pPr>
        <w:spacing w:line="360" w:lineRule="auto"/>
        <w:rPr>
          <w:rFonts w:ascii="Tahoma" w:hAnsi="Tahoma" w:cs="Tahoma"/>
          <w:sz w:val="20"/>
        </w:rPr>
      </w:pPr>
      <w:r w:rsidRPr="00E7380C">
        <w:rPr>
          <w:rFonts w:ascii="Tahoma" w:hAnsi="Tahoma" w:cs="Tahoma"/>
          <w:sz w:val="20"/>
        </w:rPr>
        <w:t>Durante la vigencia 202</w:t>
      </w:r>
      <w:r w:rsidR="00496362">
        <w:rPr>
          <w:rFonts w:ascii="Tahoma" w:hAnsi="Tahoma" w:cs="Tahoma"/>
          <w:sz w:val="20"/>
        </w:rPr>
        <w:t>5</w:t>
      </w:r>
      <w:r w:rsidRPr="00E7380C">
        <w:rPr>
          <w:rFonts w:ascii="Tahoma" w:hAnsi="Tahoma" w:cs="Tahoma"/>
          <w:sz w:val="20"/>
        </w:rPr>
        <w:t>, la ESE Santiago de Tunja obtuvo recaudo de ingresos por diferentes fuentes de financiación, los cuales se describen a continuación</w:t>
      </w:r>
      <w:r w:rsidR="009519A1">
        <w:rPr>
          <w:rFonts w:ascii="Tahoma" w:hAnsi="Tahoma" w:cs="Tahoma"/>
          <w:sz w:val="20"/>
        </w:rPr>
        <w:t>:</w:t>
      </w:r>
    </w:p>
    <w:p w14:paraId="71D30597" w14:textId="77777777" w:rsidR="00326E4D" w:rsidRPr="00E7380C" w:rsidRDefault="00326E4D" w:rsidP="00B824DE">
      <w:pPr>
        <w:spacing w:line="360" w:lineRule="auto"/>
        <w:rPr>
          <w:rFonts w:ascii="Tahoma" w:hAnsi="Tahoma" w:cs="Tahoma"/>
          <w:sz w:val="20"/>
        </w:rPr>
      </w:pPr>
    </w:p>
    <w:p w14:paraId="478A677E" w14:textId="015F3783" w:rsidR="00326E4D" w:rsidRPr="00E7380C" w:rsidRDefault="00326E4D" w:rsidP="00B824DE">
      <w:pPr>
        <w:spacing w:line="360" w:lineRule="auto"/>
        <w:rPr>
          <w:rFonts w:ascii="Tahoma" w:hAnsi="Tahoma" w:cs="Tahoma"/>
          <w:sz w:val="20"/>
        </w:rPr>
      </w:pPr>
      <w:r w:rsidRPr="00E7380C">
        <w:rPr>
          <w:rFonts w:ascii="Tahoma" w:hAnsi="Tahoma" w:cs="Tahoma"/>
          <w:sz w:val="20"/>
        </w:rPr>
        <w:t>Se realiza comparativo del recaudo obtenido en las vigencias 202</w:t>
      </w:r>
      <w:r w:rsidR="00B55B45">
        <w:rPr>
          <w:rFonts w:ascii="Tahoma" w:hAnsi="Tahoma" w:cs="Tahoma"/>
          <w:sz w:val="20"/>
        </w:rPr>
        <w:t>4</w:t>
      </w:r>
      <w:r w:rsidRPr="00E7380C">
        <w:rPr>
          <w:rFonts w:ascii="Tahoma" w:hAnsi="Tahoma" w:cs="Tahoma"/>
          <w:sz w:val="20"/>
        </w:rPr>
        <w:t xml:space="preserve"> y 202</w:t>
      </w:r>
      <w:r w:rsidR="00CC5604">
        <w:rPr>
          <w:rFonts w:ascii="Tahoma" w:hAnsi="Tahoma" w:cs="Tahoma"/>
          <w:sz w:val="20"/>
        </w:rPr>
        <w:t>5</w:t>
      </w:r>
      <w:r w:rsidRPr="00E7380C">
        <w:rPr>
          <w:rFonts w:ascii="Tahoma" w:hAnsi="Tahoma" w:cs="Tahoma"/>
          <w:sz w:val="20"/>
        </w:rPr>
        <w:t xml:space="preserve"> por las diferentes fuentes de financiación:</w:t>
      </w:r>
    </w:p>
    <w:p w14:paraId="5D59CD31" w14:textId="77777777" w:rsidR="00902561" w:rsidRPr="00E7380C" w:rsidRDefault="00902561" w:rsidP="00B824DE">
      <w:pPr>
        <w:spacing w:line="360" w:lineRule="auto"/>
        <w:rPr>
          <w:rFonts w:ascii="Tahoma" w:hAnsi="Tahoma" w:cs="Tahoma"/>
          <w:sz w:val="20"/>
        </w:rPr>
      </w:pPr>
    </w:p>
    <w:p w14:paraId="7F705B25" w14:textId="41C65932" w:rsidR="00902561" w:rsidRDefault="00902561" w:rsidP="003E2A71">
      <w:pPr>
        <w:pStyle w:val="APACaptionTahoma10"/>
        <w:rPr>
          <w:rFonts w:cs="Tahoma"/>
        </w:rPr>
      </w:pPr>
      <w:r>
        <w:rPr>
          <w:rFonts w:eastAsia="Tahoma" w:cs="Tahoma"/>
          <w:b/>
        </w:rPr>
        <w:t>Tabla 22</w:t>
      </w:r>
      <w:r>
        <w:rPr>
          <w:rFonts w:eastAsia="Tahoma" w:cs="Tahoma"/>
          <w:b/>
        </w:rPr>
        <w:br/>
      </w:r>
      <w:r>
        <w:rPr>
          <w:rFonts w:eastAsia="Tahoma" w:cs="Tahoma"/>
          <w:i/>
        </w:rPr>
        <w:t>Recaudo 2024 y 2025</w:t>
      </w:r>
    </w:p>
    <w:tbl>
      <w:tblPr>
        <w:tblW w:w="0" w:type="auto"/>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CellMar>
          <w:left w:w="70" w:type="dxa"/>
          <w:right w:w="70" w:type="dxa"/>
        </w:tblCellMar>
        <w:tblLook w:val="04A0" w:firstRow="1" w:lastRow="0" w:firstColumn="1" w:lastColumn="0" w:noHBand="0" w:noVBand="1"/>
      </w:tblPr>
      <w:tblGrid>
        <w:gridCol w:w="1063"/>
        <w:gridCol w:w="1424"/>
        <w:gridCol w:w="1386"/>
        <w:gridCol w:w="1479"/>
        <w:gridCol w:w="1417"/>
        <w:gridCol w:w="1384"/>
        <w:gridCol w:w="1479"/>
        <w:gridCol w:w="1403"/>
        <w:gridCol w:w="1385"/>
      </w:tblGrid>
      <w:tr w:rsidR="0052162D" w:rsidRPr="0052162D" w14:paraId="347688E3" w14:textId="77777777" w:rsidTr="0045289D">
        <w:trPr>
          <w:trHeight w:val="1140"/>
        </w:trPr>
        <w:tc>
          <w:tcPr>
            <w:tcW w:w="0" w:type="auto"/>
            <w:shd w:val="clear" w:color="auto" w:fill="0B5388" w:themeFill="accent1" w:themeFillShade="BF"/>
            <w:noWrap/>
            <w:vAlign w:val="center"/>
            <w:hideMark/>
          </w:tcPr>
          <w:p w14:paraId="6E4A7B2B" w14:textId="77777777" w:rsidR="0052162D" w:rsidRPr="0052162D" w:rsidRDefault="0052162D" w:rsidP="0052162D">
            <w:pPr>
              <w:jc w:val="center"/>
              <w:rPr>
                <w:rFonts w:ascii="Tahoma" w:hAnsi="Tahoma" w:cs="Tahoma"/>
                <w:b/>
                <w:bCs/>
                <w:color w:val="FFFFFF"/>
                <w:sz w:val="18"/>
                <w:szCs w:val="18"/>
                <w:lang w:eastAsia="es-CO"/>
              </w:rPr>
            </w:pPr>
            <w:r w:rsidRPr="0052162D">
              <w:rPr>
                <w:rFonts w:ascii="Tahoma" w:hAnsi="Tahoma" w:cs="Tahoma"/>
                <w:b/>
                <w:bCs/>
                <w:color w:val="FFFFFF"/>
                <w:sz w:val="18"/>
                <w:szCs w:val="18"/>
                <w:lang w:eastAsia="es-CO"/>
              </w:rPr>
              <w:t>VIGENCIA</w:t>
            </w:r>
          </w:p>
        </w:tc>
        <w:tc>
          <w:tcPr>
            <w:tcW w:w="0" w:type="auto"/>
            <w:shd w:val="clear" w:color="auto" w:fill="0B5388" w:themeFill="accent1" w:themeFillShade="BF"/>
            <w:vAlign w:val="center"/>
            <w:hideMark/>
          </w:tcPr>
          <w:p w14:paraId="3A641450" w14:textId="77777777" w:rsidR="0052162D" w:rsidRPr="0052162D" w:rsidRDefault="0052162D" w:rsidP="0052162D">
            <w:pPr>
              <w:jc w:val="center"/>
              <w:rPr>
                <w:rFonts w:ascii="Tahoma" w:hAnsi="Tahoma" w:cs="Tahoma"/>
                <w:b/>
                <w:bCs/>
                <w:color w:val="FFFFFF"/>
                <w:sz w:val="18"/>
                <w:szCs w:val="18"/>
                <w:lang w:eastAsia="es-CO"/>
              </w:rPr>
            </w:pPr>
            <w:r w:rsidRPr="0052162D">
              <w:rPr>
                <w:rFonts w:ascii="Tahoma" w:hAnsi="Tahoma" w:cs="Tahoma"/>
                <w:b/>
                <w:bCs/>
                <w:color w:val="FFFFFF"/>
                <w:sz w:val="18"/>
                <w:szCs w:val="18"/>
                <w:lang w:eastAsia="es-CO"/>
              </w:rPr>
              <w:t>SERVICIOS DE SALUD</w:t>
            </w:r>
          </w:p>
        </w:tc>
        <w:tc>
          <w:tcPr>
            <w:tcW w:w="0" w:type="auto"/>
            <w:shd w:val="clear" w:color="auto" w:fill="0B5388" w:themeFill="accent1" w:themeFillShade="BF"/>
            <w:vAlign w:val="center"/>
            <w:hideMark/>
          </w:tcPr>
          <w:p w14:paraId="2C6C05EC" w14:textId="77777777" w:rsidR="0052162D" w:rsidRPr="0052162D" w:rsidRDefault="0052162D" w:rsidP="0052162D">
            <w:pPr>
              <w:jc w:val="center"/>
              <w:rPr>
                <w:rFonts w:ascii="Tahoma" w:hAnsi="Tahoma" w:cs="Tahoma"/>
                <w:b/>
                <w:bCs/>
                <w:color w:val="FFFFFF"/>
                <w:sz w:val="18"/>
                <w:szCs w:val="18"/>
                <w:lang w:eastAsia="es-CO"/>
              </w:rPr>
            </w:pPr>
            <w:r w:rsidRPr="0052162D">
              <w:rPr>
                <w:rFonts w:ascii="Tahoma" w:hAnsi="Tahoma" w:cs="Tahoma"/>
                <w:b/>
                <w:bCs/>
                <w:color w:val="FFFFFF"/>
                <w:sz w:val="18"/>
                <w:szCs w:val="18"/>
                <w:lang w:eastAsia="es-CO"/>
              </w:rPr>
              <w:t>INGRESOS CORRIENTES</w:t>
            </w:r>
          </w:p>
        </w:tc>
        <w:tc>
          <w:tcPr>
            <w:tcW w:w="0" w:type="auto"/>
            <w:shd w:val="clear" w:color="auto" w:fill="0B5388" w:themeFill="accent1" w:themeFillShade="BF"/>
            <w:vAlign w:val="center"/>
            <w:hideMark/>
          </w:tcPr>
          <w:p w14:paraId="472C05CD" w14:textId="77777777" w:rsidR="0052162D" w:rsidRPr="0052162D" w:rsidRDefault="0052162D" w:rsidP="0052162D">
            <w:pPr>
              <w:jc w:val="center"/>
              <w:rPr>
                <w:rFonts w:ascii="Tahoma" w:hAnsi="Tahoma" w:cs="Tahoma"/>
                <w:b/>
                <w:bCs/>
                <w:color w:val="FFFFFF"/>
                <w:sz w:val="18"/>
                <w:szCs w:val="18"/>
                <w:lang w:eastAsia="es-CO"/>
              </w:rPr>
            </w:pPr>
            <w:r w:rsidRPr="0052162D">
              <w:rPr>
                <w:rFonts w:ascii="Tahoma" w:hAnsi="Tahoma" w:cs="Tahoma"/>
                <w:b/>
                <w:bCs/>
                <w:color w:val="FFFFFF"/>
                <w:sz w:val="18"/>
                <w:szCs w:val="18"/>
                <w:lang w:eastAsia="es-CO"/>
              </w:rPr>
              <w:t>APORTES MINISTERIO DE SALUD</w:t>
            </w:r>
          </w:p>
        </w:tc>
        <w:tc>
          <w:tcPr>
            <w:tcW w:w="0" w:type="auto"/>
            <w:shd w:val="clear" w:color="auto" w:fill="0B5388" w:themeFill="accent1" w:themeFillShade="BF"/>
            <w:vAlign w:val="center"/>
            <w:hideMark/>
          </w:tcPr>
          <w:p w14:paraId="7EE765DB" w14:textId="77777777" w:rsidR="0052162D" w:rsidRPr="0052162D" w:rsidRDefault="0052162D" w:rsidP="0052162D">
            <w:pPr>
              <w:jc w:val="center"/>
              <w:rPr>
                <w:rFonts w:ascii="Tahoma" w:hAnsi="Tahoma" w:cs="Tahoma"/>
                <w:b/>
                <w:bCs/>
                <w:color w:val="FFFFFF"/>
                <w:sz w:val="18"/>
                <w:szCs w:val="18"/>
                <w:lang w:eastAsia="es-CO"/>
              </w:rPr>
            </w:pPr>
            <w:r w:rsidRPr="0052162D">
              <w:rPr>
                <w:rFonts w:ascii="Tahoma" w:hAnsi="Tahoma" w:cs="Tahoma"/>
                <w:b/>
                <w:bCs/>
                <w:color w:val="FFFFFF"/>
                <w:sz w:val="18"/>
                <w:szCs w:val="18"/>
                <w:lang w:eastAsia="es-CO"/>
              </w:rPr>
              <w:t>APORTES M/PIO DE TUNJA-INVERSION</w:t>
            </w:r>
          </w:p>
        </w:tc>
        <w:tc>
          <w:tcPr>
            <w:tcW w:w="0" w:type="auto"/>
            <w:shd w:val="clear" w:color="auto" w:fill="0B5388" w:themeFill="accent1" w:themeFillShade="BF"/>
            <w:vAlign w:val="center"/>
            <w:hideMark/>
          </w:tcPr>
          <w:p w14:paraId="0E3B8157" w14:textId="77777777" w:rsidR="0052162D" w:rsidRPr="0052162D" w:rsidRDefault="0052162D" w:rsidP="0052162D">
            <w:pPr>
              <w:jc w:val="center"/>
              <w:rPr>
                <w:rFonts w:ascii="Tahoma" w:hAnsi="Tahoma" w:cs="Tahoma"/>
                <w:b/>
                <w:bCs/>
                <w:color w:val="FFFFFF"/>
                <w:sz w:val="18"/>
                <w:szCs w:val="18"/>
                <w:lang w:eastAsia="es-CO"/>
              </w:rPr>
            </w:pPr>
            <w:r w:rsidRPr="0052162D">
              <w:rPr>
                <w:rFonts w:ascii="Tahoma" w:hAnsi="Tahoma" w:cs="Tahoma"/>
                <w:b/>
                <w:bCs/>
                <w:color w:val="FFFFFF"/>
                <w:sz w:val="18"/>
                <w:szCs w:val="18"/>
                <w:lang w:eastAsia="es-CO"/>
              </w:rPr>
              <w:t>APORTES M/PIO DE TUNJA-PSFF</w:t>
            </w:r>
          </w:p>
        </w:tc>
        <w:tc>
          <w:tcPr>
            <w:tcW w:w="0" w:type="auto"/>
            <w:shd w:val="clear" w:color="auto" w:fill="0B5388" w:themeFill="accent1" w:themeFillShade="BF"/>
            <w:vAlign w:val="center"/>
            <w:hideMark/>
          </w:tcPr>
          <w:p w14:paraId="1BDDA6F9" w14:textId="77777777" w:rsidR="0052162D" w:rsidRPr="0052162D" w:rsidRDefault="0052162D" w:rsidP="0052162D">
            <w:pPr>
              <w:jc w:val="center"/>
              <w:rPr>
                <w:rFonts w:ascii="Tahoma" w:hAnsi="Tahoma" w:cs="Tahoma"/>
                <w:b/>
                <w:bCs/>
                <w:color w:val="FFFFFF"/>
                <w:sz w:val="18"/>
                <w:szCs w:val="18"/>
                <w:lang w:eastAsia="es-CO"/>
              </w:rPr>
            </w:pPr>
            <w:r w:rsidRPr="0052162D">
              <w:rPr>
                <w:rFonts w:ascii="Tahoma" w:hAnsi="Tahoma" w:cs="Tahoma"/>
                <w:b/>
                <w:bCs/>
                <w:color w:val="FFFFFF"/>
                <w:sz w:val="18"/>
                <w:szCs w:val="18"/>
                <w:lang w:eastAsia="es-CO"/>
              </w:rPr>
              <w:t>APORTES M/PIO DE TUNJA-OPERACIÓN CORRIENTE</w:t>
            </w:r>
          </w:p>
        </w:tc>
        <w:tc>
          <w:tcPr>
            <w:tcW w:w="0" w:type="auto"/>
            <w:shd w:val="clear" w:color="auto" w:fill="0B5388" w:themeFill="accent1" w:themeFillShade="BF"/>
            <w:vAlign w:val="center"/>
            <w:hideMark/>
          </w:tcPr>
          <w:p w14:paraId="215B530F" w14:textId="77777777" w:rsidR="0052162D" w:rsidRPr="0052162D" w:rsidRDefault="0052162D" w:rsidP="0052162D">
            <w:pPr>
              <w:jc w:val="center"/>
              <w:rPr>
                <w:rFonts w:ascii="Tahoma" w:hAnsi="Tahoma" w:cs="Tahoma"/>
                <w:b/>
                <w:bCs/>
                <w:color w:val="FFFFFF"/>
                <w:sz w:val="18"/>
                <w:szCs w:val="18"/>
                <w:lang w:eastAsia="es-CO"/>
              </w:rPr>
            </w:pPr>
            <w:r w:rsidRPr="0052162D">
              <w:rPr>
                <w:rFonts w:ascii="Tahoma" w:hAnsi="Tahoma" w:cs="Tahoma"/>
                <w:b/>
                <w:bCs/>
                <w:color w:val="FFFFFF"/>
                <w:sz w:val="18"/>
                <w:szCs w:val="18"/>
                <w:lang w:eastAsia="es-CO"/>
              </w:rPr>
              <w:t>INGRESOS NO CORRIENTES</w:t>
            </w:r>
          </w:p>
        </w:tc>
        <w:tc>
          <w:tcPr>
            <w:tcW w:w="0" w:type="auto"/>
            <w:shd w:val="clear" w:color="auto" w:fill="0B5388" w:themeFill="accent1" w:themeFillShade="BF"/>
            <w:vAlign w:val="center"/>
            <w:hideMark/>
          </w:tcPr>
          <w:p w14:paraId="478E2D8E" w14:textId="77777777" w:rsidR="0052162D" w:rsidRPr="0052162D" w:rsidRDefault="0052162D" w:rsidP="0052162D">
            <w:pPr>
              <w:jc w:val="center"/>
              <w:rPr>
                <w:rFonts w:ascii="Tahoma" w:hAnsi="Tahoma" w:cs="Tahoma"/>
                <w:b/>
                <w:bCs/>
                <w:color w:val="FFFFFF"/>
                <w:sz w:val="18"/>
                <w:szCs w:val="18"/>
                <w:lang w:eastAsia="es-CO"/>
              </w:rPr>
            </w:pPr>
            <w:r w:rsidRPr="0052162D">
              <w:rPr>
                <w:rFonts w:ascii="Tahoma" w:hAnsi="Tahoma" w:cs="Tahoma"/>
                <w:b/>
                <w:bCs/>
                <w:color w:val="FFFFFF"/>
                <w:sz w:val="18"/>
                <w:szCs w:val="18"/>
                <w:lang w:eastAsia="es-CO"/>
              </w:rPr>
              <w:t>TOTAL</w:t>
            </w:r>
          </w:p>
        </w:tc>
      </w:tr>
      <w:tr w:rsidR="0052162D" w:rsidRPr="0052162D" w14:paraId="00DF12BC" w14:textId="77777777" w:rsidTr="0045289D">
        <w:trPr>
          <w:trHeight w:val="570"/>
        </w:trPr>
        <w:tc>
          <w:tcPr>
            <w:tcW w:w="0" w:type="auto"/>
            <w:noWrap/>
            <w:vAlign w:val="center"/>
            <w:hideMark/>
          </w:tcPr>
          <w:p w14:paraId="426E404F" w14:textId="77777777" w:rsidR="0052162D" w:rsidRPr="0052162D" w:rsidRDefault="0052162D" w:rsidP="0052162D">
            <w:pPr>
              <w:jc w:val="center"/>
              <w:rPr>
                <w:rFonts w:ascii="Tahoma" w:hAnsi="Tahoma" w:cs="Tahoma"/>
                <w:color w:val="000000"/>
                <w:sz w:val="18"/>
                <w:szCs w:val="18"/>
                <w:lang w:eastAsia="es-CO"/>
              </w:rPr>
            </w:pPr>
            <w:r w:rsidRPr="0052162D">
              <w:rPr>
                <w:rFonts w:ascii="Tahoma" w:hAnsi="Tahoma" w:cs="Tahoma"/>
                <w:color w:val="000000"/>
                <w:sz w:val="18"/>
                <w:szCs w:val="18"/>
                <w:lang w:eastAsia="es-CO"/>
              </w:rPr>
              <w:t>2025</w:t>
            </w:r>
          </w:p>
        </w:tc>
        <w:tc>
          <w:tcPr>
            <w:tcW w:w="0" w:type="auto"/>
            <w:noWrap/>
            <w:vAlign w:val="center"/>
            <w:hideMark/>
          </w:tcPr>
          <w:p w14:paraId="1AA5FA5B"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27.697.205.318</w:t>
            </w:r>
          </w:p>
        </w:tc>
        <w:tc>
          <w:tcPr>
            <w:tcW w:w="0" w:type="auto"/>
            <w:noWrap/>
            <w:vAlign w:val="center"/>
            <w:hideMark/>
          </w:tcPr>
          <w:p w14:paraId="6C823EDC"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267.209.217</w:t>
            </w:r>
          </w:p>
        </w:tc>
        <w:tc>
          <w:tcPr>
            <w:tcW w:w="0" w:type="auto"/>
            <w:noWrap/>
            <w:vAlign w:val="center"/>
            <w:hideMark/>
          </w:tcPr>
          <w:p w14:paraId="5BB27AE7"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13.106.788.373</w:t>
            </w:r>
          </w:p>
        </w:tc>
        <w:tc>
          <w:tcPr>
            <w:tcW w:w="0" w:type="auto"/>
            <w:noWrap/>
            <w:vAlign w:val="center"/>
            <w:hideMark/>
          </w:tcPr>
          <w:p w14:paraId="6921C8DB"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2.598.167.173</w:t>
            </w:r>
          </w:p>
        </w:tc>
        <w:tc>
          <w:tcPr>
            <w:tcW w:w="0" w:type="auto"/>
            <w:noWrap/>
            <w:vAlign w:val="center"/>
            <w:hideMark/>
          </w:tcPr>
          <w:p w14:paraId="50236AB3"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2.500.000.000</w:t>
            </w:r>
          </w:p>
        </w:tc>
        <w:tc>
          <w:tcPr>
            <w:tcW w:w="0" w:type="auto"/>
            <w:noWrap/>
            <w:vAlign w:val="center"/>
            <w:hideMark/>
          </w:tcPr>
          <w:p w14:paraId="79C13981"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1.300.000.000</w:t>
            </w:r>
          </w:p>
        </w:tc>
        <w:tc>
          <w:tcPr>
            <w:tcW w:w="0" w:type="auto"/>
            <w:noWrap/>
            <w:vAlign w:val="center"/>
            <w:hideMark/>
          </w:tcPr>
          <w:p w14:paraId="04C7F9F6"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711.182.600</w:t>
            </w:r>
          </w:p>
        </w:tc>
        <w:tc>
          <w:tcPr>
            <w:tcW w:w="0" w:type="auto"/>
            <w:noWrap/>
            <w:vAlign w:val="center"/>
            <w:hideMark/>
          </w:tcPr>
          <w:p w14:paraId="06CCFBA8"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48.180.552.681</w:t>
            </w:r>
          </w:p>
        </w:tc>
      </w:tr>
      <w:tr w:rsidR="0052162D" w:rsidRPr="0052162D" w14:paraId="2C199032" w14:textId="77777777" w:rsidTr="0045289D">
        <w:trPr>
          <w:trHeight w:val="480"/>
        </w:trPr>
        <w:tc>
          <w:tcPr>
            <w:tcW w:w="0" w:type="auto"/>
            <w:noWrap/>
            <w:vAlign w:val="center"/>
            <w:hideMark/>
          </w:tcPr>
          <w:p w14:paraId="08DE5A57" w14:textId="77777777" w:rsidR="0052162D" w:rsidRPr="0052162D" w:rsidRDefault="0052162D" w:rsidP="0052162D">
            <w:pPr>
              <w:jc w:val="center"/>
              <w:rPr>
                <w:rFonts w:ascii="Tahoma" w:hAnsi="Tahoma" w:cs="Tahoma"/>
                <w:color w:val="000000"/>
                <w:sz w:val="18"/>
                <w:szCs w:val="18"/>
                <w:lang w:eastAsia="es-CO"/>
              </w:rPr>
            </w:pPr>
            <w:r w:rsidRPr="0052162D">
              <w:rPr>
                <w:rFonts w:ascii="Tahoma" w:hAnsi="Tahoma" w:cs="Tahoma"/>
                <w:color w:val="000000"/>
                <w:sz w:val="18"/>
                <w:szCs w:val="18"/>
                <w:lang w:eastAsia="es-CO"/>
              </w:rPr>
              <w:t>2024</w:t>
            </w:r>
          </w:p>
        </w:tc>
        <w:tc>
          <w:tcPr>
            <w:tcW w:w="0" w:type="auto"/>
            <w:noWrap/>
            <w:vAlign w:val="center"/>
            <w:hideMark/>
          </w:tcPr>
          <w:p w14:paraId="553C7D3E"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22.283.622.027</w:t>
            </w:r>
          </w:p>
        </w:tc>
        <w:tc>
          <w:tcPr>
            <w:tcW w:w="0" w:type="auto"/>
            <w:noWrap/>
            <w:vAlign w:val="center"/>
            <w:hideMark/>
          </w:tcPr>
          <w:p w14:paraId="0C9D9D5D"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111.352.546</w:t>
            </w:r>
          </w:p>
        </w:tc>
        <w:tc>
          <w:tcPr>
            <w:tcW w:w="0" w:type="auto"/>
            <w:noWrap/>
            <w:vAlign w:val="center"/>
            <w:hideMark/>
          </w:tcPr>
          <w:p w14:paraId="15AAAEE3"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3.238.694.720</w:t>
            </w:r>
          </w:p>
        </w:tc>
        <w:tc>
          <w:tcPr>
            <w:tcW w:w="0" w:type="auto"/>
            <w:noWrap/>
            <w:vAlign w:val="center"/>
            <w:hideMark/>
          </w:tcPr>
          <w:p w14:paraId="5003F37C"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224.475.000</w:t>
            </w:r>
          </w:p>
        </w:tc>
        <w:tc>
          <w:tcPr>
            <w:tcW w:w="0" w:type="auto"/>
            <w:noWrap/>
            <w:vAlign w:val="center"/>
            <w:hideMark/>
          </w:tcPr>
          <w:p w14:paraId="42A0BEA7"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4.386.876.414</w:t>
            </w:r>
          </w:p>
        </w:tc>
        <w:tc>
          <w:tcPr>
            <w:tcW w:w="0" w:type="auto"/>
            <w:noWrap/>
            <w:vAlign w:val="center"/>
            <w:hideMark/>
          </w:tcPr>
          <w:p w14:paraId="2BBEE802"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0</w:t>
            </w:r>
          </w:p>
        </w:tc>
        <w:tc>
          <w:tcPr>
            <w:tcW w:w="0" w:type="auto"/>
            <w:noWrap/>
            <w:vAlign w:val="center"/>
            <w:hideMark/>
          </w:tcPr>
          <w:p w14:paraId="55D75850"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0</w:t>
            </w:r>
          </w:p>
        </w:tc>
        <w:tc>
          <w:tcPr>
            <w:tcW w:w="0" w:type="auto"/>
            <w:noWrap/>
            <w:vAlign w:val="center"/>
            <w:hideMark/>
          </w:tcPr>
          <w:p w14:paraId="4163C8C2" w14:textId="77777777" w:rsidR="0052162D" w:rsidRPr="0052162D" w:rsidRDefault="0052162D" w:rsidP="0052162D">
            <w:pPr>
              <w:jc w:val="right"/>
              <w:rPr>
                <w:rFonts w:ascii="Tahoma" w:hAnsi="Tahoma" w:cs="Tahoma"/>
                <w:color w:val="000000"/>
                <w:sz w:val="18"/>
                <w:szCs w:val="18"/>
                <w:lang w:eastAsia="es-CO"/>
              </w:rPr>
            </w:pPr>
            <w:r w:rsidRPr="0052162D">
              <w:rPr>
                <w:rFonts w:ascii="Tahoma" w:hAnsi="Tahoma" w:cs="Tahoma"/>
                <w:color w:val="000000"/>
                <w:sz w:val="18"/>
                <w:szCs w:val="18"/>
                <w:lang w:eastAsia="es-CO"/>
              </w:rPr>
              <w:t>30.245.020.707</w:t>
            </w:r>
          </w:p>
        </w:tc>
      </w:tr>
    </w:tbl>
    <w:p w14:paraId="3BE842DE" w14:textId="77777777" w:rsidR="00326E4D" w:rsidRPr="00E7380C" w:rsidRDefault="00326E4D" w:rsidP="002A6154">
      <w:pPr>
        <w:spacing w:line="360" w:lineRule="auto"/>
        <w:ind w:left="708" w:firstLine="708"/>
        <w:jc w:val="center"/>
        <w:rPr>
          <w:rFonts w:ascii="Tahoma" w:hAnsi="Tahoma" w:cs="Tahoma"/>
          <w:sz w:val="18"/>
          <w:szCs w:val="18"/>
        </w:rPr>
      </w:pPr>
      <w:r w:rsidRPr="00E7380C">
        <w:rPr>
          <w:rFonts w:ascii="Tahoma" w:hAnsi="Tahoma" w:cs="Tahoma"/>
          <w:b/>
          <w:bCs/>
          <w:sz w:val="18"/>
          <w:szCs w:val="18"/>
        </w:rPr>
        <w:t>Fuente:</w:t>
      </w:r>
      <w:r w:rsidRPr="00E7380C">
        <w:rPr>
          <w:rFonts w:ascii="Tahoma" w:hAnsi="Tahoma" w:cs="Tahoma"/>
          <w:sz w:val="18"/>
          <w:szCs w:val="18"/>
        </w:rPr>
        <w:t xml:space="preserve"> Tesorería</w:t>
      </w:r>
    </w:p>
    <w:p w14:paraId="585A09F3" w14:textId="77777777" w:rsidR="00326E4D" w:rsidRPr="00E7380C" w:rsidRDefault="00326E4D" w:rsidP="00B824DE">
      <w:pPr>
        <w:spacing w:line="360" w:lineRule="auto"/>
        <w:rPr>
          <w:rFonts w:ascii="Tahoma" w:hAnsi="Tahoma" w:cs="Tahoma"/>
          <w:sz w:val="20"/>
        </w:rPr>
      </w:pPr>
    </w:p>
    <w:p w14:paraId="77EF2D9B" w14:textId="77777777" w:rsidR="001B318D" w:rsidRDefault="001B318D" w:rsidP="001B318D">
      <w:pPr>
        <w:ind w:left="270"/>
        <w:jc w:val="both"/>
        <w:textAlignment w:val="baseline"/>
        <w:rPr>
          <w:rFonts w:ascii="Tahoma" w:hAnsi="Tahoma" w:cs="Tahoma"/>
          <w:sz w:val="20"/>
          <w:lang w:eastAsia="es-CO"/>
        </w:rPr>
      </w:pPr>
      <w:r>
        <w:rPr>
          <w:rFonts w:ascii="Tahoma" w:hAnsi="Tahoma" w:cs="Tahoma"/>
          <w:sz w:val="20"/>
          <w:lang w:eastAsia="es-CO"/>
        </w:rPr>
        <w:lastRenderedPageBreak/>
        <w:t>L</w:t>
      </w:r>
      <w:r w:rsidRPr="005D64C9">
        <w:rPr>
          <w:rFonts w:ascii="Tahoma" w:hAnsi="Tahoma" w:cs="Tahoma"/>
          <w:sz w:val="20"/>
          <w:lang w:eastAsia="es-CO"/>
        </w:rPr>
        <w:t>a gráfica nos muestra un incremento para el año 202</w:t>
      </w:r>
      <w:r>
        <w:rPr>
          <w:rFonts w:ascii="Tahoma" w:hAnsi="Tahoma" w:cs="Tahoma"/>
          <w:sz w:val="20"/>
          <w:lang w:eastAsia="es-CO"/>
        </w:rPr>
        <w:t>5</w:t>
      </w:r>
      <w:r w:rsidRPr="005D64C9">
        <w:rPr>
          <w:rFonts w:ascii="Tahoma" w:hAnsi="Tahoma" w:cs="Tahoma"/>
          <w:sz w:val="20"/>
          <w:lang w:eastAsia="es-CO"/>
        </w:rPr>
        <w:t xml:space="preserve"> en el recaudo en la venta de servicios de salud del </w:t>
      </w:r>
      <w:r>
        <w:rPr>
          <w:rFonts w:ascii="Tahoma" w:hAnsi="Tahoma" w:cs="Tahoma"/>
          <w:sz w:val="20"/>
          <w:lang w:eastAsia="es-CO"/>
        </w:rPr>
        <w:t>24.29</w:t>
      </w:r>
      <w:r w:rsidRPr="005D64C9">
        <w:rPr>
          <w:rFonts w:ascii="Tahoma" w:hAnsi="Tahoma" w:cs="Tahoma"/>
          <w:sz w:val="20"/>
          <w:lang w:eastAsia="es-CO"/>
        </w:rPr>
        <w:t>% frente al registrado para el año 202</w:t>
      </w:r>
      <w:r>
        <w:rPr>
          <w:rFonts w:ascii="Tahoma" w:hAnsi="Tahoma" w:cs="Tahoma"/>
          <w:sz w:val="20"/>
          <w:lang w:eastAsia="es-CO"/>
        </w:rPr>
        <w:t>4</w:t>
      </w:r>
      <w:r w:rsidRPr="005D64C9">
        <w:rPr>
          <w:rFonts w:ascii="Tahoma" w:hAnsi="Tahoma" w:cs="Tahoma"/>
          <w:sz w:val="20"/>
          <w:lang w:eastAsia="es-CO"/>
        </w:rPr>
        <w:t>, lo cual significa mejoramiento en la gestión del recaudo. </w:t>
      </w:r>
    </w:p>
    <w:p w14:paraId="2DB57B76" w14:textId="77777777" w:rsidR="001B318D" w:rsidRPr="005D64C9" w:rsidRDefault="001B318D" w:rsidP="001B318D">
      <w:pPr>
        <w:ind w:left="270"/>
        <w:jc w:val="both"/>
        <w:textAlignment w:val="baseline"/>
        <w:rPr>
          <w:rFonts w:ascii="Segoe UI" w:hAnsi="Segoe UI" w:cs="Segoe UI"/>
          <w:sz w:val="18"/>
          <w:szCs w:val="18"/>
          <w:lang w:eastAsia="es-CO"/>
        </w:rPr>
      </w:pPr>
    </w:p>
    <w:p w14:paraId="264E23ED" w14:textId="77777777" w:rsidR="001B318D" w:rsidRDefault="001B318D" w:rsidP="001B318D">
      <w:pPr>
        <w:ind w:left="270"/>
        <w:jc w:val="both"/>
        <w:textAlignment w:val="baseline"/>
        <w:rPr>
          <w:rFonts w:ascii="Tahoma" w:hAnsi="Tahoma" w:cs="Tahoma"/>
          <w:sz w:val="20"/>
          <w:lang w:eastAsia="es-CO"/>
        </w:rPr>
      </w:pPr>
      <w:r>
        <w:rPr>
          <w:rFonts w:ascii="Tahoma" w:hAnsi="Tahoma" w:cs="Tahoma"/>
          <w:sz w:val="20"/>
          <w:lang w:eastAsia="es-CO"/>
        </w:rPr>
        <w:t>Par la vigencia 2025 l</w:t>
      </w:r>
      <w:r w:rsidRPr="005D64C9">
        <w:rPr>
          <w:rFonts w:ascii="Tahoma" w:hAnsi="Tahoma" w:cs="Tahoma"/>
          <w:sz w:val="20"/>
          <w:lang w:eastAsia="es-CO"/>
        </w:rPr>
        <w:t xml:space="preserve">os ingresos corrientes, corresponde al convenio docencia servicio con la Universidad de Boyacá </w:t>
      </w:r>
      <w:r>
        <w:rPr>
          <w:rFonts w:ascii="Tahoma" w:hAnsi="Tahoma" w:cs="Tahoma"/>
          <w:sz w:val="20"/>
          <w:lang w:eastAsia="es-CO"/>
        </w:rPr>
        <w:t>y los rendimientos financieros</w:t>
      </w:r>
      <w:r w:rsidRPr="005D64C9">
        <w:rPr>
          <w:rFonts w:ascii="Tahoma" w:hAnsi="Tahoma" w:cs="Tahoma"/>
          <w:sz w:val="20"/>
          <w:lang w:eastAsia="es-CO"/>
        </w:rPr>
        <w:t xml:space="preserve">, tuvieron un </w:t>
      </w:r>
      <w:r>
        <w:rPr>
          <w:rFonts w:ascii="Tahoma" w:hAnsi="Tahoma" w:cs="Tahoma"/>
          <w:sz w:val="20"/>
          <w:lang w:eastAsia="es-CO"/>
        </w:rPr>
        <w:t>incremento del 139.97</w:t>
      </w:r>
      <w:r w:rsidRPr="005D64C9">
        <w:rPr>
          <w:rFonts w:ascii="Tahoma" w:hAnsi="Tahoma" w:cs="Tahoma"/>
          <w:sz w:val="20"/>
          <w:lang w:eastAsia="es-CO"/>
        </w:rPr>
        <w:t>% frente al año 202</w:t>
      </w:r>
      <w:r>
        <w:rPr>
          <w:rFonts w:ascii="Tahoma" w:hAnsi="Tahoma" w:cs="Tahoma"/>
          <w:sz w:val="20"/>
          <w:lang w:eastAsia="es-CO"/>
        </w:rPr>
        <w:t>4</w:t>
      </w:r>
      <w:r w:rsidRPr="005D64C9">
        <w:rPr>
          <w:rFonts w:ascii="Tahoma" w:hAnsi="Tahoma" w:cs="Tahoma"/>
          <w:sz w:val="20"/>
          <w:lang w:eastAsia="es-CO"/>
        </w:rPr>
        <w:t xml:space="preserve">, lo cual obedece </w:t>
      </w:r>
      <w:r>
        <w:rPr>
          <w:rFonts w:ascii="Tahoma" w:hAnsi="Tahoma" w:cs="Tahoma"/>
          <w:sz w:val="20"/>
          <w:lang w:eastAsia="es-CO"/>
        </w:rPr>
        <w:t xml:space="preserve">al pago </w:t>
      </w:r>
      <w:r w:rsidRPr="005D64C9">
        <w:rPr>
          <w:rFonts w:ascii="Tahoma" w:hAnsi="Tahoma" w:cs="Tahoma"/>
          <w:sz w:val="20"/>
          <w:lang w:eastAsia="es-CO"/>
        </w:rPr>
        <w:t xml:space="preserve">de Uniboyacá de las prácticas formativas correspondientes </w:t>
      </w:r>
      <w:r>
        <w:rPr>
          <w:rFonts w:ascii="Tahoma" w:hAnsi="Tahoma" w:cs="Tahoma"/>
          <w:sz w:val="20"/>
          <w:lang w:eastAsia="es-CO"/>
        </w:rPr>
        <w:t xml:space="preserve">al primer y segundo semestre del </w:t>
      </w:r>
      <w:r w:rsidRPr="005D64C9">
        <w:rPr>
          <w:rFonts w:ascii="Tahoma" w:hAnsi="Tahoma" w:cs="Tahoma"/>
          <w:sz w:val="20"/>
          <w:lang w:eastAsia="es-CO"/>
        </w:rPr>
        <w:t>año 2024</w:t>
      </w:r>
      <w:r>
        <w:rPr>
          <w:rFonts w:ascii="Tahoma" w:hAnsi="Tahoma" w:cs="Tahoma"/>
          <w:sz w:val="20"/>
          <w:lang w:eastAsia="es-CO"/>
        </w:rPr>
        <w:t xml:space="preserve"> y el primer semestre del año 2025.</w:t>
      </w:r>
    </w:p>
    <w:p w14:paraId="1EC50E92" w14:textId="77777777" w:rsidR="001B318D" w:rsidRPr="005D64C9" w:rsidRDefault="001B318D" w:rsidP="001B318D">
      <w:pPr>
        <w:ind w:left="270"/>
        <w:jc w:val="both"/>
        <w:textAlignment w:val="baseline"/>
        <w:rPr>
          <w:rFonts w:ascii="Segoe UI" w:hAnsi="Segoe UI" w:cs="Segoe UI"/>
          <w:sz w:val="18"/>
          <w:szCs w:val="18"/>
          <w:lang w:eastAsia="es-CO"/>
        </w:rPr>
      </w:pPr>
    </w:p>
    <w:p w14:paraId="08CCB7DB" w14:textId="77777777" w:rsidR="001B318D" w:rsidRDefault="001B318D" w:rsidP="001B318D">
      <w:pPr>
        <w:ind w:left="270"/>
        <w:jc w:val="both"/>
        <w:textAlignment w:val="baseline"/>
        <w:rPr>
          <w:rFonts w:ascii="Tahoma" w:hAnsi="Tahoma" w:cs="Tahoma"/>
          <w:sz w:val="20"/>
          <w:lang w:eastAsia="es-CO"/>
        </w:rPr>
      </w:pPr>
      <w:r w:rsidRPr="005D64C9">
        <w:rPr>
          <w:rFonts w:ascii="Tahoma" w:hAnsi="Tahoma" w:cs="Tahoma"/>
          <w:sz w:val="20"/>
          <w:lang w:eastAsia="es-CO"/>
        </w:rPr>
        <w:t>En el año 202</w:t>
      </w:r>
      <w:r>
        <w:rPr>
          <w:rFonts w:ascii="Tahoma" w:hAnsi="Tahoma" w:cs="Tahoma"/>
          <w:sz w:val="20"/>
          <w:lang w:eastAsia="es-CO"/>
        </w:rPr>
        <w:t>5</w:t>
      </w:r>
      <w:r w:rsidRPr="005D64C9">
        <w:rPr>
          <w:rFonts w:ascii="Tahoma" w:hAnsi="Tahoma" w:cs="Tahoma"/>
          <w:sz w:val="20"/>
          <w:lang w:eastAsia="es-CO"/>
        </w:rPr>
        <w:t xml:space="preserve">, el Ministerio de Salud y Protección Social giro aportes </w:t>
      </w:r>
      <w:r>
        <w:rPr>
          <w:rFonts w:ascii="Tahoma" w:hAnsi="Tahoma" w:cs="Tahoma"/>
          <w:sz w:val="20"/>
          <w:lang w:eastAsia="es-CO"/>
        </w:rPr>
        <w:t xml:space="preserve">por valor de $13.106.788.372,70 </w:t>
      </w:r>
      <w:r w:rsidRPr="005D64C9">
        <w:rPr>
          <w:rFonts w:ascii="Tahoma" w:hAnsi="Tahoma" w:cs="Tahoma"/>
          <w:sz w:val="20"/>
          <w:lang w:eastAsia="es-CO"/>
        </w:rPr>
        <w:t xml:space="preserve">destinados a la financiación de </w:t>
      </w:r>
      <w:r>
        <w:rPr>
          <w:rFonts w:ascii="Tahoma" w:hAnsi="Tahoma" w:cs="Tahoma"/>
          <w:sz w:val="20"/>
          <w:lang w:eastAsia="es-CO"/>
        </w:rPr>
        <w:t>diferentes proyectos presentados por la ESE Santiago de Tunja y el fortalecimiento de la</w:t>
      </w:r>
      <w:r w:rsidRPr="005D64C9">
        <w:rPr>
          <w:rFonts w:ascii="Tahoma" w:hAnsi="Tahoma" w:cs="Tahoma"/>
          <w:sz w:val="20"/>
          <w:lang w:eastAsia="es-CO"/>
        </w:rPr>
        <w:t xml:space="preserve"> Atención Primaria en Salud – APS</w:t>
      </w:r>
      <w:r>
        <w:rPr>
          <w:rFonts w:ascii="Tahoma" w:hAnsi="Tahoma" w:cs="Tahoma"/>
          <w:sz w:val="20"/>
          <w:lang w:eastAsia="es-CO"/>
        </w:rPr>
        <w:t>, como se describe en la siguiente tabla:</w:t>
      </w:r>
    </w:p>
    <w:p w14:paraId="30B6049B" w14:textId="77777777" w:rsidR="001B318D" w:rsidRDefault="001B318D" w:rsidP="001B318D">
      <w:pPr>
        <w:ind w:left="270"/>
        <w:jc w:val="both"/>
        <w:textAlignment w:val="baseline"/>
        <w:rPr>
          <w:rFonts w:ascii="Segoe UI" w:hAnsi="Segoe UI" w:cs="Segoe UI"/>
          <w:sz w:val="18"/>
          <w:szCs w:val="18"/>
          <w:lang w:eastAsia="es-CO"/>
        </w:rPr>
      </w:pPr>
    </w:p>
    <w:p w14:paraId="51DB830D" w14:textId="008BC55D" w:rsidR="001B318D" w:rsidRPr="00BB501E" w:rsidRDefault="00AD5CE9" w:rsidP="00BB501E">
      <w:pPr>
        <w:pStyle w:val="APACaptionTahoma10"/>
        <w:rPr>
          <w:rFonts w:cs="Tahoma"/>
          <w:lang w:eastAsia="es-CO"/>
        </w:rPr>
      </w:pPr>
      <w:r>
        <w:rPr>
          <w:rFonts w:eastAsia="Tahoma" w:cs="Tahoma"/>
          <w:b/>
        </w:rPr>
        <w:t>Tabla 23</w:t>
      </w:r>
      <w:r>
        <w:rPr>
          <w:rFonts w:eastAsia="Tahoma" w:cs="Tahoma"/>
          <w:b/>
        </w:rPr>
        <w:br/>
      </w:r>
      <w:r>
        <w:rPr>
          <w:rFonts w:eastAsia="Tahoma" w:cs="Tahoma"/>
          <w:i/>
        </w:rPr>
        <w:t>Recursos MSPS</w:t>
      </w:r>
    </w:p>
    <w:tbl>
      <w:tblPr>
        <w:tblW w:w="10194" w:type="dxa"/>
        <w:tblInd w:w="929" w:type="dxa"/>
        <w:tblCellMar>
          <w:left w:w="70" w:type="dxa"/>
          <w:right w:w="70" w:type="dxa"/>
        </w:tblCellMar>
        <w:tblLook w:val="04A0" w:firstRow="1" w:lastRow="0" w:firstColumn="1" w:lastColumn="0" w:noHBand="0" w:noVBand="1"/>
      </w:tblPr>
      <w:tblGrid>
        <w:gridCol w:w="2505"/>
        <w:gridCol w:w="5095"/>
        <w:gridCol w:w="2594"/>
      </w:tblGrid>
      <w:tr w:rsidR="008965FD" w:rsidRPr="008965FD" w14:paraId="2D49AB43" w14:textId="77777777" w:rsidTr="001C0756">
        <w:trPr>
          <w:trHeight w:val="579"/>
        </w:trPr>
        <w:tc>
          <w:tcPr>
            <w:tcW w:w="250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vAlign w:val="center"/>
            <w:hideMark/>
          </w:tcPr>
          <w:p w14:paraId="68AB49FF" w14:textId="77777777" w:rsidR="008965FD" w:rsidRPr="008965FD" w:rsidRDefault="008965FD" w:rsidP="008965FD">
            <w:pPr>
              <w:jc w:val="center"/>
              <w:rPr>
                <w:rFonts w:ascii="Tahoma" w:hAnsi="Tahoma" w:cs="Tahoma"/>
                <w:b/>
                <w:bCs/>
                <w:color w:val="FFFFFF"/>
                <w:sz w:val="20"/>
                <w:lang w:eastAsia="es-CO"/>
              </w:rPr>
            </w:pPr>
            <w:r w:rsidRPr="008965FD">
              <w:rPr>
                <w:rFonts w:ascii="Tahoma" w:hAnsi="Tahoma" w:cs="Tahoma"/>
                <w:b/>
                <w:bCs/>
                <w:color w:val="FFFFFF"/>
                <w:sz w:val="20"/>
                <w:lang w:eastAsia="es-CO"/>
              </w:rPr>
              <w:t>RESOLUCION</w:t>
            </w:r>
          </w:p>
        </w:tc>
        <w:tc>
          <w:tcPr>
            <w:tcW w:w="509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vAlign w:val="center"/>
            <w:hideMark/>
          </w:tcPr>
          <w:p w14:paraId="0E42B805" w14:textId="77777777" w:rsidR="008965FD" w:rsidRPr="008965FD" w:rsidRDefault="008965FD" w:rsidP="008965FD">
            <w:pPr>
              <w:jc w:val="center"/>
              <w:rPr>
                <w:rFonts w:ascii="Tahoma" w:hAnsi="Tahoma" w:cs="Tahoma"/>
                <w:b/>
                <w:bCs/>
                <w:color w:val="FFFFFF"/>
                <w:sz w:val="20"/>
                <w:lang w:eastAsia="es-CO"/>
              </w:rPr>
            </w:pPr>
            <w:r w:rsidRPr="008965FD">
              <w:rPr>
                <w:rFonts w:ascii="Tahoma" w:hAnsi="Tahoma" w:cs="Tahoma"/>
                <w:b/>
                <w:bCs/>
                <w:color w:val="FFFFFF"/>
                <w:sz w:val="20"/>
                <w:lang w:eastAsia="es-CO"/>
              </w:rPr>
              <w:t>PROYECTO</w:t>
            </w:r>
          </w:p>
        </w:tc>
        <w:tc>
          <w:tcPr>
            <w:tcW w:w="2594"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shd w:val="clear" w:color="auto" w:fill="0B5388" w:themeFill="accent1" w:themeFillShade="BF"/>
            <w:vAlign w:val="center"/>
            <w:hideMark/>
          </w:tcPr>
          <w:p w14:paraId="309A5F60" w14:textId="77777777" w:rsidR="008965FD" w:rsidRPr="008965FD" w:rsidRDefault="008965FD" w:rsidP="008965FD">
            <w:pPr>
              <w:jc w:val="center"/>
              <w:rPr>
                <w:rFonts w:ascii="Tahoma" w:hAnsi="Tahoma" w:cs="Tahoma"/>
                <w:b/>
                <w:bCs/>
                <w:color w:val="FFFFFF"/>
                <w:sz w:val="20"/>
                <w:lang w:eastAsia="es-CO"/>
              </w:rPr>
            </w:pPr>
            <w:r w:rsidRPr="008965FD">
              <w:rPr>
                <w:rFonts w:ascii="Tahoma" w:hAnsi="Tahoma" w:cs="Tahoma"/>
                <w:b/>
                <w:bCs/>
                <w:color w:val="FFFFFF"/>
                <w:sz w:val="20"/>
                <w:lang w:eastAsia="es-CO"/>
              </w:rPr>
              <w:t>VALOR</w:t>
            </w:r>
          </w:p>
        </w:tc>
      </w:tr>
      <w:tr w:rsidR="008965FD" w:rsidRPr="008965FD" w14:paraId="2E86C85E" w14:textId="77777777" w:rsidTr="001C0756">
        <w:trPr>
          <w:trHeight w:val="504"/>
        </w:trPr>
        <w:tc>
          <w:tcPr>
            <w:tcW w:w="250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7E3BE474" w14:textId="77777777" w:rsidR="008965FD" w:rsidRPr="008965FD" w:rsidRDefault="008965FD" w:rsidP="008965FD">
            <w:pPr>
              <w:rPr>
                <w:rFonts w:ascii="Tahoma" w:hAnsi="Tahoma" w:cs="Tahoma"/>
                <w:color w:val="000000"/>
                <w:sz w:val="20"/>
                <w:lang w:eastAsia="es-CO"/>
              </w:rPr>
            </w:pPr>
            <w:r w:rsidRPr="008965FD">
              <w:rPr>
                <w:rFonts w:ascii="Tahoma" w:hAnsi="Tahoma" w:cs="Tahoma"/>
                <w:color w:val="000000"/>
                <w:sz w:val="20"/>
                <w:lang w:eastAsia="es-CO"/>
              </w:rPr>
              <w:t>RES.1499-2024</w:t>
            </w:r>
          </w:p>
        </w:tc>
        <w:tc>
          <w:tcPr>
            <w:tcW w:w="509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vAlign w:val="center"/>
            <w:hideMark/>
          </w:tcPr>
          <w:p w14:paraId="5AB84268" w14:textId="77777777" w:rsidR="008965FD" w:rsidRPr="008965FD" w:rsidRDefault="008965FD" w:rsidP="008965FD">
            <w:pPr>
              <w:jc w:val="both"/>
              <w:rPr>
                <w:rFonts w:ascii="Tahoma" w:hAnsi="Tahoma" w:cs="Tahoma"/>
                <w:color w:val="000000"/>
                <w:sz w:val="20"/>
                <w:lang w:eastAsia="es-CO"/>
              </w:rPr>
            </w:pPr>
            <w:r w:rsidRPr="008965FD">
              <w:rPr>
                <w:rFonts w:ascii="Tahoma" w:hAnsi="Tahoma" w:cs="Tahoma"/>
                <w:color w:val="000000"/>
                <w:sz w:val="20"/>
                <w:lang w:eastAsia="es-CO"/>
              </w:rPr>
              <w:t>Fortalecimiento Atención Primaria en Salud - APS</w:t>
            </w:r>
          </w:p>
        </w:tc>
        <w:tc>
          <w:tcPr>
            <w:tcW w:w="2594"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69D86AD1" w14:textId="77777777" w:rsidR="008965FD" w:rsidRPr="008965FD" w:rsidRDefault="008965FD" w:rsidP="008965FD">
            <w:pPr>
              <w:jc w:val="right"/>
              <w:rPr>
                <w:rFonts w:ascii="Tahoma" w:hAnsi="Tahoma" w:cs="Tahoma"/>
                <w:color w:val="000000"/>
                <w:sz w:val="20"/>
                <w:lang w:eastAsia="es-CO"/>
              </w:rPr>
            </w:pPr>
            <w:r w:rsidRPr="008965FD">
              <w:rPr>
                <w:rFonts w:ascii="Tahoma" w:hAnsi="Tahoma" w:cs="Tahoma"/>
                <w:color w:val="000000"/>
                <w:sz w:val="20"/>
                <w:lang w:eastAsia="es-CO"/>
              </w:rPr>
              <w:t>1.343.535.300,00</w:t>
            </w:r>
          </w:p>
        </w:tc>
      </w:tr>
      <w:tr w:rsidR="008965FD" w:rsidRPr="008965FD" w14:paraId="77BCAFB4" w14:textId="77777777" w:rsidTr="001C0756">
        <w:trPr>
          <w:trHeight w:val="475"/>
        </w:trPr>
        <w:tc>
          <w:tcPr>
            <w:tcW w:w="250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03C17BF8" w14:textId="77777777" w:rsidR="008965FD" w:rsidRPr="008965FD" w:rsidRDefault="008965FD" w:rsidP="008965FD">
            <w:pPr>
              <w:rPr>
                <w:rFonts w:ascii="Tahoma" w:hAnsi="Tahoma" w:cs="Tahoma"/>
                <w:color w:val="000000"/>
                <w:sz w:val="20"/>
                <w:lang w:eastAsia="es-CO"/>
              </w:rPr>
            </w:pPr>
            <w:r w:rsidRPr="008965FD">
              <w:rPr>
                <w:rFonts w:ascii="Tahoma" w:hAnsi="Tahoma" w:cs="Tahoma"/>
                <w:color w:val="000000"/>
                <w:sz w:val="20"/>
                <w:lang w:eastAsia="es-CO"/>
              </w:rPr>
              <w:t>RES.1488-2024</w:t>
            </w:r>
          </w:p>
        </w:tc>
        <w:tc>
          <w:tcPr>
            <w:tcW w:w="509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vAlign w:val="center"/>
            <w:hideMark/>
          </w:tcPr>
          <w:p w14:paraId="30BD86F3" w14:textId="77777777" w:rsidR="008965FD" w:rsidRPr="008965FD" w:rsidRDefault="008965FD" w:rsidP="008965FD">
            <w:pPr>
              <w:jc w:val="both"/>
              <w:rPr>
                <w:rFonts w:ascii="Tahoma" w:hAnsi="Tahoma" w:cs="Tahoma"/>
                <w:color w:val="000000"/>
                <w:sz w:val="20"/>
                <w:lang w:eastAsia="es-CO"/>
              </w:rPr>
            </w:pPr>
            <w:r w:rsidRPr="008965FD">
              <w:rPr>
                <w:rFonts w:ascii="Tahoma" w:hAnsi="Tahoma" w:cs="Tahoma"/>
                <w:color w:val="000000"/>
                <w:sz w:val="20"/>
                <w:lang w:eastAsia="es-CO"/>
              </w:rPr>
              <w:t>Adquisición de Ambulancia TAB-TAM</w:t>
            </w:r>
          </w:p>
        </w:tc>
        <w:tc>
          <w:tcPr>
            <w:tcW w:w="2594"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71EEF868" w14:textId="77777777" w:rsidR="008965FD" w:rsidRPr="008965FD" w:rsidRDefault="008965FD" w:rsidP="008965FD">
            <w:pPr>
              <w:jc w:val="right"/>
              <w:rPr>
                <w:rFonts w:ascii="Tahoma" w:hAnsi="Tahoma" w:cs="Tahoma"/>
                <w:color w:val="000000"/>
                <w:sz w:val="20"/>
                <w:lang w:eastAsia="es-CO"/>
              </w:rPr>
            </w:pPr>
            <w:r w:rsidRPr="008965FD">
              <w:rPr>
                <w:rFonts w:ascii="Tahoma" w:hAnsi="Tahoma" w:cs="Tahoma"/>
                <w:color w:val="000000"/>
                <w:sz w:val="20"/>
                <w:lang w:eastAsia="es-CO"/>
              </w:rPr>
              <w:t>669.218.602,70</w:t>
            </w:r>
          </w:p>
        </w:tc>
      </w:tr>
      <w:tr w:rsidR="008965FD" w:rsidRPr="008965FD" w14:paraId="36312137" w14:textId="77777777" w:rsidTr="001C0756">
        <w:trPr>
          <w:trHeight w:val="623"/>
        </w:trPr>
        <w:tc>
          <w:tcPr>
            <w:tcW w:w="250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1CAD8B66" w14:textId="77777777" w:rsidR="008965FD" w:rsidRPr="008965FD" w:rsidRDefault="008965FD" w:rsidP="008965FD">
            <w:pPr>
              <w:rPr>
                <w:rFonts w:ascii="Tahoma" w:hAnsi="Tahoma" w:cs="Tahoma"/>
                <w:color w:val="000000"/>
                <w:sz w:val="20"/>
                <w:lang w:eastAsia="es-CO"/>
              </w:rPr>
            </w:pPr>
            <w:r w:rsidRPr="008965FD">
              <w:rPr>
                <w:rFonts w:ascii="Tahoma" w:hAnsi="Tahoma" w:cs="Tahoma"/>
                <w:color w:val="000000"/>
                <w:sz w:val="20"/>
                <w:lang w:eastAsia="es-CO"/>
              </w:rPr>
              <w:t>RES.1982-2024</w:t>
            </w:r>
          </w:p>
        </w:tc>
        <w:tc>
          <w:tcPr>
            <w:tcW w:w="509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vAlign w:val="center"/>
            <w:hideMark/>
          </w:tcPr>
          <w:p w14:paraId="48C97709" w14:textId="77777777" w:rsidR="008965FD" w:rsidRPr="008965FD" w:rsidRDefault="008965FD" w:rsidP="008965FD">
            <w:pPr>
              <w:jc w:val="both"/>
              <w:rPr>
                <w:rFonts w:ascii="Tahoma" w:hAnsi="Tahoma" w:cs="Tahoma"/>
                <w:color w:val="000000"/>
                <w:sz w:val="20"/>
                <w:lang w:eastAsia="es-CO"/>
              </w:rPr>
            </w:pPr>
            <w:r w:rsidRPr="008965FD">
              <w:rPr>
                <w:rFonts w:ascii="Tahoma" w:hAnsi="Tahoma" w:cs="Tahoma"/>
                <w:color w:val="000000"/>
                <w:sz w:val="20"/>
                <w:lang w:eastAsia="es-CO"/>
              </w:rPr>
              <w:t>Fortalecimiento Atención Primaria en Salud - APS</w:t>
            </w:r>
          </w:p>
        </w:tc>
        <w:tc>
          <w:tcPr>
            <w:tcW w:w="2594"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73E869D6" w14:textId="77777777" w:rsidR="008965FD" w:rsidRPr="008965FD" w:rsidRDefault="008965FD" w:rsidP="008965FD">
            <w:pPr>
              <w:jc w:val="right"/>
              <w:rPr>
                <w:rFonts w:ascii="Tahoma" w:hAnsi="Tahoma" w:cs="Tahoma"/>
                <w:color w:val="000000"/>
                <w:sz w:val="20"/>
                <w:lang w:eastAsia="es-CO"/>
              </w:rPr>
            </w:pPr>
            <w:r w:rsidRPr="008965FD">
              <w:rPr>
                <w:rFonts w:ascii="Tahoma" w:hAnsi="Tahoma" w:cs="Tahoma"/>
                <w:color w:val="000000"/>
                <w:sz w:val="20"/>
                <w:lang w:eastAsia="es-CO"/>
              </w:rPr>
              <w:t>714.066.852,00</w:t>
            </w:r>
          </w:p>
        </w:tc>
      </w:tr>
      <w:tr w:rsidR="008965FD" w:rsidRPr="008965FD" w14:paraId="33F5DF77" w14:textId="77777777" w:rsidTr="001C0756">
        <w:trPr>
          <w:trHeight w:val="445"/>
        </w:trPr>
        <w:tc>
          <w:tcPr>
            <w:tcW w:w="250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15D4192B" w14:textId="77777777" w:rsidR="008965FD" w:rsidRPr="008965FD" w:rsidRDefault="008965FD" w:rsidP="008965FD">
            <w:pPr>
              <w:rPr>
                <w:rFonts w:ascii="Tahoma" w:hAnsi="Tahoma" w:cs="Tahoma"/>
                <w:color w:val="000000"/>
                <w:sz w:val="20"/>
                <w:lang w:eastAsia="es-CO"/>
              </w:rPr>
            </w:pPr>
            <w:r w:rsidRPr="008965FD">
              <w:rPr>
                <w:rFonts w:ascii="Tahoma" w:hAnsi="Tahoma" w:cs="Tahoma"/>
                <w:color w:val="000000"/>
                <w:sz w:val="20"/>
                <w:lang w:eastAsia="es-CO"/>
              </w:rPr>
              <w:t>RES.1985-2024</w:t>
            </w:r>
          </w:p>
        </w:tc>
        <w:tc>
          <w:tcPr>
            <w:tcW w:w="509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vAlign w:val="center"/>
            <w:hideMark/>
          </w:tcPr>
          <w:p w14:paraId="04D64677" w14:textId="77777777" w:rsidR="008965FD" w:rsidRPr="008965FD" w:rsidRDefault="008965FD" w:rsidP="008965FD">
            <w:pPr>
              <w:jc w:val="both"/>
              <w:rPr>
                <w:rFonts w:ascii="Tahoma" w:hAnsi="Tahoma" w:cs="Tahoma"/>
                <w:color w:val="000000"/>
                <w:sz w:val="20"/>
                <w:lang w:eastAsia="es-CO"/>
              </w:rPr>
            </w:pPr>
            <w:r w:rsidRPr="008965FD">
              <w:rPr>
                <w:rFonts w:ascii="Tahoma" w:hAnsi="Tahoma" w:cs="Tahoma"/>
                <w:color w:val="000000"/>
                <w:sz w:val="20"/>
                <w:lang w:eastAsia="es-CO"/>
              </w:rPr>
              <w:t>Fortalecimiento de Servicios</w:t>
            </w:r>
          </w:p>
        </w:tc>
        <w:tc>
          <w:tcPr>
            <w:tcW w:w="2594"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2B59ED6B" w14:textId="77777777" w:rsidR="008965FD" w:rsidRPr="008965FD" w:rsidRDefault="008965FD" w:rsidP="008965FD">
            <w:pPr>
              <w:jc w:val="right"/>
              <w:rPr>
                <w:rFonts w:ascii="Tahoma" w:hAnsi="Tahoma" w:cs="Tahoma"/>
                <w:color w:val="000000"/>
                <w:sz w:val="20"/>
                <w:lang w:eastAsia="es-CO"/>
              </w:rPr>
            </w:pPr>
            <w:r w:rsidRPr="008965FD">
              <w:rPr>
                <w:rFonts w:ascii="Tahoma" w:hAnsi="Tahoma" w:cs="Tahoma"/>
                <w:color w:val="000000"/>
                <w:sz w:val="20"/>
                <w:lang w:eastAsia="es-CO"/>
              </w:rPr>
              <w:t>3.500.000.000,00</w:t>
            </w:r>
          </w:p>
        </w:tc>
      </w:tr>
      <w:tr w:rsidR="008965FD" w:rsidRPr="008965FD" w14:paraId="234FDE2D" w14:textId="77777777" w:rsidTr="001C0756">
        <w:trPr>
          <w:trHeight w:val="445"/>
        </w:trPr>
        <w:tc>
          <w:tcPr>
            <w:tcW w:w="250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7A8A978B" w14:textId="77777777" w:rsidR="008965FD" w:rsidRPr="008965FD" w:rsidRDefault="008965FD" w:rsidP="008965FD">
            <w:pPr>
              <w:rPr>
                <w:rFonts w:ascii="Tahoma" w:hAnsi="Tahoma" w:cs="Tahoma"/>
                <w:color w:val="000000"/>
                <w:sz w:val="20"/>
                <w:lang w:eastAsia="es-CO"/>
              </w:rPr>
            </w:pPr>
            <w:r w:rsidRPr="008965FD">
              <w:rPr>
                <w:rFonts w:ascii="Tahoma" w:hAnsi="Tahoma" w:cs="Tahoma"/>
                <w:color w:val="000000"/>
                <w:sz w:val="20"/>
                <w:lang w:eastAsia="es-CO"/>
              </w:rPr>
              <w:t>RES.2420-2024</w:t>
            </w:r>
          </w:p>
        </w:tc>
        <w:tc>
          <w:tcPr>
            <w:tcW w:w="509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vAlign w:val="center"/>
            <w:hideMark/>
          </w:tcPr>
          <w:p w14:paraId="31E49BFE" w14:textId="77777777" w:rsidR="008965FD" w:rsidRPr="008965FD" w:rsidRDefault="008965FD" w:rsidP="008965FD">
            <w:pPr>
              <w:jc w:val="both"/>
              <w:rPr>
                <w:rFonts w:ascii="Tahoma" w:hAnsi="Tahoma" w:cs="Tahoma"/>
                <w:color w:val="000000"/>
                <w:sz w:val="20"/>
                <w:lang w:eastAsia="es-CO"/>
              </w:rPr>
            </w:pPr>
            <w:r w:rsidRPr="008965FD">
              <w:rPr>
                <w:rFonts w:ascii="Tahoma" w:hAnsi="Tahoma" w:cs="Tahoma"/>
                <w:color w:val="000000"/>
                <w:sz w:val="20"/>
                <w:lang w:eastAsia="es-CO"/>
              </w:rPr>
              <w:t>Adecuación Sede El Carmen</w:t>
            </w:r>
          </w:p>
        </w:tc>
        <w:tc>
          <w:tcPr>
            <w:tcW w:w="2594"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2A4139B7" w14:textId="77777777" w:rsidR="008965FD" w:rsidRPr="008965FD" w:rsidRDefault="008965FD" w:rsidP="008965FD">
            <w:pPr>
              <w:jc w:val="right"/>
              <w:rPr>
                <w:rFonts w:ascii="Tahoma" w:hAnsi="Tahoma" w:cs="Tahoma"/>
                <w:color w:val="000000"/>
                <w:sz w:val="20"/>
                <w:lang w:eastAsia="es-CO"/>
              </w:rPr>
            </w:pPr>
            <w:r w:rsidRPr="008965FD">
              <w:rPr>
                <w:rFonts w:ascii="Tahoma" w:hAnsi="Tahoma" w:cs="Tahoma"/>
                <w:color w:val="000000"/>
                <w:sz w:val="20"/>
                <w:lang w:eastAsia="es-CO"/>
              </w:rPr>
              <w:t>373.151.368,00</w:t>
            </w:r>
          </w:p>
        </w:tc>
      </w:tr>
      <w:tr w:rsidR="008965FD" w:rsidRPr="008965FD" w14:paraId="5397381A" w14:textId="77777777" w:rsidTr="001C0756">
        <w:trPr>
          <w:trHeight w:val="519"/>
        </w:trPr>
        <w:tc>
          <w:tcPr>
            <w:tcW w:w="250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4A0B1CC5" w14:textId="77777777" w:rsidR="008965FD" w:rsidRPr="008965FD" w:rsidRDefault="008965FD" w:rsidP="008965FD">
            <w:pPr>
              <w:rPr>
                <w:rFonts w:ascii="Tahoma" w:hAnsi="Tahoma" w:cs="Tahoma"/>
                <w:color w:val="000000"/>
                <w:sz w:val="20"/>
                <w:lang w:eastAsia="es-CO"/>
              </w:rPr>
            </w:pPr>
            <w:r w:rsidRPr="008965FD">
              <w:rPr>
                <w:rFonts w:ascii="Tahoma" w:hAnsi="Tahoma" w:cs="Tahoma"/>
                <w:color w:val="000000"/>
                <w:sz w:val="20"/>
                <w:lang w:eastAsia="es-CO"/>
              </w:rPr>
              <w:t>RES.877-2025</w:t>
            </w:r>
          </w:p>
        </w:tc>
        <w:tc>
          <w:tcPr>
            <w:tcW w:w="5095"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vAlign w:val="center"/>
            <w:hideMark/>
          </w:tcPr>
          <w:p w14:paraId="275B82CA" w14:textId="77777777" w:rsidR="008965FD" w:rsidRPr="008965FD" w:rsidRDefault="008965FD" w:rsidP="008965FD">
            <w:pPr>
              <w:jc w:val="both"/>
              <w:rPr>
                <w:rFonts w:ascii="Tahoma" w:hAnsi="Tahoma" w:cs="Tahoma"/>
                <w:color w:val="000000"/>
                <w:sz w:val="20"/>
                <w:lang w:eastAsia="es-CO"/>
              </w:rPr>
            </w:pPr>
            <w:r w:rsidRPr="008965FD">
              <w:rPr>
                <w:rFonts w:ascii="Tahoma" w:hAnsi="Tahoma" w:cs="Tahoma"/>
                <w:color w:val="000000"/>
                <w:sz w:val="20"/>
                <w:lang w:eastAsia="es-CO"/>
              </w:rPr>
              <w:t>Fortalecimiento Atención Primaria en Salud - APS</w:t>
            </w:r>
          </w:p>
        </w:tc>
        <w:tc>
          <w:tcPr>
            <w:tcW w:w="2594"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7CB55552" w14:textId="77777777" w:rsidR="008965FD" w:rsidRPr="008965FD" w:rsidRDefault="008965FD" w:rsidP="008965FD">
            <w:pPr>
              <w:jc w:val="right"/>
              <w:rPr>
                <w:rFonts w:ascii="Tahoma" w:hAnsi="Tahoma" w:cs="Tahoma"/>
                <w:color w:val="000000"/>
                <w:sz w:val="20"/>
                <w:lang w:eastAsia="es-CO"/>
              </w:rPr>
            </w:pPr>
            <w:r w:rsidRPr="008965FD">
              <w:rPr>
                <w:rFonts w:ascii="Tahoma" w:hAnsi="Tahoma" w:cs="Tahoma"/>
                <w:color w:val="000000"/>
                <w:sz w:val="20"/>
                <w:lang w:eastAsia="es-CO"/>
              </w:rPr>
              <w:t>6.506.816.250,00</w:t>
            </w:r>
          </w:p>
        </w:tc>
      </w:tr>
      <w:tr w:rsidR="001C0756" w:rsidRPr="008965FD" w14:paraId="6E5C33DC" w14:textId="77777777">
        <w:trPr>
          <w:trHeight w:val="400"/>
        </w:trPr>
        <w:tc>
          <w:tcPr>
            <w:tcW w:w="7600" w:type="dxa"/>
            <w:gridSpan w:val="2"/>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7DECF6E8" w14:textId="4D0C2DAA" w:rsidR="001C0756" w:rsidRPr="008965FD" w:rsidRDefault="001C0756" w:rsidP="00965B3F">
            <w:pPr>
              <w:jc w:val="center"/>
              <w:rPr>
                <w:rFonts w:ascii="Calibri" w:hAnsi="Calibri" w:cs="Calibri"/>
                <w:b/>
                <w:bCs/>
                <w:color w:val="000000"/>
                <w:sz w:val="22"/>
                <w:szCs w:val="22"/>
                <w:lang w:eastAsia="es-CO"/>
              </w:rPr>
            </w:pPr>
            <w:r w:rsidRPr="008965FD">
              <w:rPr>
                <w:rFonts w:ascii="Calibri" w:hAnsi="Calibri" w:cs="Calibri"/>
                <w:b/>
                <w:bCs/>
                <w:color w:val="000000"/>
                <w:sz w:val="22"/>
                <w:szCs w:val="22"/>
                <w:lang w:eastAsia="es-CO"/>
              </w:rPr>
              <w:t>TOTAL</w:t>
            </w:r>
          </w:p>
        </w:tc>
        <w:tc>
          <w:tcPr>
            <w:tcW w:w="2594" w:type="dxa"/>
            <w:tc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tcBorders>
            <w:noWrap/>
            <w:vAlign w:val="center"/>
            <w:hideMark/>
          </w:tcPr>
          <w:p w14:paraId="06C929FB" w14:textId="77777777" w:rsidR="001C0756" w:rsidRPr="008965FD" w:rsidRDefault="001C0756" w:rsidP="008965FD">
            <w:pPr>
              <w:jc w:val="right"/>
              <w:rPr>
                <w:rFonts w:ascii="Calibri" w:hAnsi="Calibri" w:cs="Calibri"/>
                <w:b/>
                <w:bCs/>
                <w:color w:val="000000"/>
                <w:sz w:val="22"/>
                <w:szCs w:val="22"/>
                <w:lang w:eastAsia="es-CO"/>
              </w:rPr>
            </w:pPr>
            <w:r w:rsidRPr="008965FD">
              <w:rPr>
                <w:rFonts w:ascii="Calibri" w:hAnsi="Calibri" w:cs="Calibri"/>
                <w:b/>
                <w:bCs/>
                <w:color w:val="000000"/>
                <w:sz w:val="22"/>
                <w:szCs w:val="22"/>
                <w:lang w:eastAsia="es-CO"/>
              </w:rPr>
              <w:t>13.106.788.372,70</w:t>
            </w:r>
          </w:p>
        </w:tc>
      </w:tr>
      <w:tr w:rsidR="008965FD" w:rsidRPr="008C1CDC" w14:paraId="724BBF98" w14:textId="77777777" w:rsidTr="001C0756">
        <w:trPr>
          <w:trHeight w:val="296"/>
        </w:trPr>
        <w:tc>
          <w:tcPr>
            <w:tcW w:w="2505" w:type="dxa"/>
            <w:tcBorders>
              <w:top w:val="single" w:sz="8" w:space="0" w:color="0B5388" w:themeColor="accent1" w:themeShade="BF"/>
              <w:left w:val="nil"/>
              <w:bottom w:val="nil"/>
              <w:right w:val="nil"/>
            </w:tcBorders>
            <w:noWrap/>
            <w:vAlign w:val="center"/>
            <w:hideMark/>
          </w:tcPr>
          <w:p w14:paraId="623E692B" w14:textId="77777777" w:rsidR="008965FD" w:rsidRPr="008C1CDC" w:rsidRDefault="008965FD" w:rsidP="00630B90">
            <w:pPr>
              <w:jc w:val="center"/>
              <w:rPr>
                <w:rFonts w:ascii="Tahoma" w:hAnsi="Tahoma" w:cs="Tahoma"/>
                <w:color w:val="000000"/>
                <w:sz w:val="18"/>
                <w:szCs w:val="18"/>
                <w:lang w:eastAsia="es-CO"/>
              </w:rPr>
            </w:pPr>
            <w:r w:rsidRPr="008C1CDC">
              <w:rPr>
                <w:rFonts w:ascii="Tahoma" w:hAnsi="Tahoma" w:cs="Tahoma"/>
                <w:b/>
                <w:bCs/>
                <w:color w:val="000000"/>
                <w:sz w:val="18"/>
                <w:szCs w:val="18"/>
                <w:lang w:eastAsia="es-CO"/>
              </w:rPr>
              <w:t>Fuente:</w:t>
            </w:r>
            <w:r w:rsidRPr="008C1CDC">
              <w:rPr>
                <w:rFonts w:ascii="Tahoma" w:hAnsi="Tahoma" w:cs="Tahoma"/>
                <w:color w:val="000000"/>
                <w:sz w:val="18"/>
                <w:szCs w:val="18"/>
                <w:lang w:eastAsia="es-CO"/>
              </w:rPr>
              <w:t xml:space="preserve"> Tesorería</w:t>
            </w:r>
          </w:p>
        </w:tc>
        <w:tc>
          <w:tcPr>
            <w:tcW w:w="5095" w:type="dxa"/>
            <w:tcBorders>
              <w:top w:val="single" w:sz="8" w:space="0" w:color="0B5388" w:themeColor="accent1" w:themeShade="BF"/>
              <w:left w:val="nil"/>
              <w:bottom w:val="nil"/>
              <w:right w:val="nil"/>
            </w:tcBorders>
            <w:noWrap/>
            <w:vAlign w:val="bottom"/>
            <w:hideMark/>
          </w:tcPr>
          <w:p w14:paraId="0F558658" w14:textId="77777777" w:rsidR="008965FD" w:rsidRPr="008C1CDC" w:rsidRDefault="008965FD" w:rsidP="008965FD">
            <w:pPr>
              <w:rPr>
                <w:rFonts w:ascii="Tahoma" w:hAnsi="Tahoma" w:cs="Tahoma"/>
                <w:color w:val="000000"/>
                <w:sz w:val="18"/>
                <w:szCs w:val="18"/>
                <w:lang w:eastAsia="es-CO"/>
              </w:rPr>
            </w:pPr>
          </w:p>
        </w:tc>
        <w:tc>
          <w:tcPr>
            <w:tcW w:w="2594" w:type="dxa"/>
            <w:tcBorders>
              <w:top w:val="single" w:sz="8" w:space="0" w:color="0B5388" w:themeColor="accent1" w:themeShade="BF"/>
              <w:left w:val="nil"/>
              <w:bottom w:val="nil"/>
              <w:right w:val="nil"/>
            </w:tcBorders>
            <w:noWrap/>
            <w:vAlign w:val="bottom"/>
            <w:hideMark/>
          </w:tcPr>
          <w:p w14:paraId="5F0F8AC6" w14:textId="77777777" w:rsidR="008965FD" w:rsidRPr="008C1CDC" w:rsidRDefault="008965FD" w:rsidP="008965FD">
            <w:pPr>
              <w:rPr>
                <w:rFonts w:ascii="Times New Roman" w:hAnsi="Times New Roman"/>
                <w:sz w:val="18"/>
                <w:szCs w:val="18"/>
                <w:lang w:eastAsia="es-CO"/>
              </w:rPr>
            </w:pPr>
          </w:p>
        </w:tc>
      </w:tr>
    </w:tbl>
    <w:p w14:paraId="7B697038" w14:textId="0CCB6CD4" w:rsidR="00A67566" w:rsidRDefault="00A67566" w:rsidP="001B318D">
      <w:pPr>
        <w:ind w:left="270"/>
        <w:jc w:val="both"/>
        <w:textAlignment w:val="baseline"/>
        <w:rPr>
          <w:rFonts w:ascii="Segoe UI" w:hAnsi="Segoe UI" w:cs="Segoe UI"/>
          <w:sz w:val="18"/>
          <w:szCs w:val="18"/>
          <w:lang w:eastAsia="es-CO"/>
        </w:rPr>
      </w:pPr>
    </w:p>
    <w:p w14:paraId="7ABBB3F7" w14:textId="77777777" w:rsidR="00F12C29" w:rsidRDefault="00F12C29" w:rsidP="00F12C29">
      <w:pPr>
        <w:ind w:left="270"/>
        <w:jc w:val="both"/>
        <w:textAlignment w:val="baseline"/>
        <w:rPr>
          <w:rFonts w:ascii="Tahoma" w:hAnsi="Tahoma" w:cs="Tahoma"/>
          <w:sz w:val="20"/>
          <w:lang w:eastAsia="es-CO"/>
        </w:rPr>
      </w:pPr>
      <w:r>
        <w:rPr>
          <w:rFonts w:ascii="Tahoma" w:hAnsi="Tahoma" w:cs="Tahoma"/>
          <w:sz w:val="20"/>
          <w:lang w:eastAsia="es-CO"/>
        </w:rPr>
        <w:t xml:space="preserve">Para el año 2025 </w:t>
      </w:r>
      <w:r w:rsidRPr="005D64C9">
        <w:rPr>
          <w:rFonts w:ascii="Tahoma" w:hAnsi="Tahoma" w:cs="Tahoma"/>
          <w:sz w:val="20"/>
          <w:lang w:eastAsia="es-CO"/>
        </w:rPr>
        <w:t xml:space="preserve">el Municipio de Tunja </w:t>
      </w:r>
      <w:r>
        <w:rPr>
          <w:rFonts w:ascii="Tahoma" w:hAnsi="Tahoma" w:cs="Tahoma"/>
          <w:sz w:val="20"/>
          <w:lang w:eastAsia="es-CO"/>
        </w:rPr>
        <w:t xml:space="preserve">efectúo aportes a inversión por valor $2.598.167.172,88 destinados a </w:t>
      </w:r>
      <w:r w:rsidRPr="005D64C9">
        <w:rPr>
          <w:rFonts w:ascii="Tahoma" w:hAnsi="Tahoma" w:cs="Tahoma"/>
          <w:sz w:val="20"/>
          <w:lang w:eastAsia="es-CO"/>
        </w:rPr>
        <w:t>la construcción de la Torre Hospitalaria y de Apoyo, de acuerdo con el Convenio Interadministrativo N.1102 de 2021. </w:t>
      </w:r>
    </w:p>
    <w:p w14:paraId="0DF3F416" w14:textId="77777777" w:rsidR="00F12C29" w:rsidRDefault="00F12C29" w:rsidP="00F12C29">
      <w:pPr>
        <w:ind w:left="270"/>
        <w:jc w:val="both"/>
        <w:textAlignment w:val="baseline"/>
        <w:rPr>
          <w:rFonts w:ascii="Tahoma" w:hAnsi="Tahoma" w:cs="Tahoma"/>
          <w:sz w:val="20"/>
          <w:lang w:eastAsia="es-CO"/>
        </w:rPr>
      </w:pPr>
    </w:p>
    <w:p w14:paraId="62E7A304" w14:textId="77777777" w:rsidR="00F12C29" w:rsidRPr="005D64C9" w:rsidRDefault="00F12C29" w:rsidP="00F12C29">
      <w:pPr>
        <w:ind w:left="270"/>
        <w:jc w:val="both"/>
        <w:textAlignment w:val="baseline"/>
        <w:rPr>
          <w:rFonts w:ascii="Segoe UI" w:hAnsi="Segoe UI" w:cs="Segoe UI"/>
          <w:sz w:val="18"/>
          <w:szCs w:val="18"/>
          <w:lang w:eastAsia="es-CO"/>
        </w:rPr>
      </w:pPr>
    </w:p>
    <w:p w14:paraId="6B65C50A" w14:textId="77777777" w:rsidR="00F12C29" w:rsidRDefault="00F12C29" w:rsidP="00C721B1">
      <w:pPr>
        <w:spacing w:line="360" w:lineRule="auto"/>
        <w:ind w:left="272"/>
        <w:jc w:val="both"/>
        <w:textAlignment w:val="baseline"/>
        <w:rPr>
          <w:rFonts w:ascii="Tahoma" w:hAnsi="Tahoma" w:cs="Tahoma"/>
          <w:sz w:val="20"/>
          <w:lang w:eastAsia="es-CO"/>
        </w:rPr>
      </w:pPr>
      <w:r w:rsidRPr="005D64C9">
        <w:rPr>
          <w:rFonts w:ascii="Tahoma" w:hAnsi="Tahoma" w:cs="Tahoma"/>
          <w:sz w:val="20"/>
          <w:lang w:eastAsia="es-CO"/>
        </w:rPr>
        <w:t>Los aportes del Municipio de Tunja destinados a la financiación de pasivos del Programa de Saneamiento Fiscal y Financiero registraron disminución</w:t>
      </w:r>
      <w:r>
        <w:rPr>
          <w:rFonts w:ascii="Tahoma" w:hAnsi="Tahoma" w:cs="Tahoma"/>
          <w:sz w:val="20"/>
          <w:lang w:eastAsia="es-CO"/>
        </w:rPr>
        <w:t xml:space="preserve"> del 43.01%</w:t>
      </w:r>
      <w:r w:rsidRPr="005D64C9">
        <w:rPr>
          <w:rFonts w:ascii="Tahoma" w:hAnsi="Tahoma" w:cs="Tahoma"/>
          <w:sz w:val="20"/>
          <w:lang w:eastAsia="es-CO"/>
        </w:rPr>
        <w:t xml:space="preserve"> frente a los aportes efectuados en el año 202</w:t>
      </w:r>
      <w:r>
        <w:rPr>
          <w:rFonts w:ascii="Tahoma" w:hAnsi="Tahoma" w:cs="Tahoma"/>
          <w:sz w:val="20"/>
          <w:lang w:eastAsia="es-CO"/>
        </w:rPr>
        <w:t>4</w:t>
      </w:r>
      <w:r w:rsidRPr="005D64C9">
        <w:rPr>
          <w:rFonts w:ascii="Tahoma" w:hAnsi="Tahoma" w:cs="Tahoma"/>
          <w:sz w:val="20"/>
          <w:lang w:eastAsia="es-CO"/>
        </w:rPr>
        <w:t xml:space="preserve">, </w:t>
      </w:r>
      <w:r>
        <w:rPr>
          <w:rFonts w:ascii="Tahoma" w:hAnsi="Tahoma" w:cs="Tahoma"/>
          <w:sz w:val="20"/>
          <w:lang w:eastAsia="es-CO"/>
        </w:rPr>
        <w:t xml:space="preserve">en razón a que durante esta vigencia no se recibieron recursos adicionales, el giro de $2.500.000.000 obedece a los recursos contemplados dentro del programa </w:t>
      </w:r>
      <w:r w:rsidRPr="005D64C9">
        <w:rPr>
          <w:rFonts w:ascii="Tahoma" w:hAnsi="Tahoma" w:cs="Tahoma"/>
          <w:sz w:val="20"/>
          <w:lang w:eastAsia="es-CO"/>
        </w:rPr>
        <w:t>viabilizado por el Ministerio de Hacienda y Crédito Público</w:t>
      </w:r>
      <w:r>
        <w:rPr>
          <w:rFonts w:ascii="Tahoma" w:hAnsi="Tahoma" w:cs="Tahoma"/>
          <w:sz w:val="20"/>
          <w:lang w:eastAsia="es-CO"/>
        </w:rPr>
        <w:t xml:space="preserve"> para la vigencia 2025.</w:t>
      </w:r>
    </w:p>
    <w:p w14:paraId="620C6CFF" w14:textId="77777777" w:rsidR="00E441FD" w:rsidRDefault="00E441FD" w:rsidP="00C721B1">
      <w:pPr>
        <w:spacing w:line="360" w:lineRule="auto"/>
        <w:ind w:left="272"/>
        <w:jc w:val="both"/>
        <w:textAlignment w:val="baseline"/>
        <w:rPr>
          <w:rFonts w:ascii="Tahoma" w:hAnsi="Tahoma" w:cs="Tahoma"/>
          <w:sz w:val="20"/>
          <w:lang w:eastAsia="es-CO"/>
        </w:rPr>
      </w:pPr>
    </w:p>
    <w:p w14:paraId="7FD0BAAA" w14:textId="00425AB9" w:rsidR="00AD5A30" w:rsidRPr="00E7380C" w:rsidRDefault="00AD5A30" w:rsidP="00D76049">
      <w:pPr>
        <w:pStyle w:val="APACaptionTahoma10"/>
        <w:rPr>
          <w:rFonts w:cs="Tahoma"/>
        </w:rPr>
      </w:pPr>
      <w:r>
        <w:rPr>
          <w:rFonts w:eastAsia="Tahoma" w:cs="Tahoma"/>
          <w:b/>
        </w:rPr>
        <w:t>Tabla 24</w:t>
      </w:r>
      <w:r>
        <w:rPr>
          <w:rFonts w:eastAsia="Tahoma" w:cs="Tahoma"/>
          <w:b/>
        </w:rPr>
        <w:br/>
      </w:r>
      <w:r>
        <w:rPr>
          <w:rFonts w:eastAsia="Tahoma" w:cs="Tahoma"/>
          <w:i/>
        </w:rPr>
        <w:t>Aportes PSFF</w:t>
      </w:r>
    </w:p>
    <w:tbl>
      <w:tblPr>
        <w:tblW w:w="6560" w:type="dxa"/>
        <w:jc w:val="center"/>
        <w:tblCellMar>
          <w:left w:w="70" w:type="dxa"/>
          <w:right w:w="70" w:type="dxa"/>
        </w:tblCellMar>
        <w:tblLook w:val="04A0" w:firstRow="1" w:lastRow="0" w:firstColumn="1" w:lastColumn="0" w:noHBand="0" w:noVBand="1"/>
      </w:tblPr>
      <w:tblGrid>
        <w:gridCol w:w="1200"/>
        <w:gridCol w:w="2680"/>
        <w:gridCol w:w="2680"/>
      </w:tblGrid>
      <w:tr w:rsidR="009F432A" w:rsidRPr="009F432A" w14:paraId="1BA23E41" w14:textId="77777777" w:rsidTr="00AF5FF5">
        <w:trPr>
          <w:trHeight w:val="315"/>
          <w:tblHeader/>
          <w:jc w:val="center"/>
        </w:trPr>
        <w:tc>
          <w:tcPr>
            <w:tcW w:w="1200" w:type="dxa"/>
            <w:tcBorders>
              <w:top w:val="single" w:sz="8" w:space="0" w:color="auto"/>
              <w:left w:val="single" w:sz="8" w:space="0" w:color="auto"/>
              <w:bottom w:val="single" w:sz="8" w:space="0" w:color="auto"/>
              <w:right w:val="single" w:sz="8" w:space="0" w:color="auto"/>
            </w:tcBorders>
            <w:shd w:val="clear" w:color="auto" w:fill="0B5388" w:themeFill="accent1" w:themeFillShade="BF"/>
            <w:vAlign w:val="center"/>
            <w:hideMark/>
          </w:tcPr>
          <w:p w14:paraId="755CEB7C" w14:textId="77777777" w:rsidR="009F432A" w:rsidRPr="009F432A" w:rsidRDefault="009F432A" w:rsidP="009F432A">
            <w:pPr>
              <w:jc w:val="center"/>
              <w:rPr>
                <w:rFonts w:ascii="Tahoma" w:hAnsi="Tahoma" w:cs="Tahoma"/>
                <w:b/>
                <w:bCs/>
                <w:color w:val="FFFFFF"/>
                <w:sz w:val="20"/>
                <w:lang w:eastAsia="es-CO"/>
              </w:rPr>
            </w:pPr>
            <w:r w:rsidRPr="009F432A">
              <w:rPr>
                <w:rFonts w:ascii="Tahoma" w:hAnsi="Tahoma" w:cs="Tahoma"/>
                <w:b/>
                <w:bCs/>
                <w:color w:val="FFFFFF"/>
                <w:sz w:val="20"/>
                <w:lang w:eastAsia="es-CO"/>
              </w:rPr>
              <w:t>AÑO</w:t>
            </w:r>
            <w:r w:rsidRPr="009F432A">
              <w:rPr>
                <w:rFonts w:ascii="Tahoma" w:hAnsi="Tahoma" w:cs="Tahoma"/>
                <w:color w:val="FFFFFF"/>
                <w:sz w:val="20"/>
                <w:lang w:eastAsia="es-CO"/>
              </w:rPr>
              <w:t> </w:t>
            </w:r>
          </w:p>
        </w:tc>
        <w:tc>
          <w:tcPr>
            <w:tcW w:w="2680" w:type="dxa"/>
            <w:tcBorders>
              <w:top w:val="single" w:sz="8" w:space="0" w:color="auto"/>
              <w:left w:val="nil"/>
              <w:bottom w:val="single" w:sz="8" w:space="0" w:color="auto"/>
              <w:right w:val="single" w:sz="8" w:space="0" w:color="auto"/>
            </w:tcBorders>
            <w:shd w:val="clear" w:color="auto" w:fill="0B5388" w:themeFill="accent1" w:themeFillShade="BF"/>
            <w:vAlign w:val="center"/>
            <w:hideMark/>
          </w:tcPr>
          <w:p w14:paraId="08C2DD8D" w14:textId="77777777" w:rsidR="009F432A" w:rsidRPr="009F432A" w:rsidRDefault="009F432A" w:rsidP="009F432A">
            <w:pPr>
              <w:jc w:val="center"/>
              <w:rPr>
                <w:rFonts w:ascii="Tahoma" w:hAnsi="Tahoma" w:cs="Tahoma"/>
                <w:b/>
                <w:bCs/>
                <w:color w:val="FFFFFF"/>
                <w:sz w:val="20"/>
                <w:lang w:eastAsia="es-CO"/>
              </w:rPr>
            </w:pPr>
            <w:r w:rsidRPr="009F432A">
              <w:rPr>
                <w:rFonts w:ascii="Tahoma" w:hAnsi="Tahoma" w:cs="Tahoma"/>
                <w:b/>
                <w:bCs/>
                <w:color w:val="FFFFFF"/>
                <w:sz w:val="20"/>
                <w:lang w:eastAsia="es-CO"/>
              </w:rPr>
              <w:t>APORTES</w:t>
            </w:r>
            <w:r w:rsidRPr="009F432A">
              <w:rPr>
                <w:rFonts w:ascii="Tahoma" w:hAnsi="Tahoma" w:cs="Tahoma"/>
                <w:color w:val="FFFFFF"/>
                <w:sz w:val="20"/>
                <w:lang w:eastAsia="es-CO"/>
              </w:rPr>
              <w:t> </w:t>
            </w:r>
          </w:p>
        </w:tc>
        <w:tc>
          <w:tcPr>
            <w:tcW w:w="2680" w:type="dxa"/>
            <w:tcBorders>
              <w:top w:val="single" w:sz="8" w:space="0" w:color="auto"/>
              <w:left w:val="nil"/>
              <w:bottom w:val="single" w:sz="8" w:space="0" w:color="auto"/>
              <w:right w:val="single" w:sz="8" w:space="0" w:color="auto"/>
            </w:tcBorders>
            <w:shd w:val="clear" w:color="auto" w:fill="0B5388" w:themeFill="accent1" w:themeFillShade="BF"/>
            <w:vAlign w:val="center"/>
            <w:hideMark/>
          </w:tcPr>
          <w:p w14:paraId="36BA141C" w14:textId="77777777" w:rsidR="009F432A" w:rsidRPr="009F432A" w:rsidRDefault="009F432A" w:rsidP="009F432A">
            <w:pPr>
              <w:jc w:val="center"/>
              <w:rPr>
                <w:rFonts w:ascii="Tahoma" w:hAnsi="Tahoma" w:cs="Tahoma"/>
                <w:b/>
                <w:bCs/>
                <w:color w:val="FFFFFF"/>
                <w:sz w:val="20"/>
                <w:lang w:eastAsia="es-CO"/>
              </w:rPr>
            </w:pPr>
            <w:r w:rsidRPr="009F432A">
              <w:rPr>
                <w:rFonts w:ascii="Tahoma" w:hAnsi="Tahoma" w:cs="Tahoma"/>
                <w:b/>
                <w:bCs/>
                <w:color w:val="FFFFFF"/>
                <w:sz w:val="20"/>
                <w:lang w:eastAsia="es-CO"/>
              </w:rPr>
              <w:t>PAGOS</w:t>
            </w:r>
            <w:r w:rsidRPr="009F432A">
              <w:rPr>
                <w:rFonts w:ascii="Tahoma" w:hAnsi="Tahoma" w:cs="Tahoma"/>
                <w:color w:val="FFFFFF"/>
                <w:sz w:val="20"/>
                <w:lang w:eastAsia="es-CO"/>
              </w:rPr>
              <w:t> </w:t>
            </w:r>
          </w:p>
        </w:tc>
      </w:tr>
      <w:tr w:rsidR="009F432A" w:rsidRPr="009F432A" w14:paraId="250173B2" w14:textId="77777777" w:rsidTr="00AF5FF5">
        <w:trPr>
          <w:trHeight w:val="315"/>
          <w:jc w:val="center"/>
        </w:trPr>
        <w:tc>
          <w:tcPr>
            <w:tcW w:w="1200" w:type="dxa"/>
            <w:tcBorders>
              <w:top w:val="nil"/>
              <w:left w:val="single" w:sz="8" w:space="0" w:color="auto"/>
              <w:bottom w:val="single" w:sz="8" w:space="0" w:color="auto"/>
              <w:right w:val="single" w:sz="8" w:space="0" w:color="auto"/>
            </w:tcBorders>
            <w:vAlign w:val="center"/>
            <w:hideMark/>
          </w:tcPr>
          <w:p w14:paraId="3A3B136A" w14:textId="77777777" w:rsidR="009F432A" w:rsidRPr="009F432A" w:rsidRDefault="009F432A" w:rsidP="009F432A">
            <w:pPr>
              <w:jc w:val="center"/>
              <w:rPr>
                <w:rFonts w:ascii="Tahoma" w:hAnsi="Tahoma" w:cs="Tahoma"/>
                <w:color w:val="000000"/>
                <w:sz w:val="20"/>
                <w:lang w:eastAsia="es-CO"/>
              </w:rPr>
            </w:pPr>
            <w:r w:rsidRPr="009F432A">
              <w:rPr>
                <w:rFonts w:ascii="Tahoma" w:hAnsi="Tahoma" w:cs="Tahoma"/>
                <w:color w:val="000000"/>
                <w:sz w:val="20"/>
                <w:lang w:eastAsia="es-CO"/>
              </w:rPr>
              <w:t>2025</w:t>
            </w:r>
          </w:p>
        </w:tc>
        <w:tc>
          <w:tcPr>
            <w:tcW w:w="2680" w:type="dxa"/>
            <w:tcBorders>
              <w:top w:val="nil"/>
              <w:left w:val="nil"/>
              <w:bottom w:val="single" w:sz="8" w:space="0" w:color="auto"/>
              <w:right w:val="single" w:sz="8" w:space="0" w:color="auto"/>
            </w:tcBorders>
            <w:vAlign w:val="center"/>
            <w:hideMark/>
          </w:tcPr>
          <w:p w14:paraId="07648E25" w14:textId="77777777" w:rsidR="009F432A" w:rsidRPr="009F432A" w:rsidRDefault="009F432A" w:rsidP="009F432A">
            <w:pPr>
              <w:ind w:firstLineChars="200" w:firstLine="400"/>
              <w:jc w:val="right"/>
              <w:rPr>
                <w:rFonts w:ascii="Tahoma" w:hAnsi="Tahoma" w:cs="Tahoma"/>
                <w:color w:val="000000"/>
                <w:sz w:val="20"/>
                <w:lang w:eastAsia="es-CO"/>
              </w:rPr>
            </w:pPr>
            <w:r w:rsidRPr="009F432A">
              <w:rPr>
                <w:rFonts w:ascii="Tahoma" w:hAnsi="Tahoma" w:cs="Tahoma"/>
                <w:color w:val="000000"/>
                <w:sz w:val="20"/>
                <w:lang w:eastAsia="es-CO"/>
              </w:rPr>
              <w:t>2.500.000.000,00</w:t>
            </w:r>
          </w:p>
        </w:tc>
        <w:tc>
          <w:tcPr>
            <w:tcW w:w="2680" w:type="dxa"/>
            <w:tcBorders>
              <w:top w:val="nil"/>
              <w:left w:val="nil"/>
              <w:bottom w:val="single" w:sz="8" w:space="0" w:color="auto"/>
              <w:right w:val="single" w:sz="8" w:space="0" w:color="auto"/>
            </w:tcBorders>
            <w:vAlign w:val="center"/>
            <w:hideMark/>
          </w:tcPr>
          <w:p w14:paraId="37ADE39B" w14:textId="77777777" w:rsidR="009F432A" w:rsidRPr="009F432A" w:rsidRDefault="009F432A" w:rsidP="009F432A">
            <w:pPr>
              <w:ind w:firstLineChars="200" w:firstLine="400"/>
              <w:jc w:val="right"/>
              <w:rPr>
                <w:rFonts w:ascii="Tahoma" w:hAnsi="Tahoma" w:cs="Tahoma"/>
                <w:color w:val="000000"/>
                <w:sz w:val="20"/>
                <w:lang w:eastAsia="es-CO"/>
              </w:rPr>
            </w:pPr>
            <w:r w:rsidRPr="009F432A">
              <w:rPr>
                <w:rFonts w:ascii="Tahoma" w:hAnsi="Tahoma" w:cs="Tahoma"/>
                <w:color w:val="000000"/>
                <w:sz w:val="20"/>
                <w:lang w:eastAsia="es-CO"/>
              </w:rPr>
              <w:t>2.495.997.987,00</w:t>
            </w:r>
          </w:p>
        </w:tc>
      </w:tr>
      <w:tr w:rsidR="009F432A" w:rsidRPr="009F432A" w14:paraId="62ABE039" w14:textId="77777777" w:rsidTr="00AF5FF5">
        <w:trPr>
          <w:trHeight w:val="315"/>
          <w:jc w:val="center"/>
        </w:trPr>
        <w:tc>
          <w:tcPr>
            <w:tcW w:w="1200" w:type="dxa"/>
            <w:tcBorders>
              <w:top w:val="nil"/>
              <w:left w:val="single" w:sz="8" w:space="0" w:color="auto"/>
              <w:bottom w:val="nil"/>
              <w:right w:val="single" w:sz="8" w:space="0" w:color="auto"/>
            </w:tcBorders>
            <w:vAlign w:val="center"/>
            <w:hideMark/>
          </w:tcPr>
          <w:p w14:paraId="43C04AF5" w14:textId="77777777" w:rsidR="009F432A" w:rsidRPr="009F432A" w:rsidRDefault="009F432A" w:rsidP="009F432A">
            <w:pPr>
              <w:jc w:val="center"/>
              <w:rPr>
                <w:rFonts w:ascii="Tahoma" w:hAnsi="Tahoma" w:cs="Tahoma"/>
                <w:color w:val="000000"/>
                <w:sz w:val="20"/>
                <w:lang w:eastAsia="es-CO"/>
              </w:rPr>
            </w:pPr>
            <w:r w:rsidRPr="009F432A">
              <w:rPr>
                <w:rFonts w:ascii="Tahoma" w:hAnsi="Tahoma" w:cs="Tahoma"/>
                <w:color w:val="000000"/>
                <w:sz w:val="20"/>
                <w:lang w:eastAsia="es-CO"/>
              </w:rPr>
              <w:t>2024 </w:t>
            </w:r>
          </w:p>
        </w:tc>
        <w:tc>
          <w:tcPr>
            <w:tcW w:w="2680" w:type="dxa"/>
            <w:tcBorders>
              <w:top w:val="nil"/>
              <w:left w:val="nil"/>
              <w:bottom w:val="nil"/>
              <w:right w:val="single" w:sz="8" w:space="0" w:color="auto"/>
            </w:tcBorders>
            <w:vAlign w:val="center"/>
            <w:hideMark/>
          </w:tcPr>
          <w:p w14:paraId="430863EF" w14:textId="77777777" w:rsidR="009F432A" w:rsidRPr="009F432A" w:rsidRDefault="009F432A" w:rsidP="009F432A">
            <w:pPr>
              <w:ind w:firstLineChars="200" w:firstLine="400"/>
              <w:jc w:val="right"/>
              <w:rPr>
                <w:rFonts w:ascii="Tahoma" w:hAnsi="Tahoma" w:cs="Tahoma"/>
                <w:color w:val="000000"/>
                <w:sz w:val="20"/>
                <w:lang w:eastAsia="es-CO"/>
              </w:rPr>
            </w:pPr>
            <w:r w:rsidRPr="009F432A">
              <w:rPr>
                <w:rFonts w:ascii="Tahoma" w:hAnsi="Tahoma" w:cs="Tahoma"/>
                <w:color w:val="000000"/>
                <w:sz w:val="20"/>
                <w:lang w:eastAsia="es-CO"/>
              </w:rPr>
              <w:t>4.386.876.414,00</w:t>
            </w:r>
          </w:p>
        </w:tc>
        <w:tc>
          <w:tcPr>
            <w:tcW w:w="2680" w:type="dxa"/>
            <w:tcBorders>
              <w:top w:val="nil"/>
              <w:left w:val="nil"/>
              <w:bottom w:val="nil"/>
              <w:right w:val="single" w:sz="8" w:space="0" w:color="auto"/>
            </w:tcBorders>
            <w:vAlign w:val="center"/>
            <w:hideMark/>
          </w:tcPr>
          <w:p w14:paraId="33EE93E1" w14:textId="77777777" w:rsidR="009F432A" w:rsidRPr="009F432A" w:rsidRDefault="009F432A" w:rsidP="009F432A">
            <w:pPr>
              <w:ind w:firstLineChars="200" w:firstLine="400"/>
              <w:jc w:val="right"/>
              <w:rPr>
                <w:rFonts w:ascii="Tahoma" w:hAnsi="Tahoma" w:cs="Tahoma"/>
                <w:color w:val="000000"/>
                <w:sz w:val="20"/>
                <w:lang w:eastAsia="es-CO"/>
              </w:rPr>
            </w:pPr>
            <w:r w:rsidRPr="009F432A">
              <w:rPr>
                <w:rFonts w:ascii="Tahoma" w:hAnsi="Tahoma" w:cs="Tahoma"/>
                <w:color w:val="000000"/>
                <w:sz w:val="20"/>
                <w:lang w:eastAsia="es-CO"/>
              </w:rPr>
              <w:t>4.420.893.437,00</w:t>
            </w:r>
          </w:p>
        </w:tc>
      </w:tr>
      <w:tr w:rsidR="009F432A" w:rsidRPr="009F432A" w14:paraId="320C609B" w14:textId="77777777" w:rsidTr="00AF5FF5">
        <w:trPr>
          <w:trHeight w:val="510"/>
          <w:jc w:val="center"/>
        </w:trPr>
        <w:tc>
          <w:tcPr>
            <w:tcW w:w="1200" w:type="dxa"/>
            <w:tcBorders>
              <w:top w:val="single" w:sz="8" w:space="0" w:color="auto"/>
              <w:left w:val="single" w:sz="8" w:space="0" w:color="auto"/>
              <w:bottom w:val="single" w:sz="8" w:space="0" w:color="auto"/>
              <w:right w:val="single" w:sz="8" w:space="0" w:color="auto"/>
            </w:tcBorders>
            <w:shd w:val="clear" w:color="auto" w:fill="0B5388" w:themeFill="accent1" w:themeFillShade="BF"/>
            <w:vAlign w:val="center"/>
            <w:hideMark/>
          </w:tcPr>
          <w:p w14:paraId="76C5E177" w14:textId="77777777" w:rsidR="009F432A" w:rsidRPr="009F432A" w:rsidRDefault="009F432A" w:rsidP="009F432A">
            <w:pPr>
              <w:jc w:val="center"/>
              <w:rPr>
                <w:rFonts w:ascii="Tahoma" w:hAnsi="Tahoma" w:cs="Tahoma"/>
                <w:b/>
                <w:bCs/>
                <w:color w:val="FFFFFF"/>
                <w:sz w:val="20"/>
                <w:lang w:eastAsia="es-CO"/>
              </w:rPr>
            </w:pPr>
            <w:r w:rsidRPr="009F432A">
              <w:rPr>
                <w:rFonts w:ascii="Tahoma" w:hAnsi="Tahoma" w:cs="Tahoma"/>
                <w:b/>
                <w:bCs/>
                <w:color w:val="FFFFFF"/>
                <w:sz w:val="20"/>
                <w:lang w:eastAsia="es-CO"/>
              </w:rPr>
              <w:t>TOTAL </w:t>
            </w:r>
            <w:r w:rsidRPr="009F432A">
              <w:rPr>
                <w:rFonts w:ascii="Tahoma" w:hAnsi="Tahoma" w:cs="Tahoma"/>
                <w:color w:val="FFFFFF"/>
                <w:sz w:val="20"/>
                <w:lang w:eastAsia="es-CO"/>
              </w:rPr>
              <w:t> </w:t>
            </w:r>
          </w:p>
        </w:tc>
        <w:tc>
          <w:tcPr>
            <w:tcW w:w="2680" w:type="dxa"/>
            <w:tcBorders>
              <w:top w:val="single" w:sz="8" w:space="0" w:color="auto"/>
              <w:left w:val="nil"/>
              <w:bottom w:val="single" w:sz="8" w:space="0" w:color="auto"/>
              <w:right w:val="single" w:sz="8" w:space="0" w:color="auto"/>
            </w:tcBorders>
            <w:shd w:val="clear" w:color="auto" w:fill="0B5388" w:themeFill="accent1" w:themeFillShade="BF"/>
            <w:vAlign w:val="center"/>
            <w:hideMark/>
          </w:tcPr>
          <w:p w14:paraId="20678E9D" w14:textId="77777777" w:rsidR="009F432A" w:rsidRPr="009F432A" w:rsidRDefault="009F432A" w:rsidP="009F432A">
            <w:pPr>
              <w:ind w:firstLineChars="200" w:firstLine="402"/>
              <w:jc w:val="right"/>
              <w:rPr>
                <w:rFonts w:ascii="Tahoma" w:hAnsi="Tahoma" w:cs="Tahoma"/>
                <w:b/>
                <w:bCs/>
                <w:color w:val="FFFFFF"/>
                <w:sz w:val="20"/>
                <w:lang w:eastAsia="es-CO"/>
              </w:rPr>
            </w:pPr>
            <w:r w:rsidRPr="009F432A">
              <w:rPr>
                <w:rFonts w:ascii="Tahoma" w:hAnsi="Tahoma" w:cs="Tahoma"/>
                <w:b/>
                <w:bCs/>
                <w:color w:val="FFFFFF"/>
                <w:sz w:val="20"/>
                <w:lang w:eastAsia="es-CO"/>
              </w:rPr>
              <w:t>6.886.876.414,00</w:t>
            </w:r>
          </w:p>
        </w:tc>
        <w:tc>
          <w:tcPr>
            <w:tcW w:w="2680" w:type="dxa"/>
            <w:tcBorders>
              <w:top w:val="single" w:sz="8" w:space="0" w:color="auto"/>
              <w:left w:val="nil"/>
              <w:bottom w:val="single" w:sz="8" w:space="0" w:color="auto"/>
              <w:right w:val="single" w:sz="8" w:space="0" w:color="auto"/>
            </w:tcBorders>
            <w:shd w:val="clear" w:color="auto" w:fill="0B5388" w:themeFill="accent1" w:themeFillShade="BF"/>
            <w:vAlign w:val="center"/>
            <w:hideMark/>
          </w:tcPr>
          <w:p w14:paraId="3FD6E498" w14:textId="77777777" w:rsidR="009F432A" w:rsidRPr="009F432A" w:rsidRDefault="009F432A" w:rsidP="009F432A">
            <w:pPr>
              <w:ind w:firstLineChars="200" w:firstLine="402"/>
              <w:jc w:val="right"/>
              <w:rPr>
                <w:rFonts w:ascii="Tahoma" w:hAnsi="Tahoma" w:cs="Tahoma"/>
                <w:b/>
                <w:bCs/>
                <w:color w:val="FFFFFF"/>
                <w:sz w:val="20"/>
                <w:lang w:eastAsia="es-CO"/>
              </w:rPr>
            </w:pPr>
            <w:r w:rsidRPr="009F432A">
              <w:rPr>
                <w:rFonts w:ascii="Tahoma" w:hAnsi="Tahoma" w:cs="Tahoma"/>
                <w:b/>
                <w:bCs/>
                <w:color w:val="FFFFFF"/>
                <w:sz w:val="20"/>
                <w:lang w:eastAsia="es-CO"/>
              </w:rPr>
              <w:t>6.916.891.424,00</w:t>
            </w:r>
          </w:p>
        </w:tc>
      </w:tr>
    </w:tbl>
    <w:p w14:paraId="1496F4E7" w14:textId="2A238F99" w:rsidR="00326E4D" w:rsidRPr="00E7380C" w:rsidRDefault="00AF5FF5" w:rsidP="00AF5FF5">
      <w:pPr>
        <w:spacing w:line="360" w:lineRule="auto"/>
        <w:jc w:val="center"/>
        <w:rPr>
          <w:rFonts w:ascii="Tahoma" w:hAnsi="Tahoma" w:cs="Tahoma"/>
          <w:sz w:val="20"/>
        </w:rPr>
      </w:pPr>
      <w:r w:rsidRPr="008C1CDC">
        <w:rPr>
          <w:rFonts w:ascii="Tahoma" w:hAnsi="Tahoma" w:cs="Tahoma"/>
          <w:b/>
          <w:bCs/>
          <w:color w:val="000000"/>
          <w:sz w:val="18"/>
          <w:szCs w:val="18"/>
          <w:lang w:eastAsia="es-CO"/>
        </w:rPr>
        <w:t>Fuente:</w:t>
      </w:r>
      <w:r w:rsidRPr="008C1CDC">
        <w:rPr>
          <w:rFonts w:ascii="Tahoma" w:hAnsi="Tahoma" w:cs="Tahoma"/>
          <w:color w:val="000000"/>
          <w:sz w:val="18"/>
          <w:szCs w:val="18"/>
          <w:lang w:eastAsia="es-CO"/>
        </w:rPr>
        <w:t xml:space="preserve"> Tesorería</w:t>
      </w:r>
    </w:p>
    <w:p w14:paraId="4EBAD34C" w14:textId="7ED36D5F" w:rsidR="00C721B1" w:rsidRPr="005D64C9" w:rsidRDefault="00C721B1" w:rsidP="00C721B1">
      <w:pPr>
        <w:ind w:left="270"/>
        <w:jc w:val="both"/>
        <w:textAlignment w:val="baseline"/>
        <w:rPr>
          <w:rFonts w:ascii="Segoe UI" w:hAnsi="Segoe UI" w:cs="Segoe UI"/>
          <w:sz w:val="18"/>
          <w:szCs w:val="18"/>
          <w:lang w:eastAsia="es-CO"/>
        </w:rPr>
      </w:pPr>
      <w:r w:rsidRPr="005D64C9">
        <w:rPr>
          <w:rFonts w:ascii="Tahoma" w:hAnsi="Tahoma" w:cs="Tahoma"/>
          <w:sz w:val="20"/>
          <w:lang w:eastAsia="es-CO"/>
        </w:rPr>
        <w:t>La administración de la ESE Santiago de Tunja destino los recursos obtenidos al pago de obligaciones de prestación de servicios, así como el pago a proveedores de bienes y servicios, permitiendo dar cumplimiento a las obligaciones adquiridas en la vigencia 202</w:t>
      </w:r>
      <w:r>
        <w:rPr>
          <w:rFonts w:ascii="Tahoma" w:hAnsi="Tahoma" w:cs="Tahoma"/>
          <w:sz w:val="20"/>
          <w:lang w:eastAsia="es-CO"/>
        </w:rPr>
        <w:t>4</w:t>
      </w:r>
      <w:r w:rsidRPr="005D64C9">
        <w:rPr>
          <w:rFonts w:ascii="Tahoma" w:hAnsi="Tahoma" w:cs="Tahoma"/>
          <w:sz w:val="20"/>
          <w:lang w:eastAsia="es-CO"/>
        </w:rPr>
        <w:t xml:space="preserve"> y con ello cerrar la vigencia 202</w:t>
      </w:r>
      <w:r w:rsidR="008929B3">
        <w:rPr>
          <w:rFonts w:ascii="Tahoma" w:hAnsi="Tahoma" w:cs="Tahoma"/>
          <w:sz w:val="20"/>
          <w:lang w:eastAsia="es-CO"/>
        </w:rPr>
        <w:t>5</w:t>
      </w:r>
      <w:r w:rsidRPr="005D64C9">
        <w:rPr>
          <w:rFonts w:ascii="Tahoma" w:hAnsi="Tahoma" w:cs="Tahoma"/>
          <w:sz w:val="20"/>
          <w:lang w:eastAsia="es-CO"/>
        </w:rPr>
        <w:t xml:space="preserve"> sin deudas de vigencias anteriores mejorando su situación financiera. </w:t>
      </w:r>
    </w:p>
    <w:p w14:paraId="7048F65B" w14:textId="77777777" w:rsidR="00C721B1" w:rsidRPr="005D64C9" w:rsidRDefault="00C721B1" w:rsidP="00C721B1">
      <w:pPr>
        <w:ind w:left="270"/>
        <w:jc w:val="both"/>
        <w:textAlignment w:val="baseline"/>
        <w:rPr>
          <w:rFonts w:ascii="Segoe UI" w:hAnsi="Segoe UI" w:cs="Segoe UI"/>
          <w:sz w:val="18"/>
          <w:szCs w:val="18"/>
          <w:lang w:eastAsia="es-CO"/>
        </w:rPr>
      </w:pPr>
      <w:r w:rsidRPr="005D64C9">
        <w:rPr>
          <w:rFonts w:ascii="Tahoma" w:hAnsi="Tahoma" w:cs="Tahoma"/>
          <w:sz w:val="20"/>
          <w:lang w:eastAsia="es-CO"/>
        </w:rPr>
        <w:t> </w:t>
      </w:r>
    </w:p>
    <w:p w14:paraId="3A1FE28A" w14:textId="377837BA" w:rsidR="00C721B1" w:rsidRPr="005D64C9" w:rsidRDefault="00BE2386" w:rsidP="00C721B1">
      <w:pPr>
        <w:ind w:left="270"/>
        <w:jc w:val="both"/>
        <w:textAlignment w:val="baseline"/>
        <w:rPr>
          <w:rFonts w:ascii="Segoe UI" w:hAnsi="Segoe UI" w:cs="Segoe UI"/>
          <w:sz w:val="18"/>
          <w:szCs w:val="18"/>
          <w:lang w:eastAsia="es-CO"/>
        </w:rPr>
      </w:pPr>
      <w:r>
        <w:rPr>
          <w:rFonts w:ascii="Tahoma" w:hAnsi="Tahoma" w:cs="Tahoma"/>
          <w:sz w:val="20"/>
          <w:lang w:eastAsia="es-CO"/>
        </w:rPr>
        <w:t xml:space="preserve">El Municipio de Tunja </w:t>
      </w:r>
      <w:r w:rsidR="00D30086">
        <w:rPr>
          <w:rFonts w:ascii="Tahoma" w:hAnsi="Tahoma" w:cs="Tahoma"/>
          <w:sz w:val="20"/>
          <w:lang w:eastAsia="es-CO"/>
        </w:rPr>
        <w:t>giro r</w:t>
      </w:r>
      <w:r w:rsidR="00C721B1" w:rsidRPr="005D64C9">
        <w:rPr>
          <w:rFonts w:ascii="Tahoma" w:hAnsi="Tahoma" w:cs="Tahoma"/>
          <w:sz w:val="20"/>
          <w:lang w:eastAsia="es-CO"/>
        </w:rPr>
        <w:t xml:space="preserve">ecursos adicionales </w:t>
      </w:r>
      <w:r w:rsidR="00C721B1">
        <w:rPr>
          <w:rFonts w:ascii="Tahoma" w:hAnsi="Tahoma" w:cs="Tahoma"/>
          <w:sz w:val="20"/>
          <w:lang w:eastAsia="es-CO"/>
        </w:rPr>
        <w:t>por valor de $1.300.000.000</w:t>
      </w:r>
      <w:r w:rsidR="00C721B1" w:rsidRPr="005D64C9">
        <w:rPr>
          <w:rFonts w:ascii="Tahoma" w:hAnsi="Tahoma" w:cs="Tahoma"/>
          <w:sz w:val="20"/>
          <w:lang w:eastAsia="es-CO"/>
        </w:rPr>
        <w:t xml:space="preserve"> </w:t>
      </w:r>
      <w:r w:rsidR="00C721B1">
        <w:rPr>
          <w:rFonts w:ascii="Tahoma" w:hAnsi="Tahoma" w:cs="Tahoma"/>
          <w:sz w:val="20"/>
          <w:lang w:eastAsia="es-CO"/>
        </w:rPr>
        <w:t>destinados a</w:t>
      </w:r>
      <w:r w:rsidR="00C721B1" w:rsidRPr="005D64C9">
        <w:rPr>
          <w:rFonts w:ascii="Tahoma" w:hAnsi="Tahoma" w:cs="Tahoma"/>
          <w:sz w:val="20"/>
          <w:lang w:eastAsia="es-CO"/>
        </w:rPr>
        <w:t xml:space="preserve"> la financiación de </w:t>
      </w:r>
      <w:r w:rsidR="00C721B1">
        <w:rPr>
          <w:rFonts w:ascii="Tahoma" w:hAnsi="Tahoma" w:cs="Tahoma"/>
          <w:sz w:val="20"/>
          <w:lang w:eastAsia="es-CO"/>
        </w:rPr>
        <w:t>la operación corriente como salarios y prestaciones sociales, servicios profesionales especializados y otros servicios.</w:t>
      </w:r>
    </w:p>
    <w:p w14:paraId="7442AE1B" w14:textId="77777777" w:rsidR="00C721B1" w:rsidRPr="005D64C9" w:rsidRDefault="00C721B1" w:rsidP="00C721B1">
      <w:pPr>
        <w:ind w:left="270"/>
        <w:jc w:val="both"/>
        <w:textAlignment w:val="baseline"/>
        <w:rPr>
          <w:rFonts w:ascii="Segoe UI" w:hAnsi="Segoe UI" w:cs="Segoe UI"/>
          <w:sz w:val="18"/>
          <w:szCs w:val="18"/>
          <w:lang w:eastAsia="es-CO"/>
        </w:rPr>
      </w:pPr>
      <w:r w:rsidRPr="005D64C9">
        <w:rPr>
          <w:rFonts w:ascii="Tahoma" w:hAnsi="Tahoma" w:cs="Tahoma"/>
          <w:sz w:val="20"/>
          <w:lang w:eastAsia="es-CO"/>
        </w:rPr>
        <w:t> </w:t>
      </w:r>
    </w:p>
    <w:p w14:paraId="6C8AAE4F" w14:textId="7A1075A6" w:rsidR="00C721B1" w:rsidRPr="00651B93" w:rsidRDefault="00C721B1" w:rsidP="00C721B1">
      <w:pPr>
        <w:ind w:left="270"/>
        <w:jc w:val="both"/>
        <w:textAlignment w:val="baseline"/>
        <w:rPr>
          <w:rFonts w:ascii="Tahoma" w:hAnsi="Tahoma" w:cs="Tahoma"/>
          <w:b/>
          <w:bCs/>
          <w:sz w:val="20"/>
          <w:lang w:eastAsia="es-CO"/>
        </w:rPr>
      </w:pPr>
      <w:r w:rsidRPr="005D64C9">
        <w:rPr>
          <w:rFonts w:ascii="Tahoma" w:hAnsi="Tahoma" w:cs="Tahoma"/>
          <w:sz w:val="20"/>
          <w:lang w:eastAsia="es-CO"/>
        </w:rPr>
        <w:t> </w:t>
      </w:r>
      <w:r w:rsidRPr="00651B93">
        <w:rPr>
          <w:rFonts w:ascii="Tahoma" w:hAnsi="Tahoma" w:cs="Tahoma"/>
          <w:b/>
          <w:bCs/>
          <w:sz w:val="20"/>
          <w:lang w:eastAsia="es-CO"/>
        </w:rPr>
        <w:t>Logros:</w:t>
      </w:r>
    </w:p>
    <w:p w14:paraId="1F4E03C3" w14:textId="77777777" w:rsidR="00C721B1" w:rsidRDefault="00C721B1" w:rsidP="00C721B1">
      <w:pPr>
        <w:ind w:left="270"/>
        <w:jc w:val="both"/>
        <w:textAlignment w:val="baseline"/>
        <w:rPr>
          <w:rFonts w:ascii="Tahoma" w:hAnsi="Tahoma" w:cs="Tahoma"/>
          <w:sz w:val="20"/>
          <w:lang w:eastAsia="es-CO"/>
        </w:rPr>
      </w:pPr>
    </w:p>
    <w:p w14:paraId="0EF31B72" w14:textId="77777777" w:rsidR="00C721B1" w:rsidRPr="005D64C9" w:rsidRDefault="00C721B1" w:rsidP="00C721B1">
      <w:pPr>
        <w:ind w:left="270"/>
        <w:jc w:val="both"/>
        <w:textAlignment w:val="baseline"/>
        <w:rPr>
          <w:rFonts w:ascii="Segoe UI" w:hAnsi="Segoe UI" w:cs="Segoe UI"/>
          <w:sz w:val="18"/>
          <w:szCs w:val="18"/>
          <w:lang w:eastAsia="es-CO"/>
        </w:rPr>
      </w:pPr>
      <w:r w:rsidRPr="005D64C9">
        <w:rPr>
          <w:rFonts w:ascii="Tahoma" w:hAnsi="Tahoma" w:cs="Tahoma"/>
          <w:sz w:val="20"/>
          <w:lang w:eastAsia="es-CO"/>
        </w:rPr>
        <w:t>Gestión de recursos ante el Ministerio de Salud y Protección Social para el fortalecimiento de Servicios en la empresa</w:t>
      </w:r>
      <w:r>
        <w:rPr>
          <w:rFonts w:ascii="Tahoma" w:hAnsi="Tahoma" w:cs="Tahoma"/>
          <w:sz w:val="20"/>
          <w:lang w:eastAsia="es-CO"/>
        </w:rPr>
        <w:t>.</w:t>
      </w:r>
    </w:p>
    <w:p w14:paraId="1F70A275" w14:textId="77777777" w:rsidR="00C721B1" w:rsidRPr="005D64C9" w:rsidRDefault="00C721B1" w:rsidP="00C721B1">
      <w:pPr>
        <w:ind w:left="270"/>
        <w:jc w:val="both"/>
        <w:textAlignment w:val="baseline"/>
        <w:rPr>
          <w:rFonts w:ascii="Segoe UI" w:hAnsi="Segoe UI" w:cs="Segoe UI"/>
          <w:sz w:val="18"/>
          <w:szCs w:val="18"/>
          <w:lang w:eastAsia="es-CO"/>
        </w:rPr>
      </w:pPr>
      <w:r w:rsidRPr="005D64C9">
        <w:rPr>
          <w:rFonts w:ascii="Tahoma" w:hAnsi="Tahoma" w:cs="Tahoma"/>
          <w:sz w:val="20"/>
          <w:lang w:eastAsia="es-CO"/>
        </w:rPr>
        <w:t> </w:t>
      </w:r>
    </w:p>
    <w:p w14:paraId="3F152544" w14:textId="77777777" w:rsidR="00C721B1" w:rsidRPr="005D64C9" w:rsidRDefault="00C721B1" w:rsidP="00C721B1">
      <w:pPr>
        <w:ind w:left="270"/>
        <w:jc w:val="both"/>
        <w:textAlignment w:val="baseline"/>
        <w:rPr>
          <w:rFonts w:ascii="Segoe UI" w:hAnsi="Segoe UI" w:cs="Segoe UI"/>
          <w:sz w:val="18"/>
          <w:szCs w:val="18"/>
          <w:lang w:eastAsia="es-CO"/>
        </w:rPr>
      </w:pPr>
      <w:r w:rsidRPr="005D64C9">
        <w:rPr>
          <w:rFonts w:ascii="Tahoma" w:hAnsi="Tahoma" w:cs="Tahoma"/>
          <w:sz w:val="20"/>
          <w:lang w:eastAsia="es-CO"/>
        </w:rPr>
        <w:t>El fortalecimiento de la gestión de recaudo con las diferentes entidades responsables de pago que genero aumento en la vigencia 202</w:t>
      </w:r>
      <w:r>
        <w:rPr>
          <w:rFonts w:ascii="Tahoma" w:hAnsi="Tahoma" w:cs="Tahoma"/>
          <w:sz w:val="20"/>
          <w:lang w:eastAsia="es-CO"/>
        </w:rPr>
        <w:t>5</w:t>
      </w:r>
      <w:r w:rsidRPr="005D64C9">
        <w:rPr>
          <w:rFonts w:ascii="Tahoma" w:hAnsi="Tahoma" w:cs="Tahoma"/>
          <w:sz w:val="20"/>
          <w:lang w:eastAsia="es-CO"/>
        </w:rPr>
        <w:t xml:space="preserve"> de los ingresos para la entidad, permitiendo cumplir con obligaciones adquiridas</w:t>
      </w:r>
      <w:r>
        <w:rPr>
          <w:rFonts w:ascii="Tahoma" w:hAnsi="Tahoma" w:cs="Tahoma"/>
          <w:sz w:val="20"/>
          <w:lang w:eastAsia="es-CO"/>
        </w:rPr>
        <w:t xml:space="preserve"> y mejorar su situación financiera.</w:t>
      </w:r>
    </w:p>
    <w:p w14:paraId="220C5A96" w14:textId="3FF1E2AE" w:rsidR="00326E4D" w:rsidRPr="00E7380C" w:rsidRDefault="00425302" w:rsidP="00B824DE">
      <w:pPr>
        <w:spacing w:line="360" w:lineRule="auto"/>
        <w:jc w:val="both"/>
        <w:rPr>
          <w:rFonts w:ascii="Tahoma" w:eastAsia="Arial" w:hAnsi="Tahoma" w:cs="Tahoma"/>
          <w:b/>
          <w:bCs/>
          <w:sz w:val="20"/>
        </w:rPr>
      </w:pPr>
      <w:r>
        <w:rPr>
          <w:rFonts w:ascii="Tahoma" w:hAnsi="Tahoma" w:cs="Tahoma"/>
          <w:sz w:val="20"/>
        </w:rPr>
        <w:t xml:space="preserve">    </w:t>
      </w:r>
    </w:p>
    <w:p w14:paraId="4CA7360A" w14:textId="7ADEFCA9" w:rsidR="00181BB9" w:rsidRPr="00FE1EDB" w:rsidRDefault="00D76049" w:rsidP="00FE1EDB">
      <w:pPr>
        <w:pStyle w:val="Ttulo2"/>
        <w:rPr>
          <w:rFonts w:eastAsia="Arial" w:cs="Tahoma"/>
          <w:b w:val="0"/>
        </w:rPr>
      </w:pPr>
      <w:bookmarkStart w:id="27" w:name="_Toc226621572"/>
      <w:r w:rsidRPr="00E7380C">
        <w:rPr>
          <w:rFonts w:eastAsia="Arial" w:cs="Tahoma"/>
        </w:rPr>
        <w:lastRenderedPageBreak/>
        <w:t>2.</w:t>
      </w:r>
      <w:r w:rsidR="001F390D" w:rsidRPr="00E7380C">
        <w:rPr>
          <w:rFonts w:eastAsia="Arial" w:cs="Tahoma"/>
        </w:rPr>
        <w:t>2</w:t>
      </w:r>
      <w:r w:rsidRPr="00E7380C">
        <w:rPr>
          <w:rFonts w:eastAsia="Arial" w:cs="Tahoma"/>
        </w:rPr>
        <w:t xml:space="preserve"> </w:t>
      </w:r>
      <w:r w:rsidR="00FA3D74" w:rsidRPr="00E7380C">
        <w:rPr>
          <w:rFonts w:eastAsia="Arial" w:cs="Tahoma"/>
        </w:rPr>
        <w:t>Gerencia del Talento Humano</w:t>
      </w:r>
      <w:bookmarkEnd w:id="27"/>
    </w:p>
    <w:p w14:paraId="0684E60E" w14:textId="47C8CACE" w:rsidR="00FA3D74" w:rsidRPr="00E7380C" w:rsidRDefault="001F390D" w:rsidP="001F390D">
      <w:pPr>
        <w:pStyle w:val="Ttulo3"/>
        <w:rPr>
          <w:rFonts w:eastAsia="Arial" w:cs="Tahoma"/>
          <w:b w:val="0"/>
        </w:rPr>
      </w:pPr>
      <w:bookmarkStart w:id="28" w:name="_Toc226621573"/>
      <w:r w:rsidRPr="00E7380C">
        <w:rPr>
          <w:rFonts w:eastAsia="Arial" w:cs="Tahoma"/>
        </w:rPr>
        <w:t xml:space="preserve">2.2.1 </w:t>
      </w:r>
      <w:r w:rsidR="00FA3D74" w:rsidRPr="00E7380C">
        <w:rPr>
          <w:rFonts w:eastAsia="Arial" w:cs="Tahoma"/>
        </w:rPr>
        <w:t>Talento humano</w:t>
      </w:r>
      <w:bookmarkEnd w:id="28"/>
    </w:p>
    <w:p w14:paraId="724AB2FF" w14:textId="77777777" w:rsidR="0016282E" w:rsidRPr="00E7380C" w:rsidRDefault="0016282E" w:rsidP="00B824DE">
      <w:pPr>
        <w:spacing w:line="360" w:lineRule="auto"/>
        <w:jc w:val="both"/>
        <w:rPr>
          <w:rFonts w:ascii="Tahoma" w:eastAsia="Arial" w:hAnsi="Tahoma" w:cs="Tahoma"/>
          <w:b/>
          <w:bCs/>
          <w:sz w:val="20"/>
        </w:rPr>
      </w:pPr>
    </w:p>
    <w:p w14:paraId="7C921DB3" w14:textId="36434723" w:rsidR="00CF379F" w:rsidRDefault="68F5C539" w:rsidP="4F2B94E7">
      <w:pPr>
        <w:spacing w:line="360" w:lineRule="auto"/>
        <w:jc w:val="both"/>
        <w:rPr>
          <w:rFonts w:ascii="Tahoma" w:hAnsi="Tahoma" w:cs="Tahoma"/>
          <w:sz w:val="20"/>
        </w:rPr>
      </w:pPr>
      <w:r w:rsidRPr="4F2B94E7">
        <w:rPr>
          <w:rFonts w:ascii="Tahoma" w:hAnsi="Tahoma" w:cs="Tahoma"/>
          <w:sz w:val="20"/>
        </w:rPr>
        <w:t xml:space="preserve">Con relación a los costos de personal en el periodo enero – diciembre del </w:t>
      </w:r>
      <w:r w:rsidR="16F13CB0" w:rsidRPr="4F2B94E7">
        <w:rPr>
          <w:rFonts w:ascii="Tahoma" w:hAnsi="Tahoma" w:cs="Tahoma"/>
          <w:sz w:val="20"/>
        </w:rPr>
        <w:t>202</w:t>
      </w:r>
      <w:r w:rsidR="2D5B964A" w:rsidRPr="4F2B94E7">
        <w:rPr>
          <w:rFonts w:ascii="Tahoma" w:hAnsi="Tahoma" w:cs="Tahoma"/>
          <w:sz w:val="20"/>
        </w:rPr>
        <w:t>5</w:t>
      </w:r>
      <w:r w:rsidRPr="4F2B94E7">
        <w:rPr>
          <w:rFonts w:ascii="Tahoma" w:hAnsi="Tahoma" w:cs="Tahoma"/>
          <w:sz w:val="20"/>
        </w:rPr>
        <w:t xml:space="preserve"> se tiene un valor acumulado de $ </w:t>
      </w:r>
      <w:r w:rsidR="2042FCAE" w:rsidRPr="4F2B94E7">
        <w:rPr>
          <w:rFonts w:ascii="Tahoma" w:hAnsi="Tahoma" w:cs="Tahoma"/>
          <w:sz w:val="20"/>
        </w:rPr>
        <w:t>22.998.202.376</w:t>
      </w:r>
      <w:r w:rsidR="65FA34CB" w:rsidRPr="4F2B94E7">
        <w:rPr>
          <w:rFonts w:ascii="Tahoma" w:hAnsi="Tahoma" w:cs="Tahoma"/>
          <w:sz w:val="20"/>
        </w:rPr>
        <w:t>.</w:t>
      </w:r>
      <w:r w:rsidRPr="4F2B94E7">
        <w:rPr>
          <w:rFonts w:ascii="Tahoma" w:hAnsi="Tahoma" w:cs="Tahoma"/>
          <w:sz w:val="20"/>
        </w:rPr>
        <w:t xml:space="preserve"> El aumento del valor de los contratos de prestación de servicios</w:t>
      </w:r>
      <w:r w:rsidR="54FB8567" w:rsidRPr="4F2B94E7">
        <w:rPr>
          <w:rFonts w:ascii="Tahoma" w:hAnsi="Tahoma" w:cs="Tahoma"/>
          <w:sz w:val="20"/>
        </w:rPr>
        <w:t xml:space="preserve"> en</w:t>
      </w:r>
      <w:r w:rsidR="417D2F89" w:rsidRPr="4F2B94E7">
        <w:rPr>
          <w:rFonts w:ascii="Tahoma" w:hAnsi="Tahoma" w:cs="Tahoma"/>
          <w:sz w:val="20"/>
        </w:rPr>
        <w:t xml:space="preserve"> el segundo trimestre fue la apertura de los programas de APS y PIC</w:t>
      </w:r>
      <w:r w:rsidRPr="4F2B94E7">
        <w:rPr>
          <w:rFonts w:ascii="Tahoma" w:hAnsi="Tahoma" w:cs="Tahoma"/>
          <w:sz w:val="20"/>
        </w:rPr>
        <w:t>.</w:t>
      </w:r>
    </w:p>
    <w:p w14:paraId="0C8A48E4" w14:textId="77777777" w:rsidR="00CF379F" w:rsidRPr="00E7380C" w:rsidRDefault="00CF379F" w:rsidP="00B824DE">
      <w:pPr>
        <w:spacing w:line="360" w:lineRule="auto"/>
        <w:jc w:val="both"/>
        <w:rPr>
          <w:rFonts w:ascii="Tahoma" w:hAnsi="Tahoma" w:cs="Tahoma"/>
          <w:sz w:val="20"/>
        </w:rPr>
      </w:pPr>
    </w:p>
    <w:p w14:paraId="1AD5CD18" w14:textId="15695C29" w:rsidR="00CF379F" w:rsidRPr="00E7380C" w:rsidRDefault="16F13CB0" w:rsidP="4F2B94E7">
      <w:pPr>
        <w:pStyle w:val="APACaptionTahoma10"/>
        <w:rPr>
          <w:rFonts w:cs="Tahoma"/>
        </w:rPr>
      </w:pPr>
      <w:r>
        <w:rPr>
          <w:rFonts w:eastAsia="Tahoma" w:cs="Tahoma"/>
          <w:b/>
        </w:rPr>
        <w:t>Tabla 25</w:t>
      </w:r>
      <w:r>
        <w:rPr>
          <w:rFonts w:eastAsia="Tahoma" w:cs="Tahoma"/>
          <w:b/>
        </w:rPr>
        <w:br/>
      </w:r>
      <w:r>
        <w:rPr>
          <w:rFonts w:eastAsia="Tahoma" w:cs="Tahoma"/>
          <w:i/>
        </w:rPr>
        <w:t>Relación de costos de Personal</w:t>
      </w:r>
    </w:p>
    <w:tbl>
      <w:tblPr>
        <w:tblW w:w="12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37"/>
        <w:gridCol w:w="1267"/>
        <w:gridCol w:w="1158"/>
        <w:gridCol w:w="1159"/>
        <w:gridCol w:w="1158"/>
        <w:gridCol w:w="1159"/>
        <w:gridCol w:w="1248"/>
        <w:gridCol w:w="1135"/>
        <w:gridCol w:w="1175"/>
        <w:gridCol w:w="1127"/>
        <w:gridCol w:w="1346"/>
      </w:tblGrid>
      <w:tr w:rsidR="4F2B94E7" w:rsidRPr="00BA6D89" w14:paraId="31A700B1" w14:textId="77777777" w:rsidTr="005D09D4">
        <w:trPr>
          <w:trHeight w:val="290"/>
          <w:tblHeader/>
          <w:jc w:val="center"/>
        </w:trPr>
        <w:tc>
          <w:tcPr>
            <w:tcW w:w="0" w:type="auto"/>
            <w:shd w:val="clear" w:color="auto" w:fill="0B5388" w:themeFill="accent1" w:themeFillShade="BF"/>
            <w:tcMar>
              <w:top w:w="15" w:type="dxa"/>
              <w:left w:w="15" w:type="dxa"/>
              <w:right w:w="15" w:type="dxa"/>
            </w:tcMar>
            <w:vAlign w:val="center"/>
          </w:tcPr>
          <w:p w14:paraId="2DBC3A06" w14:textId="38AEA4A1" w:rsidR="4F2B94E7" w:rsidRPr="00BA6D89" w:rsidRDefault="4F2B94E7" w:rsidP="4F2B94E7">
            <w:pPr>
              <w:jc w:val="center"/>
              <w:rPr>
                <w:sz w:val="12"/>
                <w:szCs w:val="12"/>
              </w:rPr>
            </w:pPr>
            <w:r w:rsidRPr="00BA6D89">
              <w:rPr>
                <w:rFonts w:ascii="Tahoma" w:eastAsia="Tahoma" w:hAnsi="Tahoma" w:cs="Tahoma"/>
                <w:b/>
                <w:bCs/>
                <w:color w:val="FFFFFF" w:themeColor="background1"/>
                <w:sz w:val="12"/>
                <w:szCs w:val="12"/>
              </w:rPr>
              <w:t>TIPO VINCULACION</w:t>
            </w:r>
          </w:p>
        </w:tc>
        <w:tc>
          <w:tcPr>
            <w:tcW w:w="1267" w:type="dxa"/>
            <w:shd w:val="clear" w:color="auto" w:fill="0B5388" w:themeFill="accent1" w:themeFillShade="BF"/>
            <w:tcMar>
              <w:top w:w="15" w:type="dxa"/>
              <w:left w:w="15" w:type="dxa"/>
              <w:right w:w="15" w:type="dxa"/>
            </w:tcMar>
            <w:vAlign w:val="center"/>
          </w:tcPr>
          <w:p w14:paraId="722F5D81" w14:textId="1320D800" w:rsidR="4F2B94E7" w:rsidRPr="00BA6D89" w:rsidRDefault="4F2B94E7" w:rsidP="4F2B94E7">
            <w:pPr>
              <w:jc w:val="center"/>
              <w:rPr>
                <w:sz w:val="12"/>
                <w:szCs w:val="12"/>
              </w:rPr>
            </w:pPr>
            <w:r w:rsidRPr="00BA6D89">
              <w:rPr>
                <w:rFonts w:ascii="Tahoma" w:eastAsia="Tahoma" w:hAnsi="Tahoma" w:cs="Tahoma"/>
                <w:b/>
                <w:bCs/>
                <w:color w:val="FFFFFF" w:themeColor="background1"/>
                <w:sz w:val="12"/>
                <w:szCs w:val="12"/>
              </w:rPr>
              <w:t>AREA</w:t>
            </w:r>
          </w:p>
        </w:tc>
        <w:tc>
          <w:tcPr>
            <w:tcW w:w="1158" w:type="dxa"/>
            <w:shd w:val="clear" w:color="auto" w:fill="0B5388" w:themeFill="accent1" w:themeFillShade="BF"/>
            <w:tcMar>
              <w:top w:w="15" w:type="dxa"/>
              <w:left w:w="15" w:type="dxa"/>
              <w:right w:w="15" w:type="dxa"/>
            </w:tcMar>
            <w:vAlign w:val="center"/>
          </w:tcPr>
          <w:p w14:paraId="5C89AC85" w14:textId="3F78939E" w:rsidR="4F2B94E7" w:rsidRPr="00BA6D89" w:rsidRDefault="4F2B94E7" w:rsidP="4F2B94E7">
            <w:pPr>
              <w:jc w:val="center"/>
              <w:rPr>
                <w:sz w:val="12"/>
                <w:szCs w:val="12"/>
              </w:rPr>
            </w:pPr>
            <w:r w:rsidRPr="00BA6D89">
              <w:rPr>
                <w:rFonts w:ascii="Tahoma" w:eastAsia="Tahoma" w:hAnsi="Tahoma" w:cs="Tahoma"/>
                <w:b/>
                <w:bCs/>
                <w:color w:val="FFFFFF" w:themeColor="background1"/>
                <w:sz w:val="12"/>
                <w:szCs w:val="12"/>
              </w:rPr>
              <w:t>PRIMER TRIMESTRE</w:t>
            </w:r>
          </w:p>
        </w:tc>
        <w:tc>
          <w:tcPr>
            <w:tcW w:w="1158" w:type="dxa"/>
            <w:shd w:val="clear" w:color="auto" w:fill="0B5388" w:themeFill="accent1" w:themeFillShade="BF"/>
            <w:tcMar>
              <w:top w:w="15" w:type="dxa"/>
              <w:left w:w="15" w:type="dxa"/>
              <w:right w:w="15" w:type="dxa"/>
            </w:tcMar>
            <w:vAlign w:val="center"/>
          </w:tcPr>
          <w:p w14:paraId="1E46C730" w14:textId="1B7786FA" w:rsidR="4F2B94E7" w:rsidRPr="00BA6D89" w:rsidRDefault="00E55E1C" w:rsidP="4F2B94E7">
            <w:pPr>
              <w:jc w:val="center"/>
              <w:rPr>
                <w:sz w:val="12"/>
                <w:szCs w:val="12"/>
              </w:rPr>
            </w:pPr>
            <w:r>
              <w:rPr>
                <w:rFonts w:ascii="Tahoma" w:eastAsia="Tahoma" w:hAnsi="Tahoma" w:cs="Tahoma"/>
                <w:b/>
                <w:bCs/>
                <w:color w:val="FFFFFF" w:themeColor="background1"/>
                <w:sz w:val="12"/>
                <w:szCs w:val="12"/>
              </w:rPr>
              <w:t>Valor Total</w:t>
            </w:r>
            <w:r w:rsidR="4F2B94E7" w:rsidRPr="00BA6D89">
              <w:rPr>
                <w:rFonts w:ascii="Tahoma" w:eastAsia="Tahoma" w:hAnsi="Tahoma" w:cs="Tahoma"/>
                <w:b/>
                <w:bCs/>
                <w:color w:val="FFFFFF" w:themeColor="background1"/>
                <w:sz w:val="12"/>
                <w:szCs w:val="12"/>
              </w:rPr>
              <w:t xml:space="preserve"> </w:t>
            </w:r>
          </w:p>
        </w:tc>
        <w:tc>
          <w:tcPr>
            <w:tcW w:w="1158" w:type="dxa"/>
            <w:shd w:val="clear" w:color="auto" w:fill="0B5388" w:themeFill="accent1" w:themeFillShade="BF"/>
            <w:tcMar>
              <w:top w:w="15" w:type="dxa"/>
              <w:left w:w="15" w:type="dxa"/>
              <w:right w:w="15" w:type="dxa"/>
            </w:tcMar>
            <w:vAlign w:val="center"/>
          </w:tcPr>
          <w:p w14:paraId="4BBD3EDD" w14:textId="78277DF9" w:rsidR="4F2B94E7" w:rsidRPr="00BA6D89" w:rsidRDefault="4F2B94E7" w:rsidP="4F2B94E7">
            <w:pPr>
              <w:jc w:val="center"/>
              <w:rPr>
                <w:sz w:val="12"/>
                <w:szCs w:val="12"/>
              </w:rPr>
            </w:pPr>
            <w:r w:rsidRPr="00BA6D89">
              <w:rPr>
                <w:rFonts w:ascii="Tahoma" w:eastAsia="Tahoma" w:hAnsi="Tahoma" w:cs="Tahoma"/>
                <w:b/>
                <w:bCs/>
                <w:color w:val="FFFFFF" w:themeColor="background1"/>
                <w:sz w:val="12"/>
                <w:szCs w:val="12"/>
              </w:rPr>
              <w:t>SEGUNDO TRIMESTRE</w:t>
            </w:r>
          </w:p>
        </w:tc>
        <w:tc>
          <w:tcPr>
            <w:tcW w:w="1158" w:type="dxa"/>
            <w:shd w:val="clear" w:color="auto" w:fill="0B5388" w:themeFill="accent1" w:themeFillShade="BF"/>
            <w:tcMar>
              <w:top w:w="15" w:type="dxa"/>
              <w:left w:w="15" w:type="dxa"/>
              <w:right w:w="15" w:type="dxa"/>
            </w:tcMar>
            <w:vAlign w:val="center"/>
          </w:tcPr>
          <w:p w14:paraId="6868C165" w14:textId="3B923C66" w:rsidR="4F2B94E7" w:rsidRPr="00BA6D89" w:rsidRDefault="00E55E1C" w:rsidP="4F2B94E7">
            <w:pPr>
              <w:jc w:val="center"/>
              <w:rPr>
                <w:sz w:val="12"/>
                <w:szCs w:val="12"/>
              </w:rPr>
            </w:pPr>
            <w:r>
              <w:rPr>
                <w:rFonts w:ascii="Tahoma" w:eastAsia="Tahoma" w:hAnsi="Tahoma" w:cs="Tahoma"/>
                <w:b/>
                <w:bCs/>
                <w:color w:val="FFFFFF" w:themeColor="background1"/>
                <w:sz w:val="12"/>
                <w:szCs w:val="12"/>
              </w:rPr>
              <w:t>Valor Total</w:t>
            </w:r>
            <w:r w:rsidR="4F2B94E7" w:rsidRPr="00BA6D89">
              <w:rPr>
                <w:rFonts w:ascii="Tahoma" w:eastAsia="Tahoma" w:hAnsi="Tahoma" w:cs="Tahoma"/>
                <w:b/>
                <w:bCs/>
                <w:color w:val="FFFFFF" w:themeColor="background1"/>
                <w:sz w:val="12"/>
                <w:szCs w:val="12"/>
              </w:rPr>
              <w:t xml:space="preserve"> </w:t>
            </w:r>
          </w:p>
        </w:tc>
        <w:tc>
          <w:tcPr>
            <w:tcW w:w="1248" w:type="dxa"/>
            <w:shd w:val="clear" w:color="auto" w:fill="0B5388" w:themeFill="accent1" w:themeFillShade="BF"/>
            <w:tcMar>
              <w:top w:w="15" w:type="dxa"/>
              <w:left w:w="15" w:type="dxa"/>
              <w:right w:w="15" w:type="dxa"/>
            </w:tcMar>
            <w:vAlign w:val="center"/>
          </w:tcPr>
          <w:p w14:paraId="365E4119" w14:textId="63122264" w:rsidR="4F2B94E7" w:rsidRPr="00BA6D89" w:rsidRDefault="4F2B94E7" w:rsidP="4F2B94E7">
            <w:pPr>
              <w:jc w:val="center"/>
              <w:rPr>
                <w:sz w:val="12"/>
                <w:szCs w:val="12"/>
              </w:rPr>
            </w:pPr>
            <w:r w:rsidRPr="00BA6D89">
              <w:rPr>
                <w:rFonts w:ascii="Tahoma" w:eastAsia="Tahoma" w:hAnsi="Tahoma" w:cs="Tahoma"/>
                <w:b/>
                <w:bCs/>
                <w:color w:val="FFFFFF" w:themeColor="background1"/>
                <w:sz w:val="12"/>
                <w:szCs w:val="12"/>
              </w:rPr>
              <w:t>TERCERO TRIMESTRE</w:t>
            </w:r>
          </w:p>
        </w:tc>
        <w:tc>
          <w:tcPr>
            <w:tcW w:w="1134" w:type="dxa"/>
            <w:shd w:val="clear" w:color="auto" w:fill="0B5388" w:themeFill="accent1" w:themeFillShade="BF"/>
            <w:tcMar>
              <w:top w:w="15" w:type="dxa"/>
              <w:left w:w="15" w:type="dxa"/>
              <w:right w:w="15" w:type="dxa"/>
            </w:tcMar>
            <w:vAlign w:val="center"/>
          </w:tcPr>
          <w:p w14:paraId="3DE8580D" w14:textId="7423D737" w:rsidR="4F2B94E7" w:rsidRPr="00BA6D89" w:rsidRDefault="4F2B94E7" w:rsidP="4F2B94E7">
            <w:pPr>
              <w:jc w:val="center"/>
              <w:rPr>
                <w:sz w:val="12"/>
                <w:szCs w:val="12"/>
              </w:rPr>
            </w:pPr>
            <w:r w:rsidRPr="00BA6D89">
              <w:rPr>
                <w:rFonts w:ascii="Tahoma" w:eastAsia="Tahoma" w:hAnsi="Tahoma" w:cs="Tahoma"/>
                <w:b/>
                <w:bCs/>
                <w:color w:val="FFFFFF" w:themeColor="background1"/>
                <w:sz w:val="12"/>
                <w:szCs w:val="12"/>
              </w:rPr>
              <w:t xml:space="preserve"> </w:t>
            </w:r>
            <w:r w:rsidR="00E55E1C">
              <w:rPr>
                <w:rFonts w:ascii="Tahoma" w:eastAsia="Tahoma" w:hAnsi="Tahoma" w:cs="Tahoma"/>
                <w:b/>
                <w:bCs/>
                <w:color w:val="FFFFFF" w:themeColor="background1"/>
                <w:sz w:val="12"/>
                <w:szCs w:val="12"/>
              </w:rPr>
              <w:t>Valor Total</w:t>
            </w:r>
          </w:p>
        </w:tc>
        <w:tc>
          <w:tcPr>
            <w:tcW w:w="1175" w:type="dxa"/>
            <w:shd w:val="clear" w:color="auto" w:fill="0B5388" w:themeFill="accent1" w:themeFillShade="BF"/>
            <w:tcMar>
              <w:top w:w="15" w:type="dxa"/>
              <w:left w:w="15" w:type="dxa"/>
              <w:right w:w="15" w:type="dxa"/>
            </w:tcMar>
            <w:vAlign w:val="center"/>
          </w:tcPr>
          <w:p w14:paraId="70F18DBA" w14:textId="5E8268C6" w:rsidR="4F2B94E7" w:rsidRPr="00BA6D89" w:rsidRDefault="4F2B94E7" w:rsidP="4F2B94E7">
            <w:pPr>
              <w:jc w:val="center"/>
              <w:rPr>
                <w:sz w:val="12"/>
                <w:szCs w:val="12"/>
              </w:rPr>
            </w:pPr>
            <w:r w:rsidRPr="00BA6D89">
              <w:rPr>
                <w:rFonts w:ascii="Tahoma" w:eastAsia="Tahoma" w:hAnsi="Tahoma" w:cs="Tahoma"/>
                <w:b/>
                <w:bCs/>
                <w:color w:val="FFFFFF" w:themeColor="background1"/>
                <w:sz w:val="12"/>
                <w:szCs w:val="12"/>
              </w:rPr>
              <w:t>CUARTO TRIMESTRE</w:t>
            </w:r>
          </w:p>
        </w:tc>
        <w:tc>
          <w:tcPr>
            <w:tcW w:w="1126" w:type="dxa"/>
            <w:shd w:val="clear" w:color="auto" w:fill="0B5388" w:themeFill="accent1" w:themeFillShade="BF"/>
            <w:tcMar>
              <w:top w:w="15" w:type="dxa"/>
              <w:left w:w="15" w:type="dxa"/>
              <w:right w:w="15" w:type="dxa"/>
            </w:tcMar>
            <w:vAlign w:val="center"/>
          </w:tcPr>
          <w:p w14:paraId="0702BF6A" w14:textId="1E0441BC" w:rsidR="4F2B94E7" w:rsidRPr="00BA6D89" w:rsidRDefault="00E55E1C" w:rsidP="4F2B94E7">
            <w:pPr>
              <w:jc w:val="center"/>
              <w:rPr>
                <w:sz w:val="12"/>
                <w:szCs w:val="12"/>
              </w:rPr>
            </w:pPr>
            <w:r>
              <w:rPr>
                <w:rFonts w:ascii="Tahoma" w:eastAsia="Tahoma" w:hAnsi="Tahoma" w:cs="Tahoma"/>
                <w:b/>
                <w:bCs/>
                <w:color w:val="FFFFFF" w:themeColor="background1"/>
                <w:sz w:val="12"/>
                <w:szCs w:val="12"/>
              </w:rPr>
              <w:t>Valor Total</w:t>
            </w:r>
            <w:r w:rsidR="4F2B94E7" w:rsidRPr="00BA6D89">
              <w:rPr>
                <w:rFonts w:ascii="Tahoma" w:eastAsia="Tahoma" w:hAnsi="Tahoma" w:cs="Tahoma"/>
                <w:b/>
                <w:bCs/>
                <w:color w:val="FFFFFF" w:themeColor="background1"/>
                <w:sz w:val="12"/>
                <w:szCs w:val="12"/>
              </w:rPr>
              <w:t xml:space="preserve"> </w:t>
            </w:r>
          </w:p>
        </w:tc>
        <w:tc>
          <w:tcPr>
            <w:tcW w:w="1346" w:type="dxa"/>
            <w:shd w:val="clear" w:color="auto" w:fill="0B5388" w:themeFill="accent1" w:themeFillShade="BF"/>
            <w:tcMar>
              <w:top w:w="15" w:type="dxa"/>
              <w:left w:w="15" w:type="dxa"/>
              <w:right w:w="15" w:type="dxa"/>
            </w:tcMar>
            <w:vAlign w:val="center"/>
          </w:tcPr>
          <w:p w14:paraId="5B83AC0D" w14:textId="3117C49C" w:rsidR="4F2B94E7" w:rsidRPr="00BA6D89" w:rsidRDefault="4F2B94E7" w:rsidP="4F2B94E7">
            <w:pPr>
              <w:jc w:val="center"/>
              <w:rPr>
                <w:sz w:val="12"/>
                <w:szCs w:val="12"/>
              </w:rPr>
            </w:pPr>
            <w:r w:rsidRPr="00BA6D89">
              <w:rPr>
                <w:rFonts w:ascii="Tahoma" w:eastAsia="Tahoma" w:hAnsi="Tahoma" w:cs="Tahoma"/>
                <w:b/>
                <w:bCs/>
                <w:color w:val="FFFFFF" w:themeColor="background1"/>
                <w:sz w:val="12"/>
                <w:szCs w:val="12"/>
              </w:rPr>
              <w:t>TOTAL COSTOS PERSONAL</w:t>
            </w:r>
          </w:p>
        </w:tc>
      </w:tr>
      <w:tr w:rsidR="4F2B94E7" w:rsidRPr="00BA6D89" w14:paraId="4DA35CBD" w14:textId="77777777" w:rsidTr="005D09D4">
        <w:trPr>
          <w:trHeight w:val="305"/>
          <w:jc w:val="center"/>
        </w:trPr>
        <w:tc>
          <w:tcPr>
            <w:tcW w:w="0" w:type="auto"/>
            <w:vMerge w:val="restart"/>
            <w:tcMar>
              <w:top w:w="15" w:type="dxa"/>
              <w:left w:w="15" w:type="dxa"/>
              <w:right w:w="15" w:type="dxa"/>
            </w:tcMar>
            <w:vAlign w:val="center"/>
          </w:tcPr>
          <w:p w14:paraId="4E9B9AB7" w14:textId="02BAE88F" w:rsidR="4F2B94E7" w:rsidRPr="00BA6D89" w:rsidRDefault="4F2B94E7" w:rsidP="4F2B94E7">
            <w:pPr>
              <w:jc w:val="center"/>
              <w:rPr>
                <w:sz w:val="12"/>
                <w:szCs w:val="12"/>
              </w:rPr>
            </w:pPr>
            <w:r w:rsidRPr="00BA6D89">
              <w:rPr>
                <w:rFonts w:ascii="Tahoma" w:eastAsia="Tahoma" w:hAnsi="Tahoma" w:cs="Tahoma"/>
                <w:color w:val="000000"/>
                <w:sz w:val="12"/>
                <w:szCs w:val="12"/>
              </w:rPr>
              <w:t>PLANTA</w:t>
            </w:r>
          </w:p>
        </w:tc>
        <w:tc>
          <w:tcPr>
            <w:tcW w:w="1267" w:type="dxa"/>
            <w:tcMar>
              <w:top w:w="15" w:type="dxa"/>
              <w:left w:w="15" w:type="dxa"/>
              <w:right w:w="15" w:type="dxa"/>
            </w:tcMar>
            <w:vAlign w:val="center"/>
          </w:tcPr>
          <w:p w14:paraId="220D0DEB" w14:textId="73B38975" w:rsidR="4F2B94E7" w:rsidRPr="00BA6D89" w:rsidRDefault="4F2B94E7" w:rsidP="4F2B94E7">
            <w:pPr>
              <w:jc w:val="center"/>
              <w:rPr>
                <w:sz w:val="12"/>
                <w:szCs w:val="12"/>
              </w:rPr>
            </w:pPr>
            <w:r w:rsidRPr="00BA6D89">
              <w:rPr>
                <w:rFonts w:ascii="Tahoma" w:eastAsia="Tahoma" w:hAnsi="Tahoma" w:cs="Tahoma"/>
                <w:color w:val="000000"/>
                <w:sz w:val="12"/>
                <w:szCs w:val="12"/>
              </w:rPr>
              <w:t>ADMINISTRATIVO</w:t>
            </w:r>
          </w:p>
        </w:tc>
        <w:tc>
          <w:tcPr>
            <w:tcW w:w="1158" w:type="dxa"/>
            <w:tcMar>
              <w:top w:w="15" w:type="dxa"/>
              <w:left w:w="15" w:type="dxa"/>
              <w:right w:w="15" w:type="dxa"/>
            </w:tcMar>
            <w:vAlign w:val="center"/>
          </w:tcPr>
          <w:p w14:paraId="464A0B95" w14:textId="2A7DB1FD" w:rsidR="4F2B94E7" w:rsidRPr="00BA6D89" w:rsidRDefault="4F2B94E7" w:rsidP="4F2B94E7">
            <w:pPr>
              <w:jc w:val="center"/>
              <w:rPr>
                <w:sz w:val="12"/>
                <w:szCs w:val="12"/>
              </w:rPr>
            </w:pPr>
            <w:r w:rsidRPr="00BA6D89">
              <w:rPr>
                <w:rFonts w:ascii="Tahoma" w:eastAsia="Tahoma" w:hAnsi="Tahoma" w:cs="Tahoma"/>
                <w:color w:val="000000"/>
                <w:sz w:val="12"/>
                <w:szCs w:val="12"/>
              </w:rPr>
              <w:t>$ 315.241.189</w:t>
            </w:r>
          </w:p>
        </w:tc>
        <w:tc>
          <w:tcPr>
            <w:tcW w:w="1158" w:type="dxa"/>
            <w:vMerge w:val="restart"/>
            <w:tcMar>
              <w:top w:w="15" w:type="dxa"/>
              <w:left w:w="15" w:type="dxa"/>
              <w:right w:w="15" w:type="dxa"/>
            </w:tcMar>
            <w:vAlign w:val="center"/>
          </w:tcPr>
          <w:p w14:paraId="468F0ECD" w14:textId="5D2AFC4A" w:rsidR="4F2B94E7" w:rsidRPr="00BA6D89" w:rsidRDefault="4F2B94E7" w:rsidP="4F2B94E7">
            <w:pPr>
              <w:jc w:val="center"/>
              <w:rPr>
                <w:sz w:val="12"/>
                <w:szCs w:val="12"/>
              </w:rPr>
            </w:pPr>
            <w:r w:rsidRPr="00BA6D89">
              <w:rPr>
                <w:rFonts w:ascii="Tahoma" w:eastAsia="Tahoma" w:hAnsi="Tahoma" w:cs="Tahoma"/>
                <w:color w:val="000000"/>
                <w:sz w:val="12"/>
                <w:szCs w:val="12"/>
              </w:rPr>
              <w:t>$ 1.040.615.508</w:t>
            </w:r>
          </w:p>
        </w:tc>
        <w:tc>
          <w:tcPr>
            <w:tcW w:w="1158" w:type="dxa"/>
            <w:tcMar>
              <w:top w:w="15" w:type="dxa"/>
              <w:left w:w="15" w:type="dxa"/>
              <w:right w:w="15" w:type="dxa"/>
            </w:tcMar>
            <w:vAlign w:val="center"/>
          </w:tcPr>
          <w:p w14:paraId="6D12ED73" w14:textId="6E67A646" w:rsidR="4F2B94E7" w:rsidRPr="00BA6D89" w:rsidRDefault="4F2B94E7" w:rsidP="4F2B94E7">
            <w:pPr>
              <w:jc w:val="center"/>
              <w:rPr>
                <w:sz w:val="12"/>
                <w:szCs w:val="12"/>
              </w:rPr>
            </w:pPr>
            <w:r w:rsidRPr="00BA6D89">
              <w:rPr>
                <w:rFonts w:ascii="Tahoma" w:eastAsia="Tahoma" w:hAnsi="Tahoma" w:cs="Tahoma"/>
                <w:color w:val="000000"/>
                <w:sz w:val="12"/>
                <w:szCs w:val="12"/>
              </w:rPr>
              <w:t>$ 245.486.792</w:t>
            </w:r>
          </w:p>
        </w:tc>
        <w:tc>
          <w:tcPr>
            <w:tcW w:w="1158" w:type="dxa"/>
            <w:vMerge w:val="restart"/>
            <w:tcMar>
              <w:top w:w="15" w:type="dxa"/>
              <w:left w:w="15" w:type="dxa"/>
              <w:right w:w="15" w:type="dxa"/>
            </w:tcMar>
            <w:vAlign w:val="center"/>
          </w:tcPr>
          <w:p w14:paraId="5E333600" w14:textId="55CBE99D" w:rsidR="4F2B94E7" w:rsidRPr="00BA6D89" w:rsidRDefault="4F2B94E7" w:rsidP="4F2B94E7">
            <w:pPr>
              <w:jc w:val="center"/>
              <w:rPr>
                <w:sz w:val="12"/>
                <w:szCs w:val="12"/>
              </w:rPr>
            </w:pPr>
            <w:r w:rsidRPr="00BA6D89">
              <w:rPr>
                <w:rFonts w:ascii="Tahoma" w:eastAsia="Tahoma" w:hAnsi="Tahoma" w:cs="Tahoma"/>
                <w:color w:val="000000"/>
                <w:sz w:val="12"/>
                <w:szCs w:val="12"/>
              </w:rPr>
              <w:t>$ 849.076.004</w:t>
            </w:r>
          </w:p>
        </w:tc>
        <w:tc>
          <w:tcPr>
            <w:tcW w:w="1248" w:type="dxa"/>
            <w:tcMar>
              <w:top w:w="15" w:type="dxa"/>
              <w:left w:w="15" w:type="dxa"/>
              <w:right w:w="15" w:type="dxa"/>
            </w:tcMar>
            <w:vAlign w:val="center"/>
          </w:tcPr>
          <w:p w14:paraId="01298914" w14:textId="07332074" w:rsidR="4F2B94E7" w:rsidRPr="00BA6D89" w:rsidRDefault="4F2B94E7" w:rsidP="4F2B94E7">
            <w:pPr>
              <w:jc w:val="center"/>
              <w:rPr>
                <w:sz w:val="12"/>
                <w:szCs w:val="12"/>
              </w:rPr>
            </w:pPr>
            <w:r w:rsidRPr="00BA6D89">
              <w:rPr>
                <w:rFonts w:ascii="Tahoma" w:eastAsia="Tahoma" w:hAnsi="Tahoma" w:cs="Tahoma"/>
                <w:color w:val="000000"/>
                <w:sz w:val="12"/>
                <w:szCs w:val="12"/>
              </w:rPr>
              <w:t>$ 295.913.210</w:t>
            </w:r>
          </w:p>
        </w:tc>
        <w:tc>
          <w:tcPr>
            <w:tcW w:w="1134" w:type="dxa"/>
            <w:vMerge w:val="restart"/>
            <w:tcMar>
              <w:top w:w="15" w:type="dxa"/>
              <w:left w:w="15" w:type="dxa"/>
              <w:right w:w="15" w:type="dxa"/>
            </w:tcMar>
            <w:vAlign w:val="center"/>
          </w:tcPr>
          <w:p w14:paraId="7959A87F" w14:textId="5D97A0D5" w:rsidR="4F2B94E7" w:rsidRPr="00BA6D89" w:rsidRDefault="4F2B94E7" w:rsidP="4F2B94E7">
            <w:pPr>
              <w:jc w:val="center"/>
              <w:rPr>
                <w:sz w:val="12"/>
                <w:szCs w:val="12"/>
              </w:rPr>
            </w:pPr>
            <w:r w:rsidRPr="00BA6D89">
              <w:rPr>
                <w:rFonts w:ascii="Tahoma" w:eastAsia="Tahoma" w:hAnsi="Tahoma" w:cs="Tahoma"/>
                <w:color w:val="000000"/>
                <w:sz w:val="12"/>
                <w:szCs w:val="12"/>
              </w:rPr>
              <w:t>$ 968.331.732</w:t>
            </w:r>
          </w:p>
        </w:tc>
        <w:tc>
          <w:tcPr>
            <w:tcW w:w="1175" w:type="dxa"/>
            <w:tcMar>
              <w:top w:w="15" w:type="dxa"/>
              <w:left w:w="15" w:type="dxa"/>
              <w:right w:w="15" w:type="dxa"/>
            </w:tcMar>
            <w:vAlign w:val="center"/>
          </w:tcPr>
          <w:p w14:paraId="5A1156E5" w14:textId="038092C6" w:rsidR="4F2B94E7" w:rsidRPr="00BA6D89" w:rsidRDefault="4F2B94E7" w:rsidP="4F2B94E7">
            <w:pPr>
              <w:jc w:val="center"/>
              <w:rPr>
                <w:sz w:val="12"/>
                <w:szCs w:val="12"/>
              </w:rPr>
            </w:pPr>
            <w:r w:rsidRPr="00BA6D89">
              <w:rPr>
                <w:rFonts w:ascii="Tahoma" w:eastAsia="Tahoma" w:hAnsi="Tahoma" w:cs="Tahoma"/>
                <w:color w:val="000000"/>
                <w:sz w:val="12"/>
                <w:szCs w:val="12"/>
              </w:rPr>
              <w:t>$ 395.084.741</w:t>
            </w:r>
          </w:p>
        </w:tc>
        <w:tc>
          <w:tcPr>
            <w:tcW w:w="1126" w:type="dxa"/>
            <w:vMerge w:val="restart"/>
            <w:tcMar>
              <w:top w:w="15" w:type="dxa"/>
              <w:left w:w="15" w:type="dxa"/>
              <w:right w:w="15" w:type="dxa"/>
            </w:tcMar>
            <w:vAlign w:val="center"/>
          </w:tcPr>
          <w:p w14:paraId="36AEFC1C" w14:textId="061A6517" w:rsidR="4F2B94E7" w:rsidRPr="00BA6D89" w:rsidRDefault="4F2B94E7" w:rsidP="4F2B94E7">
            <w:pPr>
              <w:jc w:val="center"/>
              <w:rPr>
                <w:sz w:val="12"/>
                <w:szCs w:val="12"/>
              </w:rPr>
            </w:pPr>
            <w:r w:rsidRPr="00BA6D89">
              <w:rPr>
                <w:rFonts w:ascii="Tahoma" w:eastAsia="Tahoma" w:hAnsi="Tahoma" w:cs="Tahoma"/>
                <w:color w:val="000000"/>
                <w:sz w:val="12"/>
                <w:szCs w:val="12"/>
              </w:rPr>
              <w:t>$ 1.409.568.161</w:t>
            </w:r>
          </w:p>
        </w:tc>
        <w:tc>
          <w:tcPr>
            <w:tcW w:w="1346" w:type="dxa"/>
            <w:vMerge w:val="restart"/>
            <w:shd w:val="clear" w:color="auto" w:fill="0B5388" w:themeFill="accent1" w:themeFillShade="BF"/>
            <w:tcMar>
              <w:top w:w="15" w:type="dxa"/>
              <w:left w:w="15" w:type="dxa"/>
              <w:right w:w="15" w:type="dxa"/>
            </w:tcMar>
            <w:vAlign w:val="center"/>
          </w:tcPr>
          <w:p w14:paraId="18DC4653" w14:textId="4733B668" w:rsidR="4F2B94E7" w:rsidRPr="00BA6D89" w:rsidRDefault="4F2B94E7" w:rsidP="4F2B94E7">
            <w:pPr>
              <w:jc w:val="center"/>
              <w:rPr>
                <w:sz w:val="12"/>
                <w:szCs w:val="12"/>
              </w:rPr>
            </w:pPr>
            <w:r w:rsidRPr="00BA6D89">
              <w:rPr>
                <w:rFonts w:ascii="Tahoma" w:eastAsia="Tahoma" w:hAnsi="Tahoma" w:cs="Tahoma"/>
                <w:b/>
                <w:bCs/>
                <w:color w:val="FFFFFF" w:themeColor="background1"/>
                <w:sz w:val="12"/>
                <w:szCs w:val="12"/>
              </w:rPr>
              <w:t>$ 4.267.591.405</w:t>
            </w:r>
          </w:p>
        </w:tc>
      </w:tr>
      <w:tr w:rsidR="4F2B94E7" w:rsidRPr="00BA6D89" w14:paraId="1F77F4B7" w14:textId="77777777" w:rsidTr="005D09D4">
        <w:trPr>
          <w:trHeight w:val="213"/>
          <w:jc w:val="center"/>
        </w:trPr>
        <w:tc>
          <w:tcPr>
            <w:tcW w:w="0" w:type="auto"/>
            <w:vMerge/>
            <w:vAlign w:val="center"/>
          </w:tcPr>
          <w:p w14:paraId="2F6741B6" w14:textId="77777777" w:rsidR="006D4363" w:rsidRPr="00BA6D89" w:rsidRDefault="006D4363">
            <w:pPr>
              <w:rPr>
                <w:sz w:val="12"/>
                <w:szCs w:val="12"/>
              </w:rPr>
            </w:pPr>
          </w:p>
        </w:tc>
        <w:tc>
          <w:tcPr>
            <w:tcW w:w="1267" w:type="dxa"/>
            <w:tcMar>
              <w:top w:w="15" w:type="dxa"/>
              <w:left w:w="15" w:type="dxa"/>
              <w:right w:w="15" w:type="dxa"/>
            </w:tcMar>
            <w:vAlign w:val="center"/>
          </w:tcPr>
          <w:p w14:paraId="05C9B609" w14:textId="3996B75B" w:rsidR="4F2B94E7" w:rsidRPr="00BA6D89" w:rsidRDefault="4F2B94E7" w:rsidP="4F2B94E7">
            <w:pPr>
              <w:jc w:val="center"/>
              <w:rPr>
                <w:sz w:val="12"/>
                <w:szCs w:val="12"/>
              </w:rPr>
            </w:pPr>
            <w:r w:rsidRPr="00BA6D89">
              <w:rPr>
                <w:rFonts w:ascii="Tahoma" w:eastAsia="Tahoma" w:hAnsi="Tahoma" w:cs="Tahoma"/>
                <w:color w:val="000000"/>
                <w:sz w:val="12"/>
                <w:szCs w:val="12"/>
              </w:rPr>
              <w:t>ASISTENCIAL</w:t>
            </w:r>
          </w:p>
        </w:tc>
        <w:tc>
          <w:tcPr>
            <w:tcW w:w="1158" w:type="dxa"/>
            <w:tcMar>
              <w:top w:w="15" w:type="dxa"/>
              <w:left w:w="15" w:type="dxa"/>
              <w:right w:w="15" w:type="dxa"/>
            </w:tcMar>
            <w:vAlign w:val="center"/>
          </w:tcPr>
          <w:p w14:paraId="1B225C91" w14:textId="04162B79" w:rsidR="4F2B94E7" w:rsidRPr="00BA6D89" w:rsidRDefault="4F2B94E7" w:rsidP="4F2B94E7">
            <w:pPr>
              <w:jc w:val="center"/>
              <w:rPr>
                <w:sz w:val="12"/>
                <w:szCs w:val="12"/>
              </w:rPr>
            </w:pPr>
            <w:r w:rsidRPr="00BA6D89">
              <w:rPr>
                <w:rFonts w:ascii="Tahoma" w:eastAsia="Tahoma" w:hAnsi="Tahoma" w:cs="Tahoma"/>
                <w:color w:val="000000"/>
                <w:sz w:val="12"/>
                <w:szCs w:val="12"/>
              </w:rPr>
              <w:t>$ 725.374.319</w:t>
            </w:r>
          </w:p>
        </w:tc>
        <w:tc>
          <w:tcPr>
            <w:tcW w:w="1158" w:type="dxa"/>
            <w:vMerge/>
            <w:vAlign w:val="center"/>
          </w:tcPr>
          <w:p w14:paraId="5BCDFE31" w14:textId="77777777" w:rsidR="006D4363" w:rsidRPr="00BA6D89" w:rsidRDefault="006D4363">
            <w:pPr>
              <w:rPr>
                <w:sz w:val="12"/>
                <w:szCs w:val="12"/>
              </w:rPr>
            </w:pPr>
          </w:p>
        </w:tc>
        <w:tc>
          <w:tcPr>
            <w:tcW w:w="1158" w:type="dxa"/>
            <w:tcMar>
              <w:top w:w="15" w:type="dxa"/>
              <w:left w:w="15" w:type="dxa"/>
              <w:right w:w="15" w:type="dxa"/>
            </w:tcMar>
            <w:vAlign w:val="center"/>
          </w:tcPr>
          <w:p w14:paraId="4DE3FBE2" w14:textId="0185B689" w:rsidR="4F2B94E7" w:rsidRPr="00BA6D89" w:rsidRDefault="4F2B94E7" w:rsidP="4F2B94E7">
            <w:pPr>
              <w:jc w:val="center"/>
              <w:rPr>
                <w:sz w:val="12"/>
                <w:szCs w:val="12"/>
              </w:rPr>
            </w:pPr>
            <w:r w:rsidRPr="00BA6D89">
              <w:rPr>
                <w:rFonts w:ascii="Tahoma" w:eastAsia="Tahoma" w:hAnsi="Tahoma" w:cs="Tahoma"/>
                <w:color w:val="000000"/>
                <w:sz w:val="12"/>
                <w:szCs w:val="12"/>
              </w:rPr>
              <w:t>$ 603.589.212</w:t>
            </w:r>
          </w:p>
        </w:tc>
        <w:tc>
          <w:tcPr>
            <w:tcW w:w="1158" w:type="dxa"/>
            <w:vMerge/>
            <w:vAlign w:val="center"/>
          </w:tcPr>
          <w:p w14:paraId="5DE7DC77" w14:textId="77777777" w:rsidR="006D4363" w:rsidRPr="00BA6D89" w:rsidRDefault="006D4363">
            <w:pPr>
              <w:rPr>
                <w:sz w:val="12"/>
                <w:szCs w:val="12"/>
              </w:rPr>
            </w:pPr>
          </w:p>
        </w:tc>
        <w:tc>
          <w:tcPr>
            <w:tcW w:w="1248" w:type="dxa"/>
            <w:tcMar>
              <w:top w:w="15" w:type="dxa"/>
              <w:left w:w="15" w:type="dxa"/>
              <w:right w:w="15" w:type="dxa"/>
            </w:tcMar>
            <w:vAlign w:val="center"/>
          </w:tcPr>
          <w:p w14:paraId="40F5804E" w14:textId="78663C3C" w:rsidR="4F2B94E7" w:rsidRPr="00BA6D89" w:rsidRDefault="4F2B94E7" w:rsidP="4F2B94E7">
            <w:pPr>
              <w:jc w:val="center"/>
              <w:rPr>
                <w:sz w:val="12"/>
                <w:szCs w:val="12"/>
              </w:rPr>
            </w:pPr>
            <w:r w:rsidRPr="00BA6D89">
              <w:rPr>
                <w:rFonts w:ascii="Tahoma" w:eastAsia="Tahoma" w:hAnsi="Tahoma" w:cs="Tahoma"/>
                <w:color w:val="000000"/>
                <w:sz w:val="12"/>
                <w:szCs w:val="12"/>
              </w:rPr>
              <w:t>$ 672.418.522</w:t>
            </w:r>
          </w:p>
        </w:tc>
        <w:tc>
          <w:tcPr>
            <w:tcW w:w="1134" w:type="dxa"/>
            <w:vMerge/>
            <w:vAlign w:val="center"/>
          </w:tcPr>
          <w:p w14:paraId="4D96E10C" w14:textId="77777777" w:rsidR="006D4363" w:rsidRPr="00BA6D89" w:rsidRDefault="006D4363">
            <w:pPr>
              <w:rPr>
                <w:sz w:val="12"/>
                <w:szCs w:val="12"/>
              </w:rPr>
            </w:pPr>
          </w:p>
        </w:tc>
        <w:tc>
          <w:tcPr>
            <w:tcW w:w="1175" w:type="dxa"/>
            <w:tcMar>
              <w:top w:w="15" w:type="dxa"/>
              <w:left w:w="15" w:type="dxa"/>
              <w:right w:w="15" w:type="dxa"/>
            </w:tcMar>
            <w:vAlign w:val="center"/>
          </w:tcPr>
          <w:p w14:paraId="294570B4" w14:textId="52BE1001" w:rsidR="4F2B94E7" w:rsidRPr="00BA6D89" w:rsidRDefault="4F2B94E7" w:rsidP="4F2B94E7">
            <w:pPr>
              <w:jc w:val="center"/>
              <w:rPr>
                <w:sz w:val="12"/>
                <w:szCs w:val="12"/>
              </w:rPr>
            </w:pPr>
            <w:r w:rsidRPr="00BA6D89">
              <w:rPr>
                <w:rFonts w:ascii="Tahoma" w:eastAsia="Tahoma" w:hAnsi="Tahoma" w:cs="Tahoma"/>
                <w:color w:val="000000"/>
                <w:sz w:val="12"/>
                <w:szCs w:val="12"/>
              </w:rPr>
              <w:t>$ 1.014.483.420</w:t>
            </w:r>
          </w:p>
        </w:tc>
        <w:tc>
          <w:tcPr>
            <w:tcW w:w="1126" w:type="dxa"/>
            <w:vMerge/>
            <w:vAlign w:val="center"/>
          </w:tcPr>
          <w:p w14:paraId="6DB5ABDF" w14:textId="77777777" w:rsidR="006D4363" w:rsidRPr="00BA6D89" w:rsidRDefault="006D4363">
            <w:pPr>
              <w:rPr>
                <w:sz w:val="12"/>
                <w:szCs w:val="12"/>
              </w:rPr>
            </w:pPr>
          </w:p>
        </w:tc>
        <w:tc>
          <w:tcPr>
            <w:tcW w:w="1346" w:type="dxa"/>
            <w:vMerge/>
            <w:shd w:val="clear" w:color="auto" w:fill="0B5388" w:themeFill="accent1" w:themeFillShade="BF"/>
            <w:vAlign w:val="center"/>
          </w:tcPr>
          <w:p w14:paraId="360601D0" w14:textId="77777777" w:rsidR="006D4363" w:rsidRPr="00BA6D89" w:rsidRDefault="006D4363">
            <w:pPr>
              <w:rPr>
                <w:sz w:val="12"/>
                <w:szCs w:val="12"/>
              </w:rPr>
            </w:pPr>
          </w:p>
        </w:tc>
      </w:tr>
      <w:tr w:rsidR="4F2B94E7" w:rsidRPr="00BA6D89" w14:paraId="7D89E027" w14:textId="77777777" w:rsidTr="005D09D4">
        <w:trPr>
          <w:trHeight w:val="305"/>
          <w:jc w:val="center"/>
        </w:trPr>
        <w:tc>
          <w:tcPr>
            <w:tcW w:w="0" w:type="auto"/>
            <w:vMerge w:val="restart"/>
            <w:tcMar>
              <w:top w:w="15" w:type="dxa"/>
              <w:left w:w="15" w:type="dxa"/>
              <w:right w:w="15" w:type="dxa"/>
            </w:tcMar>
            <w:vAlign w:val="center"/>
          </w:tcPr>
          <w:p w14:paraId="782238CD" w14:textId="3B916FD2" w:rsidR="4F2B94E7" w:rsidRPr="00BA6D89" w:rsidRDefault="4F2B94E7" w:rsidP="4F2B94E7">
            <w:pPr>
              <w:jc w:val="center"/>
              <w:rPr>
                <w:sz w:val="12"/>
                <w:szCs w:val="12"/>
              </w:rPr>
            </w:pPr>
            <w:r w:rsidRPr="00BA6D89">
              <w:rPr>
                <w:rFonts w:ascii="Tahoma" w:eastAsia="Tahoma" w:hAnsi="Tahoma" w:cs="Tahoma"/>
                <w:color w:val="000000"/>
                <w:sz w:val="12"/>
                <w:szCs w:val="12"/>
              </w:rPr>
              <w:t>TEMPORAL</w:t>
            </w:r>
          </w:p>
        </w:tc>
        <w:tc>
          <w:tcPr>
            <w:tcW w:w="1267" w:type="dxa"/>
            <w:tcMar>
              <w:top w:w="15" w:type="dxa"/>
              <w:left w:w="15" w:type="dxa"/>
              <w:right w:w="15" w:type="dxa"/>
            </w:tcMar>
            <w:vAlign w:val="center"/>
          </w:tcPr>
          <w:p w14:paraId="0438CBAF" w14:textId="4636BDDF" w:rsidR="4F2B94E7" w:rsidRPr="00BA6D89" w:rsidRDefault="4F2B94E7" w:rsidP="4F2B94E7">
            <w:pPr>
              <w:jc w:val="center"/>
              <w:rPr>
                <w:sz w:val="12"/>
                <w:szCs w:val="12"/>
              </w:rPr>
            </w:pPr>
            <w:r w:rsidRPr="00BA6D89">
              <w:rPr>
                <w:rFonts w:ascii="Tahoma" w:eastAsia="Tahoma" w:hAnsi="Tahoma" w:cs="Tahoma"/>
                <w:color w:val="000000"/>
                <w:sz w:val="12"/>
                <w:szCs w:val="12"/>
              </w:rPr>
              <w:t>ADMINISTRATIVO</w:t>
            </w:r>
          </w:p>
        </w:tc>
        <w:tc>
          <w:tcPr>
            <w:tcW w:w="1158" w:type="dxa"/>
            <w:tcMar>
              <w:top w:w="15" w:type="dxa"/>
              <w:left w:w="15" w:type="dxa"/>
              <w:right w:w="15" w:type="dxa"/>
            </w:tcMar>
            <w:vAlign w:val="center"/>
          </w:tcPr>
          <w:p w14:paraId="61D8DDA8" w14:textId="7DD0A4D8" w:rsidR="4F2B94E7" w:rsidRPr="00BA6D89" w:rsidRDefault="4F2B94E7" w:rsidP="4F2B94E7">
            <w:pPr>
              <w:jc w:val="center"/>
              <w:rPr>
                <w:sz w:val="12"/>
                <w:szCs w:val="12"/>
              </w:rPr>
            </w:pPr>
            <w:r w:rsidRPr="00BA6D89">
              <w:rPr>
                <w:rFonts w:ascii="Tahoma" w:eastAsia="Tahoma" w:hAnsi="Tahoma" w:cs="Tahoma"/>
                <w:color w:val="000000"/>
                <w:sz w:val="12"/>
                <w:szCs w:val="12"/>
              </w:rPr>
              <w:t>$ 461.867.650</w:t>
            </w:r>
          </w:p>
        </w:tc>
        <w:tc>
          <w:tcPr>
            <w:tcW w:w="1158" w:type="dxa"/>
            <w:vMerge w:val="restart"/>
            <w:tcMar>
              <w:top w:w="15" w:type="dxa"/>
              <w:left w:w="15" w:type="dxa"/>
              <w:right w:w="15" w:type="dxa"/>
            </w:tcMar>
            <w:vAlign w:val="center"/>
          </w:tcPr>
          <w:p w14:paraId="5B39E898" w14:textId="0F935168" w:rsidR="4F2B94E7" w:rsidRPr="00BA6D89" w:rsidRDefault="4F2B94E7" w:rsidP="4F2B94E7">
            <w:pPr>
              <w:jc w:val="center"/>
              <w:rPr>
                <w:sz w:val="12"/>
                <w:szCs w:val="12"/>
              </w:rPr>
            </w:pPr>
            <w:r w:rsidRPr="00BA6D89">
              <w:rPr>
                <w:rFonts w:ascii="Tahoma" w:eastAsia="Tahoma" w:hAnsi="Tahoma" w:cs="Tahoma"/>
                <w:color w:val="000000"/>
                <w:sz w:val="12"/>
                <w:szCs w:val="12"/>
              </w:rPr>
              <w:t>$ 3.209.832.777</w:t>
            </w:r>
          </w:p>
        </w:tc>
        <w:tc>
          <w:tcPr>
            <w:tcW w:w="1158" w:type="dxa"/>
            <w:tcMar>
              <w:top w:w="15" w:type="dxa"/>
              <w:left w:w="15" w:type="dxa"/>
              <w:right w:w="15" w:type="dxa"/>
            </w:tcMar>
            <w:vAlign w:val="center"/>
          </w:tcPr>
          <w:p w14:paraId="764A8FEC" w14:textId="1472348D" w:rsidR="4F2B94E7" w:rsidRPr="00BA6D89" w:rsidRDefault="4F2B94E7" w:rsidP="4F2B94E7">
            <w:pPr>
              <w:jc w:val="center"/>
              <w:rPr>
                <w:sz w:val="12"/>
                <w:szCs w:val="12"/>
              </w:rPr>
            </w:pPr>
            <w:r w:rsidRPr="00BA6D89">
              <w:rPr>
                <w:rFonts w:ascii="Tahoma" w:eastAsia="Tahoma" w:hAnsi="Tahoma" w:cs="Tahoma"/>
                <w:color w:val="000000"/>
                <w:sz w:val="12"/>
                <w:szCs w:val="12"/>
              </w:rPr>
              <w:t>$ 477.637.717</w:t>
            </w:r>
          </w:p>
        </w:tc>
        <w:tc>
          <w:tcPr>
            <w:tcW w:w="1158" w:type="dxa"/>
            <w:vMerge w:val="restart"/>
            <w:tcMar>
              <w:top w:w="15" w:type="dxa"/>
              <w:left w:w="15" w:type="dxa"/>
              <w:right w:w="15" w:type="dxa"/>
            </w:tcMar>
            <w:vAlign w:val="center"/>
          </w:tcPr>
          <w:p w14:paraId="77648A91" w14:textId="58F09F62" w:rsidR="4F2B94E7" w:rsidRPr="00BA6D89" w:rsidRDefault="4F2B94E7" w:rsidP="4F2B94E7">
            <w:pPr>
              <w:jc w:val="center"/>
              <w:rPr>
                <w:sz w:val="12"/>
                <w:szCs w:val="12"/>
              </w:rPr>
            </w:pPr>
            <w:r w:rsidRPr="00BA6D89">
              <w:rPr>
                <w:rFonts w:ascii="Tahoma" w:eastAsia="Tahoma" w:hAnsi="Tahoma" w:cs="Tahoma"/>
                <w:color w:val="000000"/>
                <w:sz w:val="12"/>
                <w:szCs w:val="12"/>
              </w:rPr>
              <w:t>$ 3.534.020.405</w:t>
            </w:r>
          </w:p>
        </w:tc>
        <w:tc>
          <w:tcPr>
            <w:tcW w:w="1248" w:type="dxa"/>
            <w:tcMar>
              <w:top w:w="15" w:type="dxa"/>
              <w:left w:w="15" w:type="dxa"/>
              <w:right w:w="15" w:type="dxa"/>
            </w:tcMar>
            <w:vAlign w:val="center"/>
          </w:tcPr>
          <w:p w14:paraId="1CD34B2F" w14:textId="672B973B" w:rsidR="4F2B94E7" w:rsidRPr="00BA6D89" w:rsidRDefault="4F2B94E7" w:rsidP="4F2B94E7">
            <w:pPr>
              <w:jc w:val="center"/>
              <w:rPr>
                <w:sz w:val="12"/>
                <w:szCs w:val="12"/>
              </w:rPr>
            </w:pPr>
            <w:r w:rsidRPr="00BA6D89">
              <w:rPr>
                <w:rFonts w:ascii="Tahoma" w:eastAsia="Tahoma" w:hAnsi="Tahoma" w:cs="Tahoma"/>
                <w:color w:val="000000"/>
                <w:sz w:val="12"/>
                <w:szCs w:val="12"/>
              </w:rPr>
              <w:t>$ 501.474.755</w:t>
            </w:r>
          </w:p>
        </w:tc>
        <w:tc>
          <w:tcPr>
            <w:tcW w:w="1134" w:type="dxa"/>
            <w:vMerge w:val="restart"/>
            <w:tcMar>
              <w:top w:w="15" w:type="dxa"/>
              <w:left w:w="15" w:type="dxa"/>
              <w:right w:w="15" w:type="dxa"/>
            </w:tcMar>
            <w:vAlign w:val="center"/>
          </w:tcPr>
          <w:p w14:paraId="4951136D" w14:textId="49A755A3" w:rsidR="4F2B94E7" w:rsidRPr="00BA6D89" w:rsidRDefault="4F2B94E7" w:rsidP="4F2B94E7">
            <w:pPr>
              <w:jc w:val="center"/>
              <w:rPr>
                <w:sz w:val="12"/>
                <w:szCs w:val="12"/>
              </w:rPr>
            </w:pPr>
            <w:r w:rsidRPr="00BA6D89">
              <w:rPr>
                <w:rFonts w:ascii="Tahoma" w:eastAsia="Tahoma" w:hAnsi="Tahoma" w:cs="Tahoma"/>
                <w:color w:val="000000"/>
                <w:sz w:val="12"/>
                <w:szCs w:val="12"/>
              </w:rPr>
              <w:t>$ 3.600.212.812</w:t>
            </w:r>
          </w:p>
        </w:tc>
        <w:tc>
          <w:tcPr>
            <w:tcW w:w="1175" w:type="dxa"/>
            <w:tcMar>
              <w:top w:w="15" w:type="dxa"/>
              <w:left w:w="15" w:type="dxa"/>
              <w:right w:w="15" w:type="dxa"/>
            </w:tcMar>
            <w:vAlign w:val="center"/>
          </w:tcPr>
          <w:p w14:paraId="168E0A42" w14:textId="546B0A11" w:rsidR="4F2B94E7" w:rsidRPr="00BA6D89" w:rsidRDefault="4F2B94E7" w:rsidP="4F2B94E7">
            <w:pPr>
              <w:jc w:val="center"/>
              <w:rPr>
                <w:sz w:val="12"/>
                <w:szCs w:val="12"/>
              </w:rPr>
            </w:pPr>
            <w:r w:rsidRPr="00BA6D89">
              <w:rPr>
                <w:rFonts w:ascii="Tahoma" w:eastAsia="Tahoma" w:hAnsi="Tahoma" w:cs="Tahoma"/>
                <w:color w:val="000000"/>
                <w:sz w:val="12"/>
                <w:szCs w:val="12"/>
              </w:rPr>
              <w:t>$ 473.481.926</w:t>
            </w:r>
          </w:p>
        </w:tc>
        <w:tc>
          <w:tcPr>
            <w:tcW w:w="1126" w:type="dxa"/>
            <w:vMerge w:val="restart"/>
            <w:tcMar>
              <w:top w:w="15" w:type="dxa"/>
              <w:left w:w="15" w:type="dxa"/>
              <w:right w:w="15" w:type="dxa"/>
            </w:tcMar>
            <w:vAlign w:val="center"/>
          </w:tcPr>
          <w:p w14:paraId="7BB6BE0F" w14:textId="5851935A" w:rsidR="4F2B94E7" w:rsidRPr="00BA6D89" w:rsidRDefault="4F2B94E7" w:rsidP="4F2B94E7">
            <w:pPr>
              <w:jc w:val="center"/>
              <w:rPr>
                <w:sz w:val="12"/>
                <w:szCs w:val="12"/>
              </w:rPr>
            </w:pPr>
            <w:r w:rsidRPr="00BA6D89">
              <w:rPr>
                <w:rFonts w:ascii="Tahoma" w:eastAsia="Tahoma" w:hAnsi="Tahoma" w:cs="Tahoma"/>
                <w:color w:val="000000"/>
                <w:sz w:val="12"/>
                <w:szCs w:val="12"/>
              </w:rPr>
              <w:t>$ 3.588.295.478</w:t>
            </w:r>
          </w:p>
        </w:tc>
        <w:tc>
          <w:tcPr>
            <w:tcW w:w="1346" w:type="dxa"/>
            <w:vMerge w:val="restart"/>
            <w:shd w:val="clear" w:color="auto" w:fill="0B5388" w:themeFill="accent1" w:themeFillShade="BF"/>
            <w:tcMar>
              <w:top w:w="15" w:type="dxa"/>
              <w:left w:w="15" w:type="dxa"/>
              <w:right w:w="15" w:type="dxa"/>
            </w:tcMar>
            <w:vAlign w:val="center"/>
          </w:tcPr>
          <w:p w14:paraId="32C22192" w14:textId="59DC04E1" w:rsidR="4F2B94E7" w:rsidRPr="00BA6D89" w:rsidRDefault="4F2B94E7" w:rsidP="4F2B94E7">
            <w:pPr>
              <w:jc w:val="center"/>
              <w:rPr>
                <w:sz w:val="12"/>
                <w:szCs w:val="12"/>
              </w:rPr>
            </w:pPr>
            <w:r w:rsidRPr="00BA6D89">
              <w:rPr>
                <w:rFonts w:ascii="Tahoma" w:eastAsia="Tahoma" w:hAnsi="Tahoma" w:cs="Tahoma"/>
                <w:b/>
                <w:bCs/>
                <w:color w:val="FFFFFF" w:themeColor="background1"/>
                <w:sz w:val="12"/>
                <w:szCs w:val="12"/>
              </w:rPr>
              <w:t>$ 13.932.361.472</w:t>
            </w:r>
          </w:p>
        </w:tc>
      </w:tr>
      <w:tr w:rsidR="4F2B94E7" w:rsidRPr="00BA6D89" w14:paraId="4B86CA1B" w14:textId="77777777" w:rsidTr="005D09D4">
        <w:trPr>
          <w:trHeight w:val="213"/>
          <w:jc w:val="center"/>
        </w:trPr>
        <w:tc>
          <w:tcPr>
            <w:tcW w:w="0" w:type="auto"/>
            <w:vMerge/>
            <w:vAlign w:val="center"/>
          </w:tcPr>
          <w:p w14:paraId="381D3F40" w14:textId="77777777" w:rsidR="006D4363" w:rsidRPr="00BA6D89" w:rsidRDefault="006D4363">
            <w:pPr>
              <w:rPr>
                <w:sz w:val="12"/>
                <w:szCs w:val="12"/>
              </w:rPr>
            </w:pPr>
          </w:p>
        </w:tc>
        <w:tc>
          <w:tcPr>
            <w:tcW w:w="1267" w:type="dxa"/>
            <w:tcMar>
              <w:top w:w="15" w:type="dxa"/>
              <w:left w:w="15" w:type="dxa"/>
              <w:right w:w="15" w:type="dxa"/>
            </w:tcMar>
            <w:vAlign w:val="center"/>
          </w:tcPr>
          <w:p w14:paraId="0CD70D32" w14:textId="5C986A03" w:rsidR="4F2B94E7" w:rsidRPr="00BA6D89" w:rsidRDefault="4F2B94E7" w:rsidP="4F2B94E7">
            <w:pPr>
              <w:jc w:val="center"/>
              <w:rPr>
                <w:sz w:val="12"/>
                <w:szCs w:val="12"/>
              </w:rPr>
            </w:pPr>
            <w:r w:rsidRPr="00BA6D89">
              <w:rPr>
                <w:rFonts w:ascii="Tahoma" w:eastAsia="Tahoma" w:hAnsi="Tahoma" w:cs="Tahoma"/>
                <w:color w:val="000000"/>
                <w:sz w:val="12"/>
                <w:szCs w:val="12"/>
              </w:rPr>
              <w:t>ASISTENCIAL</w:t>
            </w:r>
          </w:p>
        </w:tc>
        <w:tc>
          <w:tcPr>
            <w:tcW w:w="1158" w:type="dxa"/>
            <w:tcMar>
              <w:top w:w="15" w:type="dxa"/>
              <w:left w:w="15" w:type="dxa"/>
              <w:right w:w="15" w:type="dxa"/>
            </w:tcMar>
            <w:vAlign w:val="center"/>
          </w:tcPr>
          <w:p w14:paraId="410EA112" w14:textId="78E169AE" w:rsidR="4F2B94E7" w:rsidRPr="00BA6D89" w:rsidRDefault="4F2B94E7" w:rsidP="4F2B94E7">
            <w:pPr>
              <w:jc w:val="center"/>
              <w:rPr>
                <w:sz w:val="12"/>
                <w:szCs w:val="12"/>
              </w:rPr>
            </w:pPr>
            <w:r w:rsidRPr="00BA6D89">
              <w:rPr>
                <w:rFonts w:ascii="Tahoma" w:eastAsia="Tahoma" w:hAnsi="Tahoma" w:cs="Tahoma"/>
                <w:color w:val="000000"/>
                <w:sz w:val="12"/>
                <w:szCs w:val="12"/>
              </w:rPr>
              <w:t>$ 2.747.965.127</w:t>
            </w:r>
          </w:p>
        </w:tc>
        <w:tc>
          <w:tcPr>
            <w:tcW w:w="1158" w:type="dxa"/>
            <w:vMerge/>
            <w:vAlign w:val="center"/>
          </w:tcPr>
          <w:p w14:paraId="2C483BF7" w14:textId="77777777" w:rsidR="006D4363" w:rsidRPr="00BA6D89" w:rsidRDefault="006D4363">
            <w:pPr>
              <w:rPr>
                <w:sz w:val="12"/>
                <w:szCs w:val="12"/>
              </w:rPr>
            </w:pPr>
          </w:p>
        </w:tc>
        <w:tc>
          <w:tcPr>
            <w:tcW w:w="1158" w:type="dxa"/>
            <w:tcMar>
              <w:top w:w="15" w:type="dxa"/>
              <w:left w:w="15" w:type="dxa"/>
              <w:right w:w="15" w:type="dxa"/>
            </w:tcMar>
            <w:vAlign w:val="center"/>
          </w:tcPr>
          <w:p w14:paraId="60966DBA" w14:textId="6E14527D" w:rsidR="4F2B94E7" w:rsidRPr="00BA6D89" w:rsidRDefault="4F2B94E7" w:rsidP="4F2B94E7">
            <w:pPr>
              <w:jc w:val="center"/>
              <w:rPr>
                <w:sz w:val="12"/>
                <w:szCs w:val="12"/>
              </w:rPr>
            </w:pPr>
            <w:r w:rsidRPr="00BA6D89">
              <w:rPr>
                <w:rFonts w:ascii="Tahoma" w:eastAsia="Tahoma" w:hAnsi="Tahoma" w:cs="Tahoma"/>
                <w:color w:val="000000"/>
                <w:sz w:val="12"/>
                <w:szCs w:val="12"/>
              </w:rPr>
              <w:t>$ 3.056.382.688</w:t>
            </w:r>
          </w:p>
        </w:tc>
        <w:tc>
          <w:tcPr>
            <w:tcW w:w="1158" w:type="dxa"/>
            <w:vMerge/>
            <w:vAlign w:val="center"/>
          </w:tcPr>
          <w:p w14:paraId="50978204" w14:textId="77777777" w:rsidR="006D4363" w:rsidRPr="00BA6D89" w:rsidRDefault="006D4363">
            <w:pPr>
              <w:rPr>
                <w:sz w:val="12"/>
                <w:szCs w:val="12"/>
              </w:rPr>
            </w:pPr>
          </w:p>
        </w:tc>
        <w:tc>
          <w:tcPr>
            <w:tcW w:w="1248" w:type="dxa"/>
            <w:tcMar>
              <w:top w:w="15" w:type="dxa"/>
              <w:left w:w="15" w:type="dxa"/>
              <w:right w:w="15" w:type="dxa"/>
            </w:tcMar>
            <w:vAlign w:val="center"/>
          </w:tcPr>
          <w:p w14:paraId="64486965" w14:textId="1DC268F4" w:rsidR="4F2B94E7" w:rsidRPr="00BA6D89" w:rsidRDefault="4F2B94E7" w:rsidP="4F2B94E7">
            <w:pPr>
              <w:jc w:val="center"/>
              <w:rPr>
                <w:sz w:val="12"/>
                <w:szCs w:val="12"/>
              </w:rPr>
            </w:pPr>
            <w:r w:rsidRPr="00BA6D89">
              <w:rPr>
                <w:rFonts w:ascii="Tahoma" w:eastAsia="Tahoma" w:hAnsi="Tahoma" w:cs="Tahoma"/>
                <w:color w:val="000000"/>
                <w:sz w:val="12"/>
                <w:szCs w:val="12"/>
              </w:rPr>
              <w:t>$ 3.098.738.057</w:t>
            </w:r>
          </w:p>
        </w:tc>
        <w:tc>
          <w:tcPr>
            <w:tcW w:w="1134" w:type="dxa"/>
            <w:vMerge/>
            <w:vAlign w:val="center"/>
          </w:tcPr>
          <w:p w14:paraId="400F4F62" w14:textId="77777777" w:rsidR="006D4363" w:rsidRPr="00BA6D89" w:rsidRDefault="006D4363">
            <w:pPr>
              <w:rPr>
                <w:sz w:val="12"/>
                <w:szCs w:val="12"/>
              </w:rPr>
            </w:pPr>
          </w:p>
        </w:tc>
        <w:tc>
          <w:tcPr>
            <w:tcW w:w="1175" w:type="dxa"/>
            <w:tcMar>
              <w:top w:w="15" w:type="dxa"/>
              <w:left w:w="15" w:type="dxa"/>
              <w:right w:w="15" w:type="dxa"/>
            </w:tcMar>
            <w:vAlign w:val="center"/>
          </w:tcPr>
          <w:p w14:paraId="71E14D99" w14:textId="57F02578" w:rsidR="4F2B94E7" w:rsidRPr="00BA6D89" w:rsidRDefault="4F2B94E7" w:rsidP="4F2B94E7">
            <w:pPr>
              <w:jc w:val="center"/>
              <w:rPr>
                <w:sz w:val="12"/>
                <w:szCs w:val="12"/>
              </w:rPr>
            </w:pPr>
            <w:r w:rsidRPr="00BA6D89">
              <w:rPr>
                <w:rFonts w:ascii="Tahoma" w:eastAsia="Tahoma" w:hAnsi="Tahoma" w:cs="Tahoma"/>
                <w:color w:val="000000"/>
                <w:sz w:val="12"/>
                <w:szCs w:val="12"/>
              </w:rPr>
              <w:t>$ 3.114.813.552</w:t>
            </w:r>
          </w:p>
        </w:tc>
        <w:tc>
          <w:tcPr>
            <w:tcW w:w="1126" w:type="dxa"/>
            <w:vMerge/>
            <w:vAlign w:val="center"/>
          </w:tcPr>
          <w:p w14:paraId="70164043" w14:textId="77777777" w:rsidR="006D4363" w:rsidRPr="00BA6D89" w:rsidRDefault="006D4363">
            <w:pPr>
              <w:rPr>
                <w:sz w:val="12"/>
                <w:szCs w:val="12"/>
              </w:rPr>
            </w:pPr>
          </w:p>
        </w:tc>
        <w:tc>
          <w:tcPr>
            <w:tcW w:w="1346" w:type="dxa"/>
            <w:vMerge/>
            <w:shd w:val="clear" w:color="auto" w:fill="0B5388" w:themeFill="accent1" w:themeFillShade="BF"/>
            <w:vAlign w:val="center"/>
          </w:tcPr>
          <w:p w14:paraId="25925F93" w14:textId="77777777" w:rsidR="006D4363" w:rsidRPr="00BA6D89" w:rsidRDefault="006D4363">
            <w:pPr>
              <w:rPr>
                <w:sz w:val="12"/>
                <w:szCs w:val="12"/>
              </w:rPr>
            </w:pPr>
          </w:p>
        </w:tc>
      </w:tr>
      <w:tr w:rsidR="4F2B94E7" w:rsidRPr="00BA6D89" w14:paraId="7FD2B85C" w14:textId="77777777" w:rsidTr="005D09D4">
        <w:trPr>
          <w:trHeight w:val="305"/>
          <w:jc w:val="center"/>
        </w:trPr>
        <w:tc>
          <w:tcPr>
            <w:tcW w:w="0" w:type="auto"/>
            <w:vMerge w:val="restart"/>
            <w:tcMar>
              <w:top w:w="15" w:type="dxa"/>
              <w:left w:w="15" w:type="dxa"/>
              <w:right w:w="15" w:type="dxa"/>
            </w:tcMar>
            <w:vAlign w:val="center"/>
          </w:tcPr>
          <w:p w14:paraId="7C929C58" w14:textId="2E43671C" w:rsidR="4F2B94E7" w:rsidRPr="00BA6D89" w:rsidRDefault="4F2B94E7" w:rsidP="4F2B94E7">
            <w:pPr>
              <w:jc w:val="center"/>
              <w:rPr>
                <w:sz w:val="12"/>
                <w:szCs w:val="12"/>
              </w:rPr>
            </w:pPr>
            <w:r w:rsidRPr="00BA6D89">
              <w:rPr>
                <w:rFonts w:ascii="Tahoma" w:eastAsia="Tahoma" w:hAnsi="Tahoma" w:cs="Tahoma"/>
                <w:color w:val="000000"/>
                <w:sz w:val="12"/>
                <w:szCs w:val="12"/>
              </w:rPr>
              <w:t>PRESTACION DE SERVICIOS</w:t>
            </w:r>
          </w:p>
        </w:tc>
        <w:tc>
          <w:tcPr>
            <w:tcW w:w="1267" w:type="dxa"/>
            <w:tcMar>
              <w:top w:w="15" w:type="dxa"/>
              <w:left w:w="15" w:type="dxa"/>
              <w:right w:w="15" w:type="dxa"/>
            </w:tcMar>
            <w:vAlign w:val="center"/>
          </w:tcPr>
          <w:p w14:paraId="3E1BD1A4" w14:textId="663155BD" w:rsidR="4F2B94E7" w:rsidRPr="00BA6D89" w:rsidRDefault="4F2B94E7" w:rsidP="4F2B94E7">
            <w:pPr>
              <w:jc w:val="center"/>
              <w:rPr>
                <w:sz w:val="12"/>
                <w:szCs w:val="12"/>
              </w:rPr>
            </w:pPr>
            <w:r w:rsidRPr="00BA6D89">
              <w:rPr>
                <w:rFonts w:ascii="Tahoma" w:eastAsia="Tahoma" w:hAnsi="Tahoma" w:cs="Tahoma"/>
                <w:color w:val="000000"/>
                <w:sz w:val="12"/>
                <w:szCs w:val="12"/>
              </w:rPr>
              <w:t>ADMINISTRATIVO</w:t>
            </w:r>
          </w:p>
        </w:tc>
        <w:tc>
          <w:tcPr>
            <w:tcW w:w="1158" w:type="dxa"/>
            <w:tcMar>
              <w:top w:w="15" w:type="dxa"/>
              <w:left w:w="15" w:type="dxa"/>
              <w:right w:w="15" w:type="dxa"/>
            </w:tcMar>
            <w:vAlign w:val="center"/>
          </w:tcPr>
          <w:p w14:paraId="4944B987" w14:textId="62288AE9" w:rsidR="4F2B94E7" w:rsidRPr="00BA6D89" w:rsidRDefault="4F2B94E7" w:rsidP="4F2B94E7">
            <w:pPr>
              <w:jc w:val="center"/>
              <w:rPr>
                <w:sz w:val="12"/>
                <w:szCs w:val="12"/>
              </w:rPr>
            </w:pPr>
            <w:r w:rsidRPr="00BA6D89">
              <w:rPr>
                <w:rFonts w:ascii="Tahoma" w:eastAsia="Tahoma" w:hAnsi="Tahoma" w:cs="Tahoma"/>
                <w:color w:val="000000"/>
                <w:sz w:val="12"/>
                <w:szCs w:val="12"/>
              </w:rPr>
              <w:t>$ 40.189.844</w:t>
            </w:r>
          </w:p>
        </w:tc>
        <w:tc>
          <w:tcPr>
            <w:tcW w:w="1158" w:type="dxa"/>
            <w:vMerge w:val="restart"/>
            <w:tcMar>
              <w:top w:w="15" w:type="dxa"/>
              <w:left w:w="15" w:type="dxa"/>
              <w:right w:w="15" w:type="dxa"/>
            </w:tcMar>
            <w:vAlign w:val="center"/>
          </w:tcPr>
          <w:p w14:paraId="564A4845" w14:textId="7D056280" w:rsidR="4F2B94E7" w:rsidRPr="00BA6D89" w:rsidRDefault="4F2B94E7" w:rsidP="4F2B94E7">
            <w:pPr>
              <w:jc w:val="center"/>
              <w:rPr>
                <w:sz w:val="12"/>
                <w:szCs w:val="12"/>
              </w:rPr>
            </w:pPr>
            <w:r w:rsidRPr="00BA6D89">
              <w:rPr>
                <w:rFonts w:ascii="Tahoma" w:eastAsia="Tahoma" w:hAnsi="Tahoma" w:cs="Tahoma"/>
                <w:color w:val="000000"/>
                <w:sz w:val="12"/>
                <w:szCs w:val="12"/>
              </w:rPr>
              <w:t>$ 925.972.334</w:t>
            </w:r>
          </w:p>
        </w:tc>
        <w:tc>
          <w:tcPr>
            <w:tcW w:w="1158" w:type="dxa"/>
            <w:tcMar>
              <w:top w:w="15" w:type="dxa"/>
              <w:left w:w="15" w:type="dxa"/>
              <w:right w:w="15" w:type="dxa"/>
            </w:tcMar>
            <w:vAlign w:val="center"/>
          </w:tcPr>
          <w:p w14:paraId="2699ED74" w14:textId="3910AD83" w:rsidR="4F2B94E7" w:rsidRPr="00BA6D89" w:rsidRDefault="4F2B94E7" w:rsidP="4F2B94E7">
            <w:pPr>
              <w:jc w:val="center"/>
              <w:rPr>
                <w:sz w:val="12"/>
                <w:szCs w:val="12"/>
              </w:rPr>
            </w:pPr>
            <w:r w:rsidRPr="00BA6D89">
              <w:rPr>
                <w:rFonts w:ascii="Tahoma" w:eastAsia="Tahoma" w:hAnsi="Tahoma" w:cs="Tahoma"/>
                <w:color w:val="000000"/>
                <w:sz w:val="12"/>
                <w:szCs w:val="12"/>
              </w:rPr>
              <w:t>$ 354.910.237</w:t>
            </w:r>
          </w:p>
        </w:tc>
        <w:tc>
          <w:tcPr>
            <w:tcW w:w="1158" w:type="dxa"/>
            <w:vMerge w:val="restart"/>
            <w:tcMar>
              <w:top w:w="15" w:type="dxa"/>
              <w:left w:w="15" w:type="dxa"/>
              <w:right w:w="15" w:type="dxa"/>
            </w:tcMar>
            <w:vAlign w:val="center"/>
          </w:tcPr>
          <w:p w14:paraId="0D3E9BA0" w14:textId="1869470A" w:rsidR="4F2B94E7" w:rsidRPr="00BA6D89" w:rsidRDefault="4F2B94E7" w:rsidP="4F2B94E7">
            <w:pPr>
              <w:jc w:val="center"/>
              <w:rPr>
                <w:sz w:val="12"/>
                <w:szCs w:val="12"/>
              </w:rPr>
            </w:pPr>
            <w:r w:rsidRPr="00BA6D89">
              <w:rPr>
                <w:rFonts w:ascii="Tahoma" w:eastAsia="Tahoma" w:hAnsi="Tahoma" w:cs="Tahoma"/>
                <w:color w:val="000000"/>
                <w:sz w:val="12"/>
                <w:szCs w:val="12"/>
              </w:rPr>
              <w:t>$ 1.393.827.724</w:t>
            </w:r>
          </w:p>
        </w:tc>
        <w:tc>
          <w:tcPr>
            <w:tcW w:w="1248" w:type="dxa"/>
            <w:tcMar>
              <w:top w:w="15" w:type="dxa"/>
              <w:left w:w="15" w:type="dxa"/>
              <w:right w:w="15" w:type="dxa"/>
            </w:tcMar>
            <w:vAlign w:val="center"/>
          </w:tcPr>
          <w:p w14:paraId="4EAF6610" w14:textId="3ECAA2A7" w:rsidR="4F2B94E7" w:rsidRPr="00BA6D89" w:rsidRDefault="4F2B94E7" w:rsidP="4F2B94E7">
            <w:pPr>
              <w:jc w:val="center"/>
              <w:rPr>
                <w:sz w:val="12"/>
                <w:szCs w:val="12"/>
              </w:rPr>
            </w:pPr>
            <w:r w:rsidRPr="00BA6D89">
              <w:rPr>
                <w:rFonts w:ascii="Tahoma" w:eastAsia="Tahoma" w:hAnsi="Tahoma" w:cs="Tahoma"/>
                <w:color w:val="000000"/>
                <w:sz w:val="12"/>
                <w:szCs w:val="12"/>
              </w:rPr>
              <w:t>$ 270.408.705</w:t>
            </w:r>
          </w:p>
        </w:tc>
        <w:tc>
          <w:tcPr>
            <w:tcW w:w="1134" w:type="dxa"/>
            <w:vMerge w:val="restart"/>
            <w:tcMar>
              <w:top w:w="15" w:type="dxa"/>
              <w:left w:w="15" w:type="dxa"/>
              <w:right w:w="15" w:type="dxa"/>
            </w:tcMar>
            <w:vAlign w:val="center"/>
          </w:tcPr>
          <w:p w14:paraId="72A2BB9A" w14:textId="11B5E7B6" w:rsidR="4F2B94E7" w:rsidRPr="00BA6D89" w:rsidRDefault="4F2B94E7" w:rsidP="4F2B94E7">
            <w:pPr>
              <w:jc w:val="center"/>
              <w:rPr>
                <w:sz w:val="12"/>
                <w:szCs w:val="12"/>
              </w:rPr>
            </w:pPr>
            <w:r w:rsidRPr="00BA6D89">
              <w:rPr>
                <w:rFonts w:ascii="Tahoma" w:eastAsia="Tahoma" w:hAnsi="Tahoma" w:cs="Tahoma"/>
                <w:color w:val="000000"/>
                <w:sz w:val="12"/>
                <w:szCs w:val="12"/>
              </w:rPr>
              <w:t>$ 1.280.212.316</w:t>
            </w:r>
          </w:p>
        </w:tc>
        <w:tc>
          <w:tcPr>
            <w:tcW w:w="1175" w:type="dxa"/>
            <w:tcMar>
              <w:top w:w="15" w:type="dxa"/>
              <w:left w:w="15" w:type="dxa"/>
              <w:right w:w="15" w:type="dxa"/>
            </w:tcMar>
            <w:vAlign w:val="center"/>
          </w:tcPr>
          <w:p w14:paraId="40345D4F" w14:textId="2666AC13" w:rsidR="4F2B94E7" w:rsidRPr="00BA6D89" w:rsidRDefault="4F2B94E7" w:rsidP="4F2B94E7">
            <w:pPr>
              <w:jc w:val="center"/>
              <w:rPr>
                <w:sz w:val="12"/>
                <w:szCs w:val="12"/>
              </w:rPr>
            </w:pPr>
            <w:r w:rsidRPr="00BA6D89">
              <w:rPr>
                <w:rFonts w:ascii="Tahoma" w:eastAsia="Tahoma" w:hAnsi="Tahoma" w:cs="Tahoma"/>
                <w:color w:val="000000"/>
                <w:sz w:val="12"/>
                <w:szCs w:val="12"/>
              </w:rPr>
              <w:t>$ 204.701.336</w:t>
            </w:r>
          </w:p>
        </w:tc>
        <w:tc>
          <w:tcPr>
            <w:tcW w:w="1126" w:type="dxa"/>
            <w:vMerge w:val="restart"/>
            <w:tcMar>
              <w:top w:w="15" w:type="dxa"/>
              <w:left w:w="15" w:type="dxa"/>
              <w:right w:w="15" w:type="dxa"/>
            </w:tcMar>
            <w:vAlign w:val="center"/>
          </w:tcPr>
          <w:p w14:paraId="645B4092" w14:textId="2D2205D5" w:rsidR="4F2B94E7" w:rsidRPr="00BA6D89" w:rsidRDefault="4F2B94E7" w:rsidP="4F2B94E7">
            <w:pPr>
              <w:jc w:val="center"/>
              <w:rPr>
                <w:sz w:val="12"/>
                <w:szCs w:val="12"/>
              </w:rPr>
            </w:pPr>
            <w:r w:rsidRPr="00BA6D89">
              <w:rPr>
                <w:rFonts w:ascii="Tahoma" w:eastAsia="Tahoma" w:hAnsi="Tahoma" w:cs="Tahoma"/>
                <w:color w:val="000000"/>
                <w:sz w:val="12"/>
                <w:szCs w:val="12"/>
              </w:rPr>
              <w:t>$ 1.198.237.125</w:t>
            </w:r>
          </w:p>
        </w:tc>
        <w:tc>
          <w:tcPr>
            <w:tcW w:w="1346" w:type="dxa"/>
            <w:vMerge w:val="restart"/>
            <w:shd w:val="clear" w:color="auto" w:fill="0B5388" w:themeFill="accent1" w:themeFillShade="BF"/>
            <w:tcMar>
              <w:top w:w="15" w:type="dxa"/>
              <w:left w:w="15" w:type="dxa"/>
              <w:right w:w="15" w:type="dxa"/>
            </w:tcMar>
            <w:vAlign w:val="center"/>
          </w:tcPr>
          <w:p w14:paraId="58D58E75" w14:textId="21E17B01" w:rsidR="4F2B94E7" w:rsidRPr="00BA6D89" w:rsidRDefault="4F2B94E7" w:rsidP="4F2B94E7">
            <w:pPr>
              <w:jc w:val="center"/>
              <w:rPr>
                <w:sz w:val="12"/>
                <w:szCs w:val="12"/>
              </w:rPr>
            </w:pPr>
            <w:r w:rsidRPr="00BA6D89">
              <w:rPr>
                <w:rFonts w:ascii="Tahoma" w:eastAsia="Tahoma" w:hAnsi="Tahoma" w:cs="Tahoma"/>
                <w:b/>
                <w:bCs/>
                <w:color w:val="FFFFFF" w:themeColor="background1"/>
                <w:sz w:val="12"/>
                <w:szCs w:val="12"/>
              </w:rPr>
              <w:t>$ 4.798.249.499</w:t>
            </w:r>
          </w:p>
        </w:tc>
      </w:tr>
      <w:tr w:rsidR="4F2B94E7" w:rsidRPr="00BA6D89" w14:paraId="258FF91F" w14:textId="77777777" w:rsidTr="005D09D4">
        <w:trPr>
          <w:trHeight w:val="213"/>
          <w:jc w:val="center"/>
        </w:trPr>
        <w:tc>
          <w:tcPr>
            <w:tcW w:w="0" w:type="auto"/>
            <w:vMerge/>
            <w:vAlign w:val="center"/>
          </w:tcPr>
          <w:p w14:paraId="576A5E1B" w14:textId="77777777" w:rsidR="006D4363" w:rsidRPr="00BA6D89" w:rsidRDefault="006D4363">
            <w:pPr>
              <w:rPr>
                <w:sz w:val="12"/>
                <w:szCs w:val="12"/>
              </w:rPr>
            </w:pPr>
          </w:p>
        </w:tc>
        <w:tc>
          <w:tcPr>
            <w:tcW w:w="1267" w:type="dxa"/>
            <w:tcMar>
              <w:top w:w="15" w:type="dxa"/>
              <w:left w:w="15" w:type="dxa"/>
              <w:right w:w="15" w:type="dxa"/>
            </w:tcMar>
            <w:vAlign w:val="center"/>
          </w:tcPr>
          <w:p w14:paraId="5E8F3D71" w14:textId="70DCD86F" w:rsidR="4F2B94E7" w:rsidRPr="00BA6D89" w:rsidRDefault="4F2B94E7" w:rsidP="4F2B94E7">
            <w:pPr>
              <w:jc w:val="center"/>
              <w:rPr>
                <w:sz w:val="12"/>
                <w:szCs w:val="12"/>
              </w:rPr>
            </w:pPr>
            <w:r w:rsidRPr="00BA6D89">
              <w:rPr>
                <w:rFonts w:ascii="Tahoma" w:eastAsia="Tahoma" w:hAnsi="Tahoma" w:cs="Tahoma"/>
                <w:color w:val="000000"/>
                <w:sz w:val="12"/>
                <w:szCs w:val="12"/>
              </w:rPr>
              <w:t>ASISTENCIAL</w:t>
            </w:r>
          </w:p>
        </w:tc>
        <w:tc>
          <w:tcPr>
            <w:tcW w:w="1158" w:type="dxa"/>
            <w:tcMar>
              <w:top w:w="15" w:type="dxa"/>
              <w:left w:w="15" w:type="dxa"/>
              <w:right w:w="15" w:type="dxa"/>
            </w:tcMar>
            <w:vAlign w:val="center"/>
          </w:tcPr>
          <w:p w14:paraId="1816B2C8" w14:textId="1D6DD90C" w:rsidR="4F2B94E7" w:rsidRPr="00BA6D89" w:rsidRDefault="4F2B94E7" w:rsidP="4F2B94E7">
            <w:pPr>
              <w:jc w:val="center"/>
              <w:rPr>
                <w:sz w:val="12"/>
                <w:szCs w:val="12"/>
              </w:rPr>
            </w:pPr>
            <w:r w:rsidRPr="00BA6D89">
              <w:rPr>
                <w:rFonts w:ascii="Tahoma" w:eastAsia="Tahoma" w:hAnsi="Tahoma" w:cs="Tahoma"/>
                <w:color w:val="000000"/>
                <w:sz w:val="12"/>
                <w:szCs w:val="12"/>
              </w:rPr>
              <w:t>$ 885.782.490</w:t>
            </w:r>
          </w:p>
        </w:tc>
        <w:tc>
          <w:tcPr>
            <w:tcW w:w="1158" w:type="dxa"/>
            <w:vMerge/>
            <w:vAlign w:val="center"/>
          </w:tcPr>
          <w:p w14:paraId="4912AA1C" w14:textId="77777777" w:rsidR="006D4363" w:rsidRPr="00BA6D89" w:rsidRDefault="006D4363">
            <w:pPr>
              <w:rPr>
                <w:sz w:val="12"/>
                <w:szCs w:val="12"/>
              </w:rPr>
            </w:pPr>
          </w:p>
        </w:tc>
        <w:tc>
          <w:tcPr>
            <w:tcW w:w="1158" w:type="dxa"/>
            <w:tcMar>
              <w:top w:w="15" w:type="dxa"/>
              <w:left w:w="15" w:type="dxa"/>
              <w:right w:w="15" w:type="dxa"/>
            </w:tcMar>
            <w:vAlign w:val="center"/>
          </w:tcPr>
          <w:p w14:paraId="3F01FAE4" w14:textId="71846754" w:rsidR="4F2B94E7" w:rsidRPr="00BA6D89" w:rsidRDefault="4F2B94E7" w:rsidP="4F2B94E7">
            <w:pPr>
              <w:jc w:val="center"/>
              <w:rPr>
                <w:sz w:val="12"/>
                <w:szCs w:val="12"/>
              </w:rPr>
            </w:pPr>
            <w:r w:rsidRPr="00BA6D89">
              <w:rPr>
                <w:rFonts w:ascii="Tahoma" w:eastAsia="Tahoma" w:hAnsi="Tahoma" w:cs="Tahoma"/>
                <w:color w:val="000000"/>
                <w:sz w:val="12"/>
                <w:szCs w:val="12"/>
              </w:rPr>
              <w:t>$ 1.038.917.487</w:t>
            </w:r>
          </w:p>
        </w:tc>
        <w:tc>
          <w:tcPr>
            <w:tcW w:w="1158" w:type="dxa"/>
            <w:vMerge/>
            <w:vAlign w:val="center"/>
          </w:tcPr>
          <w:p w14:paraId="529B68EC" w14:textId="77777777" w:rsidR="006D4363" w:rsidRPr="00BA6D89" w:rsidRDefault="006D4363">
            <w:pPr>
              <w:rPr>
                <w:sz w:val="12"/>
                <w:szCs w:val="12"/>
              </w:rPr>
            </w:pPr>
          </w:p>
        </w:tc>
        <w:tc>
          <w:tcPr>
            <w:tcW w:w="1248" w:type="dxa"/>
            <w:tcMar>
              <w:top w:w="15" w:type="dxa"/>
              <w:left w:w="15" w:type="dxa"/>
              <w:right w:w="15" w:type="dxa"/>
            </w:tcMar>
            <w:vAlign w:val="center"/>
          </w:tcPr>
          <w:p w14:paraId="64DE106A" w14:textId="1FC42868" w:rsidR="4F2B94E7" w:rsidRPr="00BA6D89" w:rsidRDefault="4F2B94E7" w:rsidP="4F2B94E7">
            <w:pPr>
              <w:jc w:val="center"/>
              <w:rPr>
                <w:sz w:val="12"/>
                <w:szCs w:val="12"/>
              </w:rPr>
            </w:pPr>
            <w:r w:rsidRPr="00BA6D89">
              <w:rPr>
                <w:rFonts w:ascii="Tahoma" w:eastAsia="Tahoma" w:hAnsi="Tahoma" w:cs="Tahoma"/>
                <w:color w:val="000000"/>
                <w:sz w:val="12"/>
                <w:szCs w:val="12"/>
              </w:rPr>
              <w:t>$ 1.009.803.611</w:t>
            </w:r>
          </w:p>
        </w:tc>
        <w:tc>
          <w:tcPr>
            <w:tcW w:w="1134" w:type="dxa"/>
            <w:vMerge/>
            <w:vAlign w:val="center"/>
          </w:tcPr>
          <w:p w14:paraId="2C257963" w14:textId="77777777" w:rsidR="006D4363" w:rsidRPr="00BA6D89" w:rsidRDefault="006D4363">
            <w:pPr>
              <w:rPr>
                <w:sz w:val="12"/>
                <w:szCs w:val="12"/>
              </w:rPr>
            </w:pPr>
          </w:p>
        </w:tc>
        <w:tc>
          <w:tcPr>
            <w:tcW w:w="1175" w:type="dxa"/>
            <w:tcMar>
              <w:top w:w="15" w:type="dxa"/>
              <w:left w:w="15" w:type="dxa"/>
              <w:right w:w="15" w:type="dxa"/>
            </w:tcMar>
            <w:vAlign w:val="center"/>
          </w:tcPr>
          <w:p w14:paraId="32AFB071" w14:textId="218A506F" w:rsidR="4F2B94E7" w:rsidRPr="00BA6D89" w:rsidRDefault="4F2B94E7" w:rsidP="4F2B94E7">
            <w:pPr>
              <w:jc w:val="center"/>
              <w:rPr>
                <w:sz w:val="12"/>
                <w:szCs w:val="12"/>
              </w:rPr>
            </w:pPr>
            <w:r w:rsidRPr="00BA6D89">
              <w:rPr>
                <w:rFonts w:ascii="Tahoma" w:eastAsia="Tahoma" w:hAnsi="Tahoma" w:cs="Tahoma"/>
                <w:color w:val="000000"/>
                <w:sz w:val="12"/>
                <w:szCs w:val="12"/>
              </w:rPr>
              <w:t>$ 993.535.789</w:t>
            </w:r>
          </w:p>
        </w:tc>
        <w:tc>
          <w:tcPr>
            <w:tcW w:w="1126" w:type="dxa"/>
            <w:vMerge/>
            <w:vAlign w:val="center"/>
          </w:tcPr>
          <w:p w14:paraId="5EDFE2C8" w14:textId="77777777" w:rsidR="006D4363" w:rsidRPr="00BA6D89" w:rsidRDefault="006D4363">
            <w:pPr>
              <w:rPr>
                <w:sz w:val="12"/>
                <w:szCs w:val="12"/>
              </w:rPr>
            </w:pPr>
          </w:p>
        </w:tc>
        <w:tc>
          <w:tcPr>
            <w:tcW w:w="1346" w:type="dxa"/>
            <w:vMerge/>
            <w:shd w:val="clear" w:color="auto" w:fill="0B5388" w:themeFill="accent1" w:themeFillShade="BF"/>
            <w:vAlign w:val="center"/>
          </w:tcPr>
          <w:p w14:paraId="6BFBCD03" w14:textId="77777777" w:rsidR="006D4363" w:rsidRPr="00BA6D89" w:rsidRDefault="006D4363">
            <w:pPr>
              <w:rPr>
                <w:sz w:val="12"/>
                <w:szCs w:val="12"/>
              </w:rPr>
            </w:pPr>
          </w:p>
        </w:tc>
      </w:tr>
      <w:tr w:rsidR="4F2B94E7" w:rsidRPr="00BA6D89" w14:paraId="4EDAB41A" w14:textId="77777777" w:rsidTr="005D09D4">
        <w:trPr>
          <w:trHeight w:val="305"/>
          <w:jc w:val="center"/>
        </w:trPr>
        <w:tc>
          <w:tcPr>
            <w:tcW w:w="0" w:type="auto"/>
            <w:gridSpan w:val="2"/>
            <w:shd w:val="clear" w:color="auto" w:fill="0B5388" w:themeFill="accent1" w:themeFillShade="BF"/>
            <w:tcMar>
              <w:top w:w="15" w:type="dxa"/>
              <w:left w:w="15" w:type="dxa"/>
              <w:right w:w="15" w:type="dxa"/>
            </w:tcMar>
            <w:vAlign w:val="center"/>
          </w:tcPr>
          <w:p w14:paraId="171F9C63" w14:textId="6E0CEA89" w:rsidR="4F2B94E7" w:rsidRPr="007839EB" w:rsidRDefault="4F2B94E7" w:rsidP="4F2B94E7">
            <w:pPr>
              <w:jc w:val="center"/>
              <w:rPr>
                <w:color w:val="FFFFFF" w:themeColor="background1"/>
                <w:sz w:val="12"/>
                <w:szCs w:val="12"/>
              </w:rPr>
            </w:pPr>
            <w:r w:rsidRPr="007839EB">
              <w:rPr>
                <w:rFonts w:ascii="Tahoma" w:eastAsia="Tahoma" w:hAnsi="Tahoma" w:cs="Tahoma"/>
                <w:b/>
                <w:bCs/>
                <w:color w:val="FFFFFF" w:themeColor="background1"/>
                <w:sz w:val="12"/>
                <w:szCs w:val="12"/>
              </w:rPr>
              <w:t xml:space="preserve"> </w:t>
            </w:r>
            <w:r w:rsidR="00E55E1C" w:rsidRPr="007839EB">
              <w:rPr>
                <w:rFonts w:ascii="Tahoma" w:eastAsia="Tahoma" w:hAnsi="Tahoma" w:cs="Tahoma"/>
                <w:b/>
                <w:bCs/>
                <w:color w:val="FFFFFF" w:themeColor="background1"/>
                <w:sz w:val="12"/>
                <w:szCs w:val="12"/>
              </w:rPr>
              <w:t>TOTAL</w:t>
            </w:r>
          </w:p>
        </w:tc>
        <w:tc>
          <w:tcPr>
            <w:tcW w:w="2317" w:type="dxa"/>
            <w:gridSpan w:val="2"/>
            <w:shd w:val="clear" w:color="auto" w:fill="0B5388" w:themeFill="accent1" w:themeFillShade="BF"/>
            <w:tcMar>
              <w:top w:w="15" w:type="dxa"/>
              <w:left w:w="15" w:type="dxa"/>
              <w:right w:w="15" w:type="dxa"/>
            </w:tcMar>
            <w:vAlign w:val="center"/>
          </w:tcPr>
          <w:p w14:paraId="32306C86" w14:textId="64CBD748" w:rsidR="4F2B94E7" w:rsidRPr="007839EB" w:rsidRDefault="4F2B94E7" w:rsidP="4F2B94E7">
            <w:pPr>
              <w:jc w:val="center"/>
              <w:rPr>
                <w:color w:val="FFFFFF" w:themeColor="background1"/>
                <w:sz w:val="12"/>
                <w:szCs w:val="12"/>
              </w:rPr>
            </w:pPr>
            <w:r w:rsidRPr="007839EB">
              <w:rPr>
                <w:rFonts w:ascii="Tahoma" w:eastAsia="Tahoma" w:hAnsi="Tahoma" w:cs="Tahoma"/>
                <w:b/>
                <w:bCs/>
                <w:color w:val="FFFFFF" w:themeColor="background1"/>
                <w:sz w:val="12"/>
                <w:szCs w:val="12"/>
              </w:rPr>
              <w:t>$ 5.176.420.619</w:t>
            </w:r>
          </w:p>
        </w:tc>
        <w:tc>
          <w:tcPr>
            <w:tcW w:w="2317" w:type="dxa"/>
            <w:gridSpan w:val="2"/>
            <w:shd w:val="clear" w:color="auto" w:fill="0B5388" w:themeFill="accent1" w:themeFillShade="BF"/>
            <w:tcMar>
              <w:top w:w="15" w:type="dxa"/>
              <w:left w:w="15" w:type="dxa"/>
              <w:right w:w="15" w:type="dxa"/>
            </w:tcMar>
            <w:vAlign w:val="center"/>
          </w:tcPr>
          <w:p w14:paraId="50FDC684" w14:textId="5E48505A" w:rsidR="4F2B94E7" w:rsidRPr="007839EB" w:rsidRDefault="4F2B94E7" w:rsidP="4F2B94E7">
            <w:pPr>
              <w:jc w:val="center"/>
              <w:rPr>
                <w:color w:val="FFFFFF" w:themeColor="background1"/>
                <w:sz w:val="12"/>
                <w:szCs w:val="12"/>
              </w:rPr>
            </w:pPr>
            <w:r w:rsidRPr="007839EB">
              <w:rPr>
                <w:rFonts w:ascii="Tahoma" w:eastAsia="Tahoma" w:hAnsi="Tahoma" w:cs="Tahoma"/>
                <w:b/>
                <w:bCs/>
                <w:color w:val="FFFFFF" w:themeColor="background1"/>
                <w:sz w:val="12"/>
                <w:szCs w:val="12"/>
              </w:rPr>
              <w:t>$ 5.776.924.133</w:t>
            </w:r>
          </w:p>
        </w:tc>
        <w:tc>
          <w:tcPr>
            <w:tcW w:w="2383" w:type="dxa"/>
            <w:gridSpan w:val="2"/>
            <w:shd w:val="clear" w:color="auto" w:fill="0B5388" w:themeFill="accent1" w:themeFillShade="BF"/>
            <w:tcMar>
              <w:top w:w="15" w:type="dxa"/>
              <w:left w:w="15" w:type="dxa"/>
              <w:right w:w="15" w:type="dxa"/>
            </w:tcMar>
            <w:vAlign w:val="center"/>
          </w:tcPr>
          <w:p w14:paraId="17CCF5A6" w14:textId="2090D695" w:rsidR="4F2B94E7" w:rsidRPr="007839EB" w:rsidRDefault="4F2B94E7" w:rsidP="4F2B94E7">
            <w:pPr>
              <w:jc w:val="center"/>
              <w:rPr>
                <w:color w:val="FFFFFF" w:themeColor="background1"/>
                <w:sz w:val="12"/>
                <w:szCs w:val="12"/>
              </w:rPr>
            </w:pPr>
            <w:r w:rsidRPr="007839EB">
              <w:rPr>
                <w:rFonts w:ascii="Tahoma" w:eastAsia="Tahoma" w:hAnsi="Tahoma" w:cs="Tahoma"/>
                <w:b/>
                <w:bCs/>
                <w:color w:val="FFFFFF" w:themeColor="background1"/>
                <w:sz w:val="12"/>
                <w:szCs w:val="12"/>
              </w:rPr>
              <w:t>$ 5.848.756.860</w:t>
            </w:r>
          </w:p>
        </w:tc>
        <w:tc>
          <w:tcPr>
            <w:tcW w:w="2302" w:type="dxa"/>
            <w:gridSpan w:val="2"/>
            <w:shd w:val="clear" w:color="auto" w:fill="0B5388" w:themeFill="accent1" w:themeFillShade="BF"/>
            <w:tcMar>
              <w:top w:w="15" w:type="dxa"/>
              <w:left w:w="15" w:type="dxa"/>
              <w:right w:w="15" w:type="dxa"/>
            </w:tcMar>
            <w:vAlign w:val="center"/>
          </w:tcPr>
          <w:p w14:paraId="1B5B5347" w14:textId="16343917" w:rsidR="4F2B94E7" w:rsidRPr="007839EB" w:rsidRDefault="4F2B94E7" w:rsidP="4F2B94E7">
            <w:pPr>
              <w:jc w:val="center"/>
              <w:rPr>
                <w:color w:val="FFFFFF" w:themeColor="background1"/>
                <w:sz w:val="12"/>
                <w:szCs w:val="12"/>
              </w:rPr>
            </w:pPr>
            <w:r w:rsidRPr="007839EB">
              <w:rPr>
                <w:rFonts w:ascii="Tahoma" w:eastAsia="Tahoma" w:hAnsi="Tahoma" w:cs="Tahoma"/>
                <w:b/>
                <w:bCs/>
                <w:color w:val="FFFFFF" w:themeColor="background1"/>
                <w:sz w:val="12"/>
                <w:szCs w:val="12"/>
              </w:rPr>
              <w:t>$ 6.196.100.764</w:t>
            </w:r>
          </w:p>
        </w:tc>
        <w:tc>
          <w:tcPr>
            <w:tcW w:w="1346" w:type="dxa"/>
            <w:shd w:val="clear" w:color="auto" w:fill="0B5388" w:themeFill="accent1" w:themeFillShade="BF"/>
            <w:tcMar>
              <w:top w:w="15" w:type="dxa"/>
              <w:left w:w="15" w:type="dxa"/>
              <w:right w:w="15" w:type="dxa"/>
            </w:tcMar>
            <w:vAlign w:val="center"/>
          </w:tcPr>
          <w:p w14:paraId="75CFAC1A" w14:textId="756E8D4E" w:rsidR="4F2B94E7" w:rsidRPr="007839EB" w:rsidRDefault="4F2B94E7" w:rsidP="4F2B94E7">
            <w:pPr>
              <w:jc w:val="center"/>
              <w:rPr>
                <w:color w:val="FFFFFF" w:themeColor="background1"/>
                <w:sz w:val="12"/>
                <w:szCs w:val="12"/>
              </w:rPr>
            </w:pPr>
            <w:r w:rsidRPr="007839EB">
              <w:rPr>
                <w:rFonts w:ascii="Tahoma" w:eastAsia="Tahoma" w:hAnsi="Tahoma" w:cs="Tahoma"/>
                <w:b/>
                <w:bCs/>
                <w:color w:val="FFFFFF" w:themeColor="background1"/>
                <w:sz w:val="12"/>
                <w:szCs w:val="12"/>
              </w:rPr>
              <w:t>$ 22.998.202.376</w:t>
            </w:r>
          </w:p>
        </w:tc>
      </w:tr>
    </w:tbl>
    <w:p w14:paraId="4CD01FAD" w14:textId="010A18FF" w:rsidR="00CF379F" w:rsidRPr="00E7380C" w:rsidRDefault="68F5C539" w:rsidP="4F2B94E7">
      <w:pPr>
        <w:spacing w:line="360" w:lineRule="auto"/>
        <w:jc w:val="center"/>
        <w:rPr>
          <w:rFonts w:ascii="Tahoma" w:hAnsi="Tahoma" w:cs="Tahoma"/>
          <w:sz w:val="18"/>
          <w:szCs w:val="18"/>
        </w:rPr>
      </w:pPr>
      <w:r w:rsidRPr="4F2B94E7">
        <w:rPr>
          <w:rFonts w:ascii="Tahoma" w:hAnsi="Tahoma" w:cs="Tahoma"/>
          <w:b/>
          <w:bCs/>
          <w:sz w:val="18"/>
          <w:szCs w:val="18"/>
        </w:rPr>
        <w:t xml:space="preserve">Fuente: </w:t>
      </w:r>
      <w:r w:rsidR="7C078B6E" w:rsidRPr="4F2B94E7">
        <w:rPr>
          <w:rFonts w:ascii="Tahoma" w:hAnsi="Tahoma" w:cs="Tahoma"/>
          <w:sz w:val="18"/>
          <w:szCs w:val="18"/>
        </w:rPr>
        <w:t>Talento Humano</w:t>
      </w:r>
      <w:r w:rsidR="7C078B6E" w:rsidRPr="4F2B94E7">
        <w:rPr>
          <w:rFonts w:ascii="Tahoma" w:hAnsi="Tahoma" w:cs="Tahoma"/>
          <w:b/>
          <w:bCs/>
          <w:sz w:val="18"/>
          <w:szCs w:val="18"/>
        </w:rPr>
        <w:t>-</w:t>
      </w:r>
      <w:r w:rsidR="01DAA84B" w:rsidRPr="4F2B94E7">
        <w:rPr>
          <w:rFonts w:ascii="Tahoma" w:hAnsi="Tahoma" w:cs="Tahoma"/>
          <w:sz w:val="18"/>
          <w:szCs w:val="18"/>
        </w:rPr>
        <w:t>Presupuesto- SIHO</w:t>
      </w:r>
    </w:p>
    <w:p w14:paraId="675C1F44" w14:textId="77777777" w:rsidR="00CF379F" w:rsidRPr="00E7380C" w:rsidRDefault="00CF379F" w:rsidP="00B824DE">
      <w:pPr>
        <w:spacing w:line="360" w:lineRule="auto"/>
        <w:jc w:val="both"/>
        <w:rPr>
          <w:rFonts w:ascii="Tahoma" w:hAnsi="Tahoma" w:cs="Tahoma"/>
          <w:sz w:val="20"/>
        </w:rPr>
      </w:pPr>
    </w:p>
    <w:p w14:paraId="5428515D" w14:textId="178D5BD7" w:rsidR="00CF379F" w:rsidRPr="00E7380C" w:rsidRDefault="68F5C539" w:rsidP="4F2B94E7">
      <w:pPr>
        <w:spacing w:line="360" w:lineRule="auto"/>
        <w:jc w:val="both"/>
        <w:rPr>
          <w:rFonts w:ascii="Tahoma" w:hAnsi="Tahoma" w:cs="Tahoma"/>
          <w:sz w:val="20"/>
        </w:rPr>
      </w:pPr>
      <w:r w:rsidRPr="4F2B94E7">
        <w:rPr>
          <w:rFonts w:ascii="Tahoma" w:hAnsi="Tahoma" w:cs="Tahoma"/>
          <w:sz w:val="20"/>
        </w:rPr>
        <w:t xml:space="preserve">Con relación a las deudas con las empresas temporales </w:t>
      </w:r>
      <w:r w:rsidR="55EF32F1" w:rsidRPr="4F2B94E7">
        <w:rPr>
          <w:rFonts w:ascii="Tahoma" w:hAnsi="Tahoma" w:cs="Tahoma"/>
          <w:sz w:val="20"/>
        </w:rPr>
        <w:t xml:space="preserve">Grupo Empresarial Horizontes y </w:t>
      </w:r>
      <w:r w:rsidR="008B725E">
        <w:rPr>
          <w:rFonts w:ascii="Tahoma" w:hAnsi="Tahoma" w:cs="Tahoma"/>
          <w:sz w:val="20"/>
        </w:rPr>
        <w:t>T</w:t>
      </w:r>
      <w:r w:rsidR="55EF32F1" w:rsidRPr="4F2B94E7">
        <w:rPr>
          <w:rFonts w:ascii="Tahoma" w:hAnsi="Tahoma" w:cs="Tahoma"/>
          <w:sz w:val="20"/>
        </w:rPr>
        <w:t xml:space="preserve">empolab </w:t>
      </w:r>
      <w:r w:rsidRPr="4F2B94E7">
        <w:rPr>
          <w:rFonts w:ascii="Tahoma" w:hAnsi="Tahoma" w:cs="Tahoma"/>
          <w:sz w:val="20"/>
        </w:rPr>
        <w:t>con corte a diciembre de 202</w:t>
      </w:r>
      <w:r w:rsidR="59603B4E" w:rsidRPr="4F2B94E7">
        <w:rPr>
          <w:rFonts w:ascii="Tahoma" w:hAnsi="Tahoma" w:cs="Tahoma"/>
          <w:sz w:val="20"/>
        </w:rPr>
        <w:t>5</w:t>
      </w:r>
      <w:r w:rsidRPr="4F2B94E7">
        <w:rPr>
          <w:rFonts w:ascii="Tahoma" w:hAnsi="Tahoma" w:cs="Tahoma"/>
          <w:sz w:val="20"/>
        </w:rPr>
        <w:t xml:space="preserve"> no se adeuda ningún valor </w:t>
      </w:r>
      <w:r w:rsidR="388C8875" w:rsidRPr="4F2B94E7">
        <w:rPr>
          <w:rFonts w:ascii="Tahoma" w:hAnsi="Tahoma" w:cs="Tahoma"/>
          <w:sz w:val="20"/>
        </w:rPr>
        <w:t>por parte de la E.S.E Santiago de Tunja</w:t>
      </w:r>
      <w:r w:rsidR="7CB16FA7" w:rsidRPr="4F2B94E7">
        <w:rPr>
          <w:rFonts w:ascii="Tahoma" w:hAnsi="Tahoma" w:cs="Tahoma"/>
          <w:sz w:val="20"/>
        </w:rPr>
        <w:t xml:space="preserve"> </w:t>
      </w:r>
      <w:r w:rsidRPr="4F2B94E7">
        <w:rPr>
          <w:rFonts w:ascii="Tahoma" w:hAnsi="Tahoma" w:cs="Tahoma"/>
          <w:sz w:val="20"/>
        </w:rPr>
        <w:t>y en la actualidad la</w:t>
      </w:r>
      <w:r w:rsidR="240AC325" w:rsidRPr="4F2B94E7">
        <w:rPr>
          <w:rFonts w:ascii="Tahoma" w:hAnsi="Tahoma" w:cs="Tahoma"/>
          <w:sz w:val="20"/>
        </w:rPr>
        <w:t>s</w:t>
      </w:r>
      <w:r w:rsidRPr="4F2B94E7">
        <w:rPr>
          <w:rFonts w:ascii="Tahoma" w:hAnsi="Tahoma" w:cs="Tahoma"/>
          <w:sz w:val="20"/>
        </w:rPr>
        <w:t xml:space="preserve"> temporal</w:t>
      </w:r>
      <w:r w:rsidR="66EF2BB1" w:rsidRPr="4F2B94E7">
        <w:rPr>
          <w:rFonts w:ascii="Tahoma" w:hAnsi="Tahoma" w:cs="Tahoma"/>
          <w:sz w:val="20"/>
        </w:rPr>
        <w:t xml:space="preserve">es no presentan </w:t>
      </w:r>
      <w:r w:rsidRPr="4F2B94E7">
        <w:rPr>
          <w:rFonts w:ascii="Tahoma" w:hAnsi="Tahoma" w:cs="Tahoma"/>
          <w:sz w:val="20"/>
        </w:rPr>
        <w:t xml:space="preserve">incumplimiento de obligaciones. </w:t>
      </w:r>
    </w:p>
    <w:p w14:paraId="4B7726EB" w14:textId="77777777" w:rsidR="00CF379F" w:rsidRPr="00E7380C" w:rsidRDefault="00CF379F" w:rsidP="00B824DE">
      <w:pPr>
        <w:spacing w:line="360" w:lineRule="auto"/>
        <w:jc w:val="both"/>
        <w:rPr>
          <w:rFonts w:ascii="Tahoma" w:hAnsi="Tahoma" w:cs="Tahoma"/>
          <w:sz w:val="20"/>
        </w:rPr>
      </w:pPr>
    </w:p>
    <w:p w14:paraId="351CD2B3" w14:textId="77777777" w:rsidR="00CF379F" w:rsidRPr="00E7380C" w:rsidRDefault="68F5C539" w:rsidP="00B824DE">
      <w:pPr>
        <w:spacing w:line="360" w:lineRule="auto"/>
        <w:jc w:val="both"/>
        <w:rPr>
          <w:rFonts w:ascii="Tahoma" w:hAnsi="Tahoma" w:cs="Tahoma"/>
          <w:sz w:val="20"/>
        </w:rPr>
      </w:pPr>
      <w:r w:rsidRPr="4F2B94E7">
        <w:rPr>
          <w:rFonts w:ascii="Tahoma" w:hAnsi="Tahoma" w:cs="Tahoma"/>
          <w:sz w:val="20"/>
        </w:rPr>
        <w:t>Con respecto a la planta de personal se encuentra al día en los pagos de salarios y prestaciones sociales a los funcionarios y con el personal vinculado por contrato de prestación de servicios sus pagos están al día incluyendo médicos especialistas y de acuerdo con los tiempos pactados contractualmente.</w:t>
      </w:r>
    </w:p>
    <w:p w14:paraId="7626A908" w14:textId="32AB35CC" w:rsidR="00FA3D74" w:rsidRPr="00E7380C" w:rsidRDefault="009B4ACC" w:rsidP="009B4ACC">
      <w:pPr>
        <w:pStyle w:val="Ttulo3"/>
        <w:rPr>
          <w:rFonts w:eastAsia="Arial" w:cs="Tahoma"/>
        </w:rPr>
      </w:pPr>
      <w:bookmarkStart w:id="29" w:name="_Toc226621574"/>
      <w:r w:rsidRPr="00E7380C">
        <w:rPr>
          <w:rFonts w:eastAsia="Arial" w:cs="Tahoma"/>
        </w:rPr>
        <w:lastRenderedPageBreak/>
        <w:t xml:space="preserve">2.2.2 </w:t>
      </w:r>
      <w:r w:rsidR="00FA3D74" w:rsidRPr="00E7380C">
        <w:rPr>
          <w:rFonts w:eastAsia="Arial" w:cs="Tahoma"/>
        </w:rPr>
        <w:t>Seguridad y salud en el trabajo</w:t>
      </w:r>
      <w:bookmarkEnd w:id="29"/>
    </w:p>
    <w:p w14:paraId="66688976" w14:textId="77777777" w:rsidR="00A11373" w:rsidRPr="00E7380C" w:rsidRDefault="00A11373" w:rsidP="4F2B94E7">
      <w:pPr>
        <w:pStyle w:val="Prrafodelista"/>
        <w:spacing w:line="360" w:lineRule="auto"/>
        <w:ind w:left="1224"/>
        <w:jc w:val="both"/>
        <w:rPr>
          <w:rFonts w:ascii="Tahoma" w:eastAsia="Arial" w:hAnsi="Tahoma" w:cs="Tahoma"/>
          <w:b/>
          <w:bCs/>
          <w:sz w:val="20"/>
          <w:highlight w:val="yellow"/>
        </w:rPr>
      </w:pPr>
    </w:p>
    <w:p w14:paraId="70C3CAFF" w14:textId="124DEC8E" w:rsidR="2573816B" w:rsidRDefault="2573816B" w:rsidP="008B725E">
      <w:pPr>
        <w:spacing w:line="360" w:lineRule="auto"/>
        <w:jc w:val="both"/>
        <w:rPr>
          <w:rFonts w:ascii="Tahoma" w:hAnsi="Tahoma" w:cs="Tahoma"/>
          <w:sz w:val="20"/>
        </w:rPr>
      </w:pPr>
      <w:r w:rsidRPr="008B725E">
        <w:rPr>
          <w:rFonts w:ascii="Tahoma" w:hAnsi="Tahoma" w:cs="Tahoma"/>
          <w:sz w:val="20"/>
        </w:rPr>
        <w:t>La E.S.E. Santiago de Tunja evidencia un alto nivel de cumplimiento en la implementación de su Sistema de Gestión de Seguridad y Salud en el Trabajo (SG-SST), alcanzando una calificación del 97,5 % en la evaluación de los Estándares Mínimos establecidos por la normatividad vigente. Este resultado refleja el compromiso institucional con la protección de la salud y la seguridad de sus trabajadores.</w:t>
      </w:r>
    </w:p>
    <w:p w14:paraId="4DFB4D18" w14:textId="77777777" w:rsidR="008B725E" w:rsidRPr="008B725E" w:rsidRDefault="008B725E" w:rsidP="008B725E">
      <w:pPr>
        <w:spacing w:line="360" w:lineRule="auto"/>
        <w:jc w:val="both"/>
        <w:rPr>
          <w:rFonts w:ascii="Tahoma" w:hAnsi="Tahoma" w:cs="Tahoma"/>
          <w:sz w:val="20"/>
        </w:rPr>
      </w:pPr>
    </w:p>
    <w:p w14:paraId="608BCFB5" w14:textId="7ABCD678" w:rsidR="2573816B" w:rsidRDefault="2573816B" w:rsidP="008B725E">
      <w:pPr>
        <w:spacing w:line="360" w:lineRule="auto"/>
        <w:jc w:val="both"/>
        <w:rPr>
          <w:rFonts w:ascii="Tahoma" w:hAnsi="Tahoma" w:cs="Tahoma"/>
          <w:sz w:val="20"/>
        </w:rPr>
      </w:pPr>
      <w:r w:rsidRPr="008B725E">
        <w:rPr>
          <w:rFonts w:ascii="Tahoma" w:hAnsi="Tahoma" w:cs="Tahoma"/>
          <w:sz w:val="20"/>
        </w:rPr>
        <w:t>En el marco del Sistema de Seguridad y Salud en el Trabajo (SST), se evidencian logros significativos en las diferentes líneas estratégicas, destacándose en la gestión del riesgo biológico el fortalecimiento de protocolos de bioseguridad, la capacitación continua del personal y la reducción de incidentes por exposición; en cuanto a los desórdenes musculoesqueléticos (DME), la implementación de programas de ergonomía y pausas activas permitió disminuir molestias osteomusculares y promover el autocuidado; frente al riesgo psicosocial, se aplicaron instrumentos de evaluación y se desarrollaron estrategias de intervención que mejoraron el clima laboral y el bienestar de los trabajadores; en gestión de emergencias, se actualizaron planes de emergencias, se realizaron simulacros y se fortalecieron brigadas, optimizando la capacidad de respuesta; en seguridad industrial, las inspecciones periódicas, el control de condiciones inseguras contribuyeron a la reducción de la accidentalidad laboral; y finalmente, en radiaciones ionizantes, se garantizó el cumplimiento de los protocolos de protección radiológica, el monitoreo de dosis dentro de límites permisibles y la capacitación del personal expuesto, promoviendo una cultura preventiva en la organización.</w:t>
      </w:r>
    </w:p>
    <w:p w14:paraId="4E42A979" w14:textId="77777777" w:rsidR="008B725E" w:rsidRPr="008B725E" w:rsidRDefault="008B725E" w:rsidP="008B725E">
      <w:pPr>
        <w:spacing w:line="360" w:lineRule="auto"/>
        <w:jc w:val="both"/>
        <w:rPr>
          <w:rFonts w:ascii="Tahoma" w:hAnsi="Tahoma" w:cs="Tahoma"/>
          <w:sz w:val="20"/>
        </w:rPr>
      </w:pPr>
    </w:p>
    <w:p w14:paraId="1ADD3CD1" w14:textId="475BD655" w:rsidR="048914CC" w:rsidRPr="008B725E" w:rsidRDefault="048914CC" w:rsidP="008B725E">
      <w:pPr>
        <w:spacing w:line="360" w:lineRule="auto"/>
        <w:jc w:val="both"/>
        <w:rPr>
          <w:rFonts w:ascii="Tahoma" w:hAnsi="Tahoma" w:cs="Tahoma"/>
          <w:sz w:val="20"/>
        </w:rPr>
      </w:pPr>
      <w:r w:rsidRPr="008B725E">
        <w:rPr>
          <w:rFonts w:ascii="Tahoma" w:hAnsi="Tahoma" w:cs="Tahoma"/>
          <w:sz w:val="20"/>
        </w:rPr>
        <w:t>Al analizar la accidentalidad correspondiente a la vigencia 2025, se registraron un total de 20 accidentes de trabajo, lo que representa una frecuencia de 0,40 por cada 100 trabajadores, cumpliendo así la meta establecida para el periodo. No obstante, en comparación con el año 2024, que cerró con una frecuencia de 0,25, se evidencia un incremento del 52%. Este comportamiento puede interpretarse como un fortalecimiento en la cultura de reporte dentro de la organización, reflejando una mayor notificación de eventos por parte de los trabajadores.</w:t>
      </w:r>
    </w:p>
    <w:p w14:paraId="739DC187" w14:textId="58A0CEDD" w:rsidR="00DB59D7" w:rsidRDefault="00DB59D7" w:rsidP="4F2B94E7">
      <w:pPr>
        <w:spacing w:line="360" w:lineRule="auto"/>
        <w:jc w:val="center"/>
        <w:rPr>
          <w:rFonts w:ascii="Tahoma" w:hAnsi="Tahoma" w:cs="Tahoma"/>
          <w:sz w:val="18"/>
          <w:szCs w:val="18"/>
          <w:highlight w:val="yellow"/>
        </w:rPr>
      </w:pPr>
    </w:p>
    <w:p w14:paraId="509A74A3" w14:textId="4331D7F7" w:rsidR="005E181B" w:rsidRPr="00E7380C" w:rsidRDefault="5F7C5217" w:rsidP="47903EF5">
      <w:pPr>
        <w:pStyle w:val="Ttulo2"/>
        <w:spacing w:line="360" w:lineRule="auto"/>
        <w:ind w:left="284"/>
      </w:pPr>
      <w:bookmarkStart w:id="30" w:name="_Toc226621575"/>
      <w:r w:rsidRPr="47903EF5">
        <w:rPr>
          <w:rFonts w:eastAsia="Tahoma" w:cs="Tahoma"/>
          <w:bCs/>
          <w:szCs w:val="20"/>
        </w:rPr>
        <w:lastRenderedPageBreak/>
        <w:t>2.3 Gerencia del Ambiente Físico</w:t>
      </w:r>
      <w:bookmarkEnd w:id="30"/>
    </w:p>
    <w:p w14:paraId="3B7FD78A" w14:textId="3F62094F" w:rsidR="005E181B" w:rsidRPr="00E7380C" w:rsidRDefault="5F7C5217" w:rsidP="47903EF5">
      <w:pPr>
        <w:spacing w:line="360" w:lineRule="auto"/>
        <w:jc w:val="both"/>
      </w:pPr>
      <w:r w:rsidRPr="47903EF5">
        <w:rPr>
          <w:rFonts w:ascii="Tahoma" w:eastAsia="Tahoma" w:hAnsi="Tahoma" w:cs="Tahoma"/>
          <w:b/>
          <w:bCs/>
          <w:sz w:val="20"/>
        </w:rPr>
        <w:t>Ambiente Físico</w:t>
      </w:r>
      <w:r w:rsidRPr="47903EF5">
        <w:rPr>
          <w:rFonts w:ascii="Tahoma" w:eastAsia="Tahoma" w:hAnsi="Tahoma" w:cs="Tahoma"/>
          <w:sz w:val="20"/>
        </w:rPr>
        <w:t xml:space="preserve"> de la ESE Santiago de Tunja se articula de manera directa y permanente con la </w:t>
      </w:r>
      <w:r w:rsidRPr="47903EF5">
        <w:rPr>
          <w:rFonts w:ascii="Tahoma" w:eastAsia="Tahoma" w:hAnsi="Tahoma" w:cs="Tahoma"/>
          <w:b/>
          <w:bCs/>
          <w:sz w:val="20"/>
        </w:rPr>
        <w:t>Gestión de Mantenimiento Hospitalario</w:t>
      </w:r>
      <w:r w:rsidRPr="47903EF5">
        <w:rPr>
          <w:rFonts w:ascii="Tahoma" w:eastAsia="Tahoma" w:hAnsi="Tahoma" w:cs="Tahoma"/>
          <w:sz w:val="20"/>
        </w:rPr>
        <w:t xml:space="preserve">, como eje fundamental para garantizar la </w:t>
      </w:r>
      <w:r w:rsidRPr="47903EF5">
        <w:rPr>
          <w:rFonts w:ascii="Tahoma" w:eastAsia="Tahoma" w:hAnsi="Tahoma" w:cs="Tahoma"/>
          <w:b/>
          <w:bCs/>
          <w:sz w:val="20"/>
        </w:rPr>
        <w:t>seguridad del paciente</w:t>
      </w:r>
      <w:r w:rsidRPr="47903EF5">
        <w:rPr>
          <w:rFonts w:ascii="Tahoma" w:eastAsia="Tahoma" w:hAnsi="Tahoma" w:cs="Tahoma"/>
          <w:sz w:val="20"/>
        </w:rPr>
        <w:t xml:space="preserve">, la </w:t>
      </w:r>
      <w:r w:rsidRPr="47903EF5">
        <w:rPr>
          <w:rFonts w:ascii="Tahoma" w:eastAsia="Tahoma" w:hAnsi="Tahoma" w:cs="Tahoma"/>
          <w:b/>
          <w:bCs/>
          <w:sz w:val="20"/>
        </w:rPr>
        <w:t>continuidad en la prestación de los servicios de salud</w:t>
      </w:r>
      <w:r w:rsidRPr="47903EF5">
        <w:rPr>
          <w:rFonts w:ascii="Tahoma" w:eastAsia="Tahoma" w:hAnsi="Tahoma" w:cs="Tahoma"/>
          <w:sz w:val="20"/>
        </w:rPr>
        <w:t xml:space="preserve">, el </w:t>
      </w:r>
      <w:r w:rsidRPr="47903EF5">
        <w:rPr>
          <w:rFonts w:ascii="Tahoma" w:eastAsia="Tahoma" w:hAnsi="Tahoma" w:cs="Tahoma"/>
          <w:b/>
          <w:bCs/>
          <w:sz w:val="20"/>
        </w:rPr>
        <w:t>cumplimiento normativo</w:t>
      </w:r>
      <w:r w:rsidRPr="47903EF5">
        <w:rPr>
          <w:rFonts w:ascii="Tahoma" w:eastAsia="Tahoma" w:hAnsi="Tahoma" w:cs="Tahoma"/>
          <w:sz w:val="20"/>
        </w:rPr>
        <w:t xml:space="preserve"> y la </w:t>
      </w:r>
      <w:r w:rsidRPr="47903EF5">
        <w:rPr>
          <w:rFonts w:ascii="Tahoma" w:eastAsia="Tahoma" w:hAnsi="Tahoma" w:cs="Tahoma"/>
          <w:b/>
          <w:bCs/>
          <w:sz w:val="20"/>
        </w:rPr>
        <w:t>conservación de los activos institucionales</w:t>
      </w:r>
      <w:r w:rsidRPr="47903EF5">
        <w:rPr>
          <w:rFonts w:ascii="Tahoma" w:eastAsia="Tahoma" w:hAnsi="Tahoma" w:cs="Tahoma"/>
          <w:sz w:val="20"/>
        </w:rPr>
        <w:t>.</w:t>
      </w:r>
    </w:p>
    <w:p w14:paraId="027620DD" w14:textId="2D4D6989" w:rsidR="005E181B" w:rsidRDefault="5F7C5217" w:rsidP="47903EF5">
      <w:pPr>
        <w:spacing w:line="360" w:lineRule="auto"/>
        <w:jc w:val="both"/>
        <w:rPr>
          <w:rFonts w:ascii="Tahoma" w:eastAsia="Tahoma" w:hAnsi="Tahoma" w:cs="Tahoma"/>
          <w:sz w:val="20"/>
        </w:rPr>
      </w:pPr>
      <w:r w:rsidRPr="47903EF5">
        <w:rPr>
          <w:rFonts w:ascii="Tahoma" w:eastAsia="Tahoma" w:hAnsi="Tahoma" w:cs="Tahoma"/>
          <w:sz w:val="20"/>
        </w:rPr>
        <w:t xml:space="preserve">Esta articulación se materializa a través de la </w:t>
      </w:r>
      <w:r w:rsidRPr="47903EF5">
        <w:rPr>
          <w:rFonts w:ascii="Tahoma" w:eastAsia="Tahoma" w:hAnsi="Tahoma" w:cs="Tahoma"/>
          <w:b/>
          <w:bCs/>
          <w:sz w:val="20"/>
        </w:rPr>
        <w:t>planeación, ejecución, seguimiento y documentación</w:t>
      </w:r>
      <w:r w:rsidRPr="47903EF5">
        <w:rPr>
          <w:rFonts w:ascii="Tahoma" w:eastAsia="Tahoma" w:hAnsi="Tahoma" w:cs="Tahoma"/>
          <w:sz w:val="20"/>
        </w:rPr>
        <w:t xml:space="preserve"> de los </w:t>
      </w:r>
      <w:r w:rsidRPr="47903EF5">
        <w:rPr>
          <w:rFonts w:ascii="Tahoma" w:eastAsia="Tahoma" w:hAnsi="Tahoma" w:cs="Tahoma"/>
          <w:b/>
          <w:bCs/>
          <w:sz w:val="20"/>
        </w:rPr>
        <w:t>Planes de Mantenimiento Hospitalario</w:t>
      </w:r>
      <w:r w:rsidRPr="47903EF5">
        <w:rPr>
          <w:rFonts w:ascii="Tahoma" w:eastAsia="Tahoma" w:hAnsi="Tahoma" w:cs="Tahoma"/>
          <w:sz w:val="20"/>
        </w:rPr>
        <w:t xml:space="preserve">, respaldados por </w:t>
      </w:r>
      <w:r w:rsidRPr="47903EF5">
        <w:rPr>
          <w:rFonts w:ascii="Tahoma" w:eastAsia="Tahoma" w:hAnsi="Tahoma" w:cs="Tahoma"/>
          <w:b/>
          <w:bCs/>
          <w:sz w:val="20"/>
        </w:rPr>
        <w:t>soportes técnicos, administrativos y contractuales</w:t>
      </w:r>
      <w:r w:rsidRPr="47903EF5">
        <w:rPr>
          <w:rFonts w:ascii="Tahoma" w:eastAsia="Tahoma" w:hAnsi="Tahoma" w:cs="Tahoma"/>
          <w:sz w:val="20"/>
        </w:rPr>
        <w:t>, conforme a los estándares de habilitación y control interno.</w:t>
      </w:r>
    </w:p>
    <w:p w14:paraId="7ACB34C8" w14:textId="4F813109" w:rsidR="005E181B" w:rsidRPr="00E7380C" w:rsidRDefault="005E181B" w:rsidP="4857E521">
      <w:pPr>
        <w:spacing w:line="360" w:lineRule="auto"/>
        <w:jc w:val="center"/>
        <w:rPr>
          <w:rFonts w:ascii="Tahoma" w:eastAsia="Tahoma" w:hAnsi="Tahoma" w:cs="Tahoma"/>
          <w:b/>
          <w:bCs/>
          <w:sz w:val="20"/>
        </w:rPr>
      </w:pPr>
    </w:p>
    <w:p w14:paraId="30B25B5F" w14:textId="6E383D07" w:rsidR="005E181B" w:rsidRPr="00E7380C" w:rsidRDefault="5F7C5217" w:rsidP="47903EF5">
      <w:pPr>
        <w:spacing w:line="360" w:lineRule="auto"/>
      </w:pPr>
      <w:r w:rsidRPr="47903EF5">
        <w:rPr>
          <w:rFonts w:ascii="Tahoma" w:eastAsia="Tahoma" w:hAnsi="Tahoma" w:cs="Tahoma"/>
          <w:b/>
          <w:bCs/>
          <w:sz w:val="20"/>
        </w:rPr>
        <w:t>2.3.1 Componentes del Mantenimiento Hospitalario y Soportes de Ejecución</w:t>
      </w:r>
    </w:p>
    <w:p w14:paraId="7F71D347" w14:textId="272978FB" w:rsidR="005E181B" w:rsidRPr="00E7380C" w:rsidRDefault="5F7C5217" w:rsidP="47903EF5">
      <w:pPr>
        <w:spacing w:line="360" w:lineRule="auto"/>
      </w:pPr>
      <w:r w:rsidRPr="47903EF5">
        <w:rPr>
          <w:rFonts w:ascii="Tahoma" w:eastAsia="Tahoma" w:hAnsi="Tahoma" w:cs="Tahoma"/>
          <w:b/>
          <w:bCs/>
          <w:sz w:val="20"/>
        </w:rPr>
        <w:t xml:space="preserve"> Infraestructura</w:t>
      </w:r>
    </w:p>
    <w:p w14:paraId="28EE5318" w14:textId="377CE856" w:rsidR="005E181B" w:rsidRPr="00E7380C" w:rsidRDefault="5F7C5217" w:rsidP="47903EF5">
      <w:pPr>
        <w:spacing w:line="360" w:lineRule="auto"/>
        <w:jc w:val="center"/>
      </w:pPr>
      <w:r w:rsidRPr="47903EF5">
        <w:rPr>
          <w:rFonts w:ascii="Tahoma" w:eastAsia="Tahoma" w:hAnsi="Tahoma" w:cs="Tahoma"/>
          <w:b/>
          <w:bCs/>
          <w:sz w:val="20"/>
        </w:rPr>
        <w:t xml:space="preserve"> </w:t>
      </w:r>
    </w:p>
    <w:p w14:paraId="2B802829" w14:textId="175FF1E9" w:rsidR="005E181B" w:rsidRPr="00E7380C" w:rsidRDefault="5F7C5217" w:rsidP="47903EF5">
      <w:pPr>
        <w:pStyle w:val="Prrafodelista"/>
        <w:numPr>
          <w:ilvl w:val="0"/>
          <w:numId w:val="13"/>
        </w:numPr>
        <w:spacing w:line="360" w:lineRule="auto"/>
        <w:rPr>
          <w:rFonts w:ascii="Tahoma" w:eastAsia="Tahoma" w:hAnsi="Tahoma" w:cs="Tahoma"/>
          <w:sz w:val="20"/>
        </w:rPr>
      </w:pPr>
      <w:r w:rsidRPr="47903EF5">
        <w:rPr>
          <w:rFonts w:ascii="Tahoma" w:eastAsia="Tahoma" w:hAnsi="Tahoma" w:cs="Tahoma"/>
          <w:sz w:val="20"/>
        </w:rPr>
        <w:t>Mantenimiento preventivo y correctivo de edificaciones, áreas asistenciales, administrativas y de apoyo.</w:t>
      </w:r>
    </w:p>
    <w:p w14:paraId="1FF5D2B5" w14:textId="646D515F" w:rsidR="005E181B" w:rsidRPr="00E7380C" w:rsidRDefault="005E181B" w:rsidP="47903EF5">
      <w:pPr>
        <w:pStyle w:val="Prrafodelista"/>
        <w:spacing w:line="360" w:lineRule="auto"/>
        <w:rPr>
          <w:rFonts w:ascii="Tahoma" w:eastAsia="Tahoma" w:hAnsi="Tahoma" w:cs="Tahoma"/>
          <w:sz w:val="20"/>
        </w:rPr>
      </w:pPr>
    </w:p>
    <w:p w14:paraId="1DCC12E6" w14:textId="0DD58360" w:rsidR="005E181B" w:rsidRPr="00E7380C" w:rsidRDefault="5F7C5217" w:rsidP="47903EF5">
      <w:pPr>
        <w:spacing w:line="360" w:lineRule="auto"/>
      </w:pPr>
      <w:r w:rsidRPr="47903EF5">
        <w:rPr>
          <w:rFonts w:ascii="Tahoma" w:eastAsia="Tahoma" w:hAnsi="Tahoma" w:cs="Tahoma"/>
          <w:b/>
          <w:bCs/>
          <w:sz w:val="20"/>
        </w:rPr>
        <w:t>2.3.2 Equipo Biomédico</w:t>
      </w:r>
    </w:p>
    <w:p w14:paraId="7B43C74F" w14:textId="3D4B4B61" w:rsidR="005E181B" w:rsidRPr="00E7380C" w:rsidRDefault="5F7C5217" w:rsidP="47903EF5">
      <w:pPr>
        <w:spacing w:line="360" w:lineRule="auto"/>
      </w:pPr>
      <w:r w:rsidRPr="47903EF5">
        <w:rPr>
          <w:rFonts w:ascii="Tahoma" w:eastAsia="Tahoma" w:hAnsi="Tahoma" w:cs="Tahoma"/>
          <w:b/>
          <w:bCs/>
          <w:sz w:val="20"/>
        </w:rPr>
        <w:t xml:space="preserve"> </w:t>
      </w:r>
    </w:p>
    <w:p w14:paraId="72B7060C" w14:textId="235BE4D1" w:rsidR="005E181B" w:rsidRPr="00E7380C" w:rsidRDefault="5F7C5217" w:rsidP="47903EF5">
      <w:pPr>
        <w:pStyle w:val="Prrafodelista"/>
        <w:numPr>
          <w:ilvl w:val="0"/>
          <w:numId w:val="12"/>
        </w:numPr>
        <w:spacing w:line="360" w:lineRule="auto"/>
        <w:rPr>
          <w:rFonts w:ascii="Tahoma" w:eastAsia="Tahoma" w:hAnsi="Tahoma" w:cs="Tahoma"/>
          <w:sz w:val="20"/>
        </w:rPr>
      </w:pPr>
      <w:r w:rsidRPr="47903EF5">
        <w:rPr>
          <w:rFonts w:ascii="Tahoma" w:eastAsia="Tahoma" w:hAnsi="Tahoma" w:cs="Tahoma"/>
          <w:sz w:val="20"/>
        </w:rPr>
        <w:t>Mantenimiento, verificación funcional, calibración y validación de equipos biomédicos críticos y no críticos.</w:t>
      </w:r>
    </w:p>
    <w:p w14:paraId="5FDA38ED" w14:textId="3E8D6FD2" w:rsidR="005E181B" w:rsidRPr="00E7380C" w:rsidRDefault="005E181B" w:rsidP="47903EF5">
      <w:pPr>
        <w:pStyle w:val="Prrafodelista"/>
        <w:spacing w:line="360" w:lineRule="auto"/>
        <w:rPr>
          <w:rFonts w:ascii="Tahoma" w:eastAsia="Tahoma" w:hAnsi="Tahoma" w:cs="Tahoma"/>
          <w:sz w:val="20"/>
        </w:rPr>
      </w:pPr>
    </w:p>
    <w:p w14:paraId="65DEF1E2" w14:textId="13061666" w:rsidR="005E181B" w:rsidRPr="00E7380C" w:rsidRDefault="5F7C5217" w:rsidP="47903EF5">
      <w:pPr>
        <w:spacing w:line="360" w:lineRule="auto"/>
      </w:pPr>
      <w:r w:rsidRPr="47903EF5">
        <w:rPr>
          <w:rFonts w:ascii="Tahoma" w:eastAsia="Tahoma" w:hAnsi="Tahoma" w:cs="Tahoma"/>
          <w:b/>
          <w:bCs/>
          <w:sz w:val="20"/>
        </w:rPr>
        <w:t>2.3.3 Equipo Industrial de Uso Hospitalario</w:t>
      </w:r>
    </w:p>
    <w:p w14:paraId="566A1A2B" w14:textId="7FE109D4" w:rsidR="005E181B" w:rsidRPr="00E7380C" w:rsidRDefault="5F7C5217" w:rsidP="47903EF5">
      <w:pPr>
        <w:spacing w:line="360" w:lineRule="auto"/>
      </w:pPr>
      <w:r w:rsidRPr="47903EF5">
        <w:rPr>
          <w:rFonts w:ascii="Tahoma" w:eastAsia="Tahoma" w:hAnsi="Tahoma" w:cs="Tahoma"/>
          <w:b/>
          <w:bCs/>
          <w:sz w:val="20"/>
        </w:rPr>
        <w:t xml:space="preserve"> </w:t>
      </w:r>
    </w:p>
    <w:p w14:paraId="05E8AF4F" w14:textId="1D0B0226" w:rsidR="005E181B" w:rsidRPr="00E7380C" w:rsidRDefault="5F7C5217" w:rsidP="47903EF5">
      <w:pPr>
        <w:pStyle w:val="Prrafodelista"/>
        <w:numPr>
          <w:ilvl w:val="0"/>
          <w:numId w:val="11"/>
        </w:numPr>
        <w:spacing w:line="360" w:lineRule="auto"/>
        <w:rPr>
          <w:rFonts w:ascii="Tahoma" w:eastAsia="Tahoma" w:hAnsi="Tahoma" w:cs="Tahoma"/>
          <w:sz w:val="20"/>
        </w:rPr>
      </w:pPr>
      <w:r w:rsidRPr="47903EF5">
        <w:rPr>
          <w:rFonts w:ascii="Tahoma" w:eastAsia="Tahoma" w:hAnsi="Tahoma" w:cs="Tahoma"/>
          <w:sz w:val="20"/>
        </w:rPr>
        <w:t>Intervención a equipos de apoyo (plantas eléctricas, sistemas calefacción, ventilación y aires acondicionados (HVAC), autoclaves, bombas, ascensores, etc.).</w:t>
      </w:r>
    </w:p>
    <w:p w14:paraId="0A76DFAA" w14:textId="5088E92A" w:rsidR="005E181B" w:rsidRPr="00E7380C" w:rsidRDefault="005E181B" w:rsidP="47903EF5">
      <w:pPr>
        <w:pStyle w:val="Prrafodelista"/>
        <w:spacing w:line="360" w:lineRule="auto"/>
        <w:rPr>
          <w:rFonts w:ascii="Tahoma" w:eastAsia="Tahoma" w:hAnsi="Tahoma" w:cs="Tahoma"/>
          <w:sz w:val="20"/>
        </w:rPr>
      </w:pPr>
    </w:p>
    <w:p w14:paraId="45F0CC80" w14:textId="1FCBDA88" w:rsidR="005E181B" w:rsidRPr="00E7380C" w:rsidRDefault="5F7C5217" w:rsidP="47903EF5">
      <w:pPr>
        <w:spacing w:line="360" w:lineRule="auto"/>
      </w:pPr>
      <w:r w:rsidRPr="47903EF5">
        <w:rPr>
          <w:rFonts w:ascii="Tahoma" w:eastAsia="Tahoma" w:hAnsi="Tahoma" w:cs="Tahoma"/>
          <w:b/>
          <w:bCs/>
          <w:sz w:val="20"/>
        </w:rPr>
        <w:t>2.3.4 Muebles de Uso Asistencial y Administrativo</w:t>
      </w:r>
    </w:p>
    <w:p w14:paraId="3E8BB68B" w14:textId="0AC6E6CA" w:rsidR="005E181B" w:rsidRPr="00E7380C" w:rsidRDefault="5F7C5217" w:rsidP="47903EF5">
      <w:pPr>
        <w:spacing w:line="360" w:lineRule="auto"/>
      </w:pPr>
      <w:r w:rsidRPr="47903EF5">
        <w:rPr>
          <w:rFonts w:ascii="Tahoma" w:eastAsia="Tahoma" w:hAnsi="Tahoma" w:cs="Tahoma"/>
          <w:b/>
          <w:bCs/>
          <w:sz w:val="20"/>
        </w:rPr>
        <w:t xml:space="preserve"> </w:t>
      </w:r>
    </w:p>
    <w:p w14:paraId="2CD86AE9" w14:textId="75C62F4E" w:rsidR="005E181B" w:rsidRPr="00E7380C" w:rsidRDefault="5F7C5217" w:rsidP="47903EF5">
      <w:pPr>
        <w:pStyle w:val="Prrafodelista"/>
        <w:numPr>
          <w:ilvl w:val="0"/>
          <w:numId w:val="10"/>
        </w:numPr>
        <w:spacing w:line="360" w:lineRule="auto"/>
        <w:rPr>
          <w:rFonts w:ascii="Tahoma" w:eastAsia="Tahoma" w:hAnsi="Tahoma" w:cs="Tahoma"/>
          <w:sz w:val="20"/>
        </w:rPr>
      </w:pPr>
      <w:r w:rsidRPr="47903EF5">
        <w:rPr>
          <w:rFonts w:ascii="Tahoma" w:eastAsia="Tahoma" w:hAnsi="Tahoma" w:cs="Tahoma"/>
          <w:sz w:val="20"/>
        </w:rPr>
        <w:lastRenderedPageBreak/>
        <w:t>Conservación y adecuación de camas hospitalarias, camillas, sillas, escritorios y mobiliario clínico.</w:t>
      </w:r>
    </w:p>
    <w:p w14:paraId="6F99FED9" w14:textId="2D245DC1" w:rsidR="005E181B" w:rsidRPr="00E7380C" w:rsidRDefault="005E181B" w:rsidP="47903EF5">
      <w:pPr>
        <w:pStyle w:val="Prrafodelista"/>
        <w:spacing w:line="360" w:lineRule="auto"/>
        <w:rPr>
          <w:rFonts w:ascii="Tahoma" w:eastAsia="Tahoma" w:hAnsi="Tahoma" w:cs="Tahoma"/>
          <w:sz w:val="20"/>
        </w:rPr>
      </w:pPr>
    </w:p>
    <w:p w14:paraId="694FC5CE" w14:textId="013C9AA4" w:rsidR="005E181B" w:rsidRPr="00E7380C" w:rsidRDefault="5F7C5217" w:rsidP="47903EF5">
      <w:pPr>
        <w:spacing w:line="360" w:lineRule="auto"/>
      </w:pPr>
      <w:r w:rsidRPr="47903EF5">
        <w:rPr>
          <w:rFonts w:ascii="Tahoma" w:eastAsia="Tahoma" w:hAnsi="Tahoma" w:cs="Tahoma"/>
          <w:b/>
          <w:bCs/>
          <w:sz w:val="20"/>
        </w:rPr>
        <w:t xml:space="preserve">2.3.5 Mantenimiento a la Red de Gases Medicinales </w:t>
      </w:r>
    </w:p>
    <w:p w14:paraId="6B583C0D" w14:textId="773E9E32" w:rsidR="005E181B" w:rsidRPr="00E7380C" w:rsidRDefault="005E181B" w:rsidP="47903EF5">
      <w:pPr>
        <w:spacing w:line="360" w:lineRule="auto"/>
        <w:rPr>
          <w:rFonts w:ascii="Tahoma" w:eastAsia="Tahoma" w:hAnsi="Tahoma" w:cs="Tahoma"/>
          <w:b/>
          <w:bCs/>
          <w:sz w:val="20"/>
        </w:rPr>
      </w:pPr>
    </w:p>
    <w:p w14:paraId="4CBA4CE2" w14:textId="2F24495C" w:rsidR="005E181B" w:rsidRPr="00E7380C" w:rsidRDefault="5F7C5217" w:rsidP="47903EF5">
      <w:pPr>
        <w:pStyle w:val="Prrafodelista"/>
        <w:numPr>
          <w:ilvl w:val="0"/>
          <w:numId w:val="9"/>
        </w:numPr>
        <w:spacing w:line="360" w:lineRule="auto"/>
        <w:rPr>
          <w:rFonts w:ascii="Tahoma" w:eastAsia="Tahoma" w:hAnsi="Tahoma" w:cs="Tahoma"/>
          <w:sz w:val="20"/>
        </w:rPr>
      </w:pPr>
      <w:r w:rsidRPr="47903EF5">
        <w:rPr>
          <w:rFonts w:ascii="Tahoma" w:eastAsia="Tahoma" w:hAnsi="Tahoma" w:cs="Tahoma"/>
          <w:sz w:val="20"/>
        </w:rPr>
        <w:t>Verificación, mantenimiento y pruebas de estanqueidad y funcionamiento.</w:t>
      </w:r>
    </w:p>
    <w:p w14:paraId="0000B388" w14:textId="72E6E8A1" w:rsidR="005E181B" w:rsidRPr="00E7380C" w:rsidRDefault="005E181B" w:rsidP="47903EF5">
      <w:pPr>
        <w:pStyle w:val="Prrafodelista"/>
        <w:spacing w:line="360" w:lineRule="auto"/>
        <w:rPr>
          <w:rFonts w:ascii="Tahoma" w:eastAsia="Tahoma" w:hAnsi="Tahoma" w:cs="Tahoma"/>
          <w:sz w:val="20"/>
        </w:rPr>
      </w:pPr>
    </w:p>
    <w:p w14:paraId="36FEDBA1" w14:textId="364AB91B" w:rsidR="005E181B" w:rsidRPr="00E7380C" w:rsidRDefault="0F4697D3" w:rsidP="56B2D778">
      <w:pPr>
        <w:spacing w:line="360" w:lineRule="auto"/>
        <w:rPr>
          <w:rFonts w:ascii="Tahoma" w:eastAsia="Tahoma" w:hAnsi="Tahoma" w:cs="Tahoma"/>
          <w:b/>
          <w:bCs/>
          <w:sz w:val="20"/>
        </w:rPr>
      </w:pPr>
      <w:r w:rsidRPr="56B2D778">
        <w:rPr>
          <w:rFonts w:ascii="Tahoma" w:eastAsia="Tahoma" w:hAnsi="Tahoma" w:cs="Tahoma"/>
          <w:b/>
          <w:bCs/>
          <w:sz w:val="20"/>
        </w:rPr>
        <w:t>2.3.6 Ambulancias</w:t>
      </w:r>
      <w:r w:rsidR="5F7C5217" w:rsidRPr="56B2D778">
        <w:rPr>
          <w:rFonts w:ascii="Tahoma" w:eastAsia="Tahoma" w:hAnsi="Tahoma" w:cs="Tahoma"/>
          <w:b/>
          <w:bCs/>
          <w:sz w:val="20"/>
        </w:rPr>
        <w:t xml:space="preserve"> y Unidades Móviles</w:t>
      </w:r>
    </w:p>
    <w:p w14:paraId="65F9B652" w14:textId="6552E093" w:rsidR="005E181B" w:rsidRPr="00E7380C" w:rsidRDefault="5F7C5217" w:rsidP="47903EF5">
      <w:pPr>
        <w:pStyle w:val="Prrafodelista"/>
        <w:numPr>
          <w:ilvl w:val="0"/>
          <w:numId w:val="8"/>
        </w:numPr>
        <w:spacing w:line="360" w:lineRule="auto"/>
        <w:rPr>
          <w:rFonts w:ascii="Tahoma" w:eastAsia="Tahoma" w:hAnsi="Tahoma" w:cs="Tahoma"/>
          <w:sz w:val="20"/>
        </w:rPr>
      </w:pPr>
      <w:r w:rsidRPr="47903EF5">
        <w:rPr>
          <w:rFonts w:ascii="Tahoma" w:eastAsia="Tahoma" w:hAnsi="Tahoma" w:cs="Tahoma"/>
          <w:sz w:val="20"/>
        </w:rPr>
        <w:t>Mantenimiento mecánico, sanitario y de equipamiento asistencial.</w:t>
      </w:r>
    </w:p>
    <w:p w14:paraId="67361E1A" w14:textId="01C10677" w:rsidR="005E181B" w:rsidRPr="00E7380C" w:rsidRDefault="5F7C5217" w:rsidP="47903EF5">
      <w:pPr>
        <w:spacing w:line="360" w:lineRule="auto"/>
      </w:pPr>
      <w:r w:rsidRPr="47903EF5">
        <w:rPr>
          <w:rFonts w:ascii="Tahoma" w:eastAsia="Tahoma" w:hAnsi="Tahoma" w:cs="Tahoma"/>
          <w:sz w:val="20"/>
        </w:rPr>
        <w:t xml:space="preserve"> </w:t>
      </w:r>
    </w:p>
    <w:p w14:paraId="7F44DD08" w14:textId="03DCC039" w:rsidR="005E181B" w:rsidRPr="00E7380C" w:rsidRDefault="5F7C5217" w:rsidP="47903EF5">
      <w:pPr>
        <w:spacing w:line="360" w:lineRule="auto"/>
        <w:ind w:left="284"/>
        <w:jc w:val="both"/>
      </w:pPr>
      <w:r w:rsidRPr="47903EF5">
        <w:rPr>
          <w:rFonts w:ascii="Tahoma" w:eastAsia="Tahoma" w:hAnsi="Tahoma" w:cs="Tahoma"/>
          <w:b/>
          <w:bCs/>
          <w:sz w:val="20"/>
          <w:u w:val="single"/>
        </w:rPr>
        <w:t xml:space="preserve">Logros más relevantes </w:t>
      </w:r>
    </w:p>
    <w:p w14:paraId="58CFB07A" w14:textId="7F4BBAC6" w:rsidR="005E181B" w:rsidRPr="00E7380C" w:rsidRDefault="5F7C5217" w:rsidP="47903EF5">
      <w:pPr>
        <w:spacing w:line="360" w:lineRule="auto"/>
        <w:jc w:val="center"/>
      </w:pPr>
      <w:r w:rsidRPr="47903EF5">
        <w:rPr>
          <w:rFonts w:ascii="Tahoma" w:eastAsia="Tahoma" w:hAnsi="Tahoma" w:cs="Tahoma"/>
          <w:b/>
          <w:bCs/>
          <w:sz w:val="20"/>
        </w:rPr>
        <w:t>Gestión de Equipo Biomédico</w:t>
      </w:r>
    </w:p>
    <w:p w14:paraId="1B793774" w14:textId="483AA04F" w:rsidR="005E181B" w:rsidRPr="00E7380C" w:rsidRDefault="5F7C5217" w:rsidP="47903EF5">
      <w:pPr>
        <w:spacing w:line="360" w:lineRule="auto"/>
        <w:jc w:val="both"/>
      </w:pPr>
      <w:r w:rsidRPr="47903EF5">
        <w:rPr>
          <w:rFonts w:ascii="Tahoma" w:eastAsia="Tahoma" w:hAnsi="Tahoma" w:cs="Tahoma"/>
          <w:sz w:val="20"/>
        </w:rPr>
        <w:t xml:space="preserve"> </w:t>
      </w:r>
    </w:p>
    <w:p w14:paraId="63EB3774" w14:textId="573CB390" w:rsidR="005E181B" w:rsidRPr="00E7380C" w:rsidRDefault="5F7C5217" w:rsidP="47903EF5">
      <w:pPr>
        <w:pStyle w:val="Prrafodelista"/>
        <w:numPr>
          <w:ilvl w:val="0"/>
          <w:numId w:val="7"/>
        </w:numPr>
        <w:spacing w:line="360" w:lineRule="auto"/>
        <w:ind w:left="360"/>
        <w:jc w:val="both"/>
        <w:rPr>
          <w:rFonts w:ascii="Tahoma" w:eastAsia="Tahoma" w:hAnsi="Tahoma" w:cs="Tahoma"/>
          <w:sz w:val="20"/>
        </w:rPr>
      </w:pPr>
      <w:r w:rsidRPr="47903EF5">
        <w:rPr>
          <w:rFonts w:ascii="Tahoma" w:eastAsia="Tahoma" w:hAnsi="Tahoma" w:cs="Tahoma"/>
          <w:sz w:val="20"/>
        </w:rPr>
        <w:t>Durante el periodo evaluado, la ESE Santiago de Tunja ejecutó de manera efectiva el Plan de Mantenimiento de Equipo Biomédico, alcanzando un cumplimiento superior al 90 % del cronograma anual programado, lo que permitió garantizar la disponibilidad operativa de los equipos biomédicos críticos y no críticos utilizados en la atención de los pacientes.</w:t>
      </w:r>
    </w:p>
    <w:p w14:paraId="529EDE55" w14:textId="086D01A6" w:rsidR="005E181B" w:rsidRPr="00E7380C" w:rsidRDefault="5F7C5217" w:rsidP="47903EF5">
      <w:pPr>
        <w:pStyle w:val="Prrafodelista"/>
        <w:numPr>
          <w:ilvl w:val="0"/>
          <w:numId w:val="6"/>
        </w:numPr>
        <w:spacing w:line="360" w:lineRule="auto"/>
        <w:ind w:left="360"/>
        <w:jc w:val="both"/>
        <w:rPr>
          <w:rFonts w:ascii="Tahoma" w:eastAsia="Tahoma" w:hAnsi="Tahoma" w:cs="Tahoma"/>
          <w:sz w:val="20"/>
        </w:rPr>
      </w:pPr>
      <w:r w:rsidRPr="47903EF5">
        <w:rPr>
          <w:rFonts w:ascii="Tahoma" w:eastAsia="Tahoma" w:hAnsi="Tahoma" w:cs="Tahoma"/>
          <w:sz w:val="20"/>
        </w:rPr>
        <w:t>Se realizaron mantenimientos preventivos y correctivos, verificaciones funcionales, calibraciones y validaciones a más del 95 % del inventario de equipos biomédicos, asegurando la confiabilidad de las mediciones clínicas y el cumplimiento de los estándares de habilitación vigentes.</w:t>
      </w:r>
    </w:p>
    <w:p w14:paraId="6989458A" w14:textId="4C895365" w:rsidR="005E181B" w:rsidRPr="00E7380C" w:rsidRDefault="5F7C5217" w:rsidP="47903EF5">
      <w:pPr>
        <w:pStyle w:val="Prrafodelista"/>
        <w:numPr>
          <w:ilvl w:val="0"/>
          <w:numId w:val="6"/>
        </w:numPr>
        <w:spacing w:line="360" w:lineRule="auto"/>
        <w:ind w:left="360"/>
        <w:jc w:val="both"/>
        <w:rPr>
          <w:rFonts w:ascii="Tahoma" w:eastAsia="Tahoma" w:hAnsi="Tahoma" w:cs="Tahoma"/>
          <w:sz w:val="20"/>
        </w:rPr>
      </w:pPr>
      <w:r w:rsidRPr="47903EF5">
        <w:rPr>
          <w:rFonts w:ascii="Tahoma" w:eastAsia="Tahoma" w:hAnsi="Tahoma" w:cs="Tahoma"/>
          <w:sz w:val="20"/>
        </w:rPr>
        <w:t>Como resultado de la gestión preventiva, se logró una reducción significativa de fallas recurrentes, estimada en aproximadamente un 20% frente al periodo anterior, disminuyendo el riesgo asistencial y evitando suspensiones no programadas de servicios.</w:t>
      </w:r>
    </w:p>
    <w:p w14:paraId="2718AD64" w14:textId="39EF7829" w:rsidR="005E181B" w:rsidRPr="00E7380C" w:rsidRDefault="5F7C5217" w:rsidP="47903EF5">
      <w:pPr>
        <w:pStyle w:val="Prrafodelista"/>
        <w:numPr>
          <w:ilvl w:val="0"/>
          <w:numId w:val="6"/>
        </w:numPr>
        <w:spacing w:line="360" w:lineRule="auto"/>
        <w:ind w:left="360"/>
        <w:jc w:val="both"/>
        <w:rPr>
          <w:rFonts w:ascii="Tahoma" w:eastAsia="Tahoma" w:hAnsi="Tahoma" w:cs="Tahoma"/>
          <w:sz w:val="20"/>
        </w:rPr>
      </w:pPr>
      <w:r w:rsidRPr="47903EF5">
        <w:rPr>
          <w:rFonts w:ascii="Tahoma" w:eastAsia="Tahoma" w:hAnsi="Tahoma" w:cs="Tahoma"/>
          <w:sz w:val="20"/>
        </w:rPr>
        <w:t>Adicionalmente, se alcanzó la actualización del 60% de las hojas de vida de los equipos biomédicos, garantizando la trazabilidad documental de las intervenciones realizadas, lo que fortaleció los procesos de auditoría, control interno y seguimiento gerencial.</w:t>
      </w:r>
    </w:p>
    <w:p w14:paraId="7C4B990C" w14:textId="5F2CFD39" w:rsidR="005E181B" w:rsidRPr="00E7380C" w:rsidRDefault="5F7C5217" w:rsidP="47903EF5">
      <w:pPr>
        <w:pStyle w:val="Prrafodelista"/>
        <w:numPr>
          <w:ilvl w:val="0"/>
          <w:numId w:val="6"/>
        </w:numPr>
        <w:spacing w:line="360" w:lineRule="auto"/>
        <w:ind w:left="360"/>
        <w:jc w:val="both"/>
        <w:rPr>
          <w:rFonts w:ascii="Tahoma" w:eastAsia="Tahoma" w:hAnsi="Tahoma" w:cs="Tahoma"/>
          <w:sz w:val="20"/>
        </w:rPr>
      </w:pPr>
      <w:r w:rsidRPr="47903EF5">
        <w:rPr>
          <w:rFonts w:ascii="Tahoma" w:eastAsia="Tahoma" w:hAnsi="Tahoma" w:cs="Tahoma"/>
          <w:sz w:val="20"/>
        </w:rPr>
        <w:t xml:space="preserve">Como parte de las acciones orientadas al fortalecimiento de la capacidad instalada de la institución, se realizó la adquisición de </w:t>
      </w:r>
      <w:r w:rsidRPr="47903EF5">
        <w:rPr>
          <w:rFonts w:ascii="Tahoma" w:eastAsia="Tahoma" w:hAnsi="Tahoma" w:cs="Tahoma"/>
          <w:b/>
          <w:bCs/>
          <w:sz w:val="20"/>
        </w:rPr>
        <w:t>cinco (5) camas hospitalarias</w:t>
      </w:r>
      <w:r w:rsidRPr="47903EF5">
        <w:rPr>
          <w:rFonts w:ascii="Tahoma" w:eastAsia="Tahoma" w:hAnsi="Tahoma" w:cs="Tahoma"/>
          <w:sz w:val="20"/>
        </w:rPr>
        <w:t xml:space="preserve">, destinadas a optimizar la prestación de los servicios de </w:t>
      </w:r>
      <w:r w:rsidRPr="47903EF5">
        <w:rPr>
          <w:rFonts w:ascii="Tahoma" w:eastAsia="Tahoma" w:hAnsi="Tahoma" w:cs="Tahoma"/>
          <w:b/>
          <w:bCs/>
          <w:sz w:val="20"/>
        </w:rPr>
        <w:t>internación</w:t>
      </w:r>
      <w:r w:rsidRPr="47903EF5">
        <w:rPr>
          <w:rFonts w:ascii="Tahoma" w:eastAsia="Tahoma" w:hAnsi="Tahoma" w:cs="Tahoma"/>
          <w:sz w:val="20"/>
        </w:rPr>
        <w:t xml:space="preserve">, así como la compra de </w:t>
      </w:r>
      <w:r w:rsidRPr="47903EF5">
        <w:rPr>
          <w:rFonts w:ascii="Tahoma" w:eastAsia="Tahoma" w:hAnsi="Tahoma" w:cs="Tahoma"/>
          <w:b/>
          <w:bCs/>
          <w:sz w:val="20"/>
        </w:rPr>
        <w:t>tres (3) camillas</w:t>
      </w:r>
      <w:r w:rsidRPr="47903EF5">
        <w:rPr>
          <w:rFonts w:ascii="Tahoma" w:eastAsia="Tahoma" w:hAnsi="Tahoma" w:cs="Tahoma"/>
          <w:sz w:val="20"/>
        </w:rPr>
        <w:t xml:space="preserve"> </w:t>
      </w:r>
      <w:r w:rsidRPr="47903EF5">
        <w:rPr>
          <w:rFonts w:ascii="Tahoma" w:eastAsia="Tahoma" w:hAnsi="Tahoma" w:cs="Tahoma"/>
          <w:sz w:val="20"/>
        </w:rPr>
        <w:lastRenderedPageBreak/>
        <w:t xml:space="preserve">para el </w:t>
      </w:r>
      <w:r w:rsidRPr="47903EF5">
        <w:rPr>
          <w:rFonts w:ascii="Tahoma" w:eastAsia="Tahoma" w:hAnsi="Tahoma" w:cs="Tahoma"/>
          <w:b/>
          <w:bCs/>
          <w:sz w:val="20"/>
        </w:rPr>
        <w:t>servicio de observación de urgencias</w:t>
      </w:r>
      <w:r w:rsidRPr="47903EF5">
        <w:rPr>
          <w:rFonts w:ascii="Tahoma" w:eastAsia="Tahoma" w:hAnsi="Tahoma" w:cs="Tahoma"/>
          <w:sz w:val="20"/>
        </w:rPr>
        <w:t>. Estas incorporaciones contribuyen a mejorar la oportunidad, seguridad y calidad en la atención de los usuarios, en concordancia con los lineamientos institucionales y la normatividad vigente aplicable.</w:t>
      </w:r>
    </w:p>
    <w:p w14:paraId="03C3D936" w14:textId="5C887F80" w:rsidR="005E181B" w:rsidRPr="00E7380C" w:rsidRDefault="005E181B" w:rsidP="47903EF5">
      <w:pPr>
        <w:pStyle w:val="Prrafodelista"/>
        <w:spacing w:line="360" w:lineRule="auto"/>
        <w:ind w:left="360" w:hanging="360"/>
        <w:jc w:val="both"/>
        <w:rPr>
          <w:rFonts w:ascii="Tahoma" w:eastAsia="Tahoma" w:hAnsi="Tahoma" w:cs="Tahoma"/>
          <w:sz w:val="20"/>
          <w:highlight w:val="yellow"/>
        </w:rPr>
      </w:pPr>
    </w:p>
    <w:p w14:paraId="7356B14A" w14:textId="456F7626" w:rsidR="00A14894" w:rsidRDefault="00000000">
      <w:pPr>
        <w:pStyle w:val="APACaptionTahoma10"/>
      </w:pPr>
      <w:r>
        <w:rPr>
          <w:rFonts w:eastAsia="Tahoma" w:cs="Tahoma"/>
          <w:b/>
        </w:rPr>
        <w:t>Imagen 3</w:t>
      </w:r>
      <w:r>
        <w:rPr>
          <w:rFonts w:eastAsia="Tahoma" w:cs="Tahoma"/>
          <w:b/>
        </w:rPr>
        <w:br/>
      </w:r>
    </w:p>
    <w:p w14:paraId="636CB054" w14:textId="32229F1A" w:rsidR="005E181B" w:rsidRPr="00E7380C" w:rsidRDefault="1D6B7987" w:rsidP="47903EF5">
      <w:pPr>
        <w:spacing w:line="360" w:lineRule="auto"/>
        <w:jc w:val="center"/>
      </w:pPr>
      <w:r w:rsidRPr="47903EF5">
        <w:rPr>
          <w:rFonts w:ascii="Tahoma" w:eastAsia="Tahoma" w:hAnsi="Tahoma" w:cs="Tahoma"/>
          <w:sz w:val="20"/>
        </w:rPr>
        <w:t xml:space="preserve"> </w:t>
      </w:r>
      <w:r w:rsidRPr="47903EF5">
        <w:rPr>
          <w:rFonts w:eastAsia="Arial" w:cs="Arial"/>
          <w:szCs w:val="24"/>
        </w:rPr>
        <w:t xml:space="preserve"> </w:t>
      </w:r>
      <w:r>
        <w:rPr>
          <w:noProof/>
        </w:rPr>
        <w:drawing>
          <wp:inline distT="0" distB="0" distL="0" distR="0" wp14:anchorId="42B1C00D" wp14:editId="0BF6EADF">
            <wp:extent cx="2798307" cy="2475191"/>
            <wp:effectExtent l="0" t="0" r="0" b="0"/>
            <wp:docPr id="7535559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55959" name="Picture 753555959"/>
                    <pic:cNvPicPr/>
                  </pic:nvPicPr>
                  <pic:blipFill>
                    <a:blip r:embed="rId18">
                      <a:extLst>
                        <a:ext uri="{28A0092B-C50C-407E-A947-70E740481C1C}">
                          <a14:useLocalDpi xmlns:a14="http://schemas.microsoft.com/office/drawing/2010/main"/>
                        </a:ext>
                      </a:extLst>
                    </a:blip>
                    <a:stretch>
                      <a:fillRect/>
                    </a:stretch>
                  </pic:blipFill>
                  <pic:spPr>
                    <a:xfrm>
                      <a:off x="0" y="0"/>
                      <a:ext cx="2798307" cy="2475191"/>
                    </a:xfrm>
                    <a:prstGeom prst="rect">
                      <a:avLst/>
                    </a:prstGeom>
                  </pic:spPr>
                </pic:pic>
              </a:graphicData>
            </a:graphic>
          </wp:inline>
        </w:drawing>
      </w:r>
      <w:r w:rsidRPr="47903EF5">
        <w:rPr>
          <w:rFonts w:eastAsia="Arial" w:cs="Arial"/>
          <w:szCs w:val="24"/>
        </w:rPr>
        <w:t xml:space="preserve">     </w:t>
      </w:r>
      <w:r>
        <w:rPr>
          <w:noProof/>
        </w:rPr>
        <w:drawing>
          <wp:inline distT="0" distB="0" distL="0" distR="0" wp14:anchorId="24F2FF51" wp14:editId="2B9569AE">
            <wp:extent cx="2560542" cy="2469094"/>
            <wp:effectExtent l="0" t="0" r="0" b="0"/>
            <wp:docPr id="7123630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63005" name="Picture 712363005"/>
                    <pic:cNvPicPr/>
                  </pic:nvPicPr>
                  <pic:blipFill>
                    <a:blip r:embed="rId19">
                      <a:extLst>
                        <a:ext uri="{28A0092B-C50C-407E-A947-70E740481C1C}">
                          <a14:useLocalDpi xmlns:a14="http://schemas.microsoft.com/office/drawing/2010/main"/>
                        </a:ext>
                      </a:extLst>
                    </a:blip>
                    <a:stretch>
                      <a:fillRect/>
                    </a:stretch>
                  </pic:blipFill>
                  <pic:spPr>
                    <a:xfrm>
                      <a:off x="0" y="0"/>
                      <a:ext cx="2560542" cy="2469094"/>
                    </a:xfrm>
                    <a:prstGeom prst="rect">
                      <a:avLst/>
                    </a:prstGeom>
                  </pic:spPr>
                </pic:pic>
              </a:graphicData>
            </a:graphic>
          </wp:inline>
        </w:drawing>
      </w:r>
    </w:p>
    <w:p w14:paraId="41C92130" w14:textId="3E954033" w:rsidR="005E181B" w:rsidRPr="00E7380C" w:rsidRDefault="005E181B" w:rsidP="47903EF5">
      <w:pPr>
        <w:pStyle w:val="Prrafodelista"/>
        <w:spacing w:line="360" w:lineRule="auto"/>
        <w:ind w:left="360" w:hanging="360"/>
        <w:jc w:val="both"/>
        <w:rPr>
          <w:rFonts w:ascii="Tahoma" w:eastAsia="Tahoma" w:hAnsi="Tahoma" w:cs="Tahoma"/>
          <w:sz w:val="20"/>
          <w:highlight w:val="yellow"/>
        </w:rPr>
      </w:pPr>
    </w:p>
    <w:p w14:paraId="46DBF8A6" w14:textId="2380A7C1" w:rsidR="005E181B" w:rsidRPr="00E7380C" w:rsidRDefault="2B512CBF" w:rsidP="47903EF5">
      <w:pPr>
        <w:pStyle w:val="Prrafodelista"/>
        <w:numPr>
          <w:ilvl w:val="0"/>
          <w:numId w:val="5"/>
        </w:numPr>
        <w:spacing w:line="360" w:lineRule="auto"/>
        <w:ind w:left="360"/>
        <w:jc w:val="both"/>
        <w:rPr>
          <w:rFonts w:ascii="Tahoma" w:eastAsia="Tahoma" w:hAnsi="Tahoma" w:cs="Tahoma"/>
          <w:sz w:val="20"/>
        </w:rPr>
      </w:pPr>
      <w:r w:rsidRPr="47903EF5">
        <w:rPr>
          <w:rFonts w:ascii="Tahoma" w:eastAsia="Tahoma" w:hAnsi="Tahoma" w:cs="Tahoma"/>
          <w:sz w:val="20"/>
        </w:rPr>
        <w:t xml:space="preserve">En desarrollo de las acciones orientadas al fortalecimiento de la prestación de los servicios de salud en la </w:t>
      </w:r>
      <w:r w:rsidRPr="47903EF5">
        <w:rPr>
          <w:rFonts w:ascii="Tahoma" w:eastAsia="Tahoma" w:hAnsi="Tahoma" w:cs="Tahoma"/>
          <w:b/>
          <w:bCs/>
          <w:sz w:val="20"/>
        </w:rPr>
        <w:t>UBA Carmen</w:t>
      </w:r>
      <w:r w:rsidRPr="47903EF5">
        <w:rPr>
          <w:rFonts w:ascii="Tahoma" w:eastAsia="Tahoma" w:hAnsi="Tahoma" w:cs="Tahoma"/>
          <w:sz w:val="20"/>
        </w:rPr>
        <w:t xml:space="preserve">, se realizó la adquisición de </w:t>
      </w:r>
      <w:r w:rsidRPr="47903EF5">
        <w:rPr>
          <w:rFonts w:ascii="Tahoma" w:eastAsia="Tahoma" w:hAnsi="Tahoma" w:cs="Tahoma"/>
          <w:b/>
          <w:bCs/>
          <w:sz w:val="20"/>
        </w:rPr>
        <w:t>equipos biomédicos</w:t>
      </w:r>
      <w:r w:rsidRPr="47903EF5">
        <w:rPr>
          <w:rFonts w:ascii="Tahoma" w:eastAsia="Tahoma" w:hAnsi="Tahoma" w:cs="Tahoma"/>
          <w:sz w:val="20"/>
        </w:rPr>
        <w:t xml:space="preserve">, entre los que se incluyen </w:t>
      </w:r>
      <w:r w:rsidRPr="47903EF5">
        <w:rPr>
          <w:rFonts w:ascii="Tahoma" w:eastAsia="Tahoma" w:hAnsi="Tahoma" w:cs="Tahoma"/>
          <w:b/>
          <w:bCs/>
          <w:sz w:val="20"/>
        </w:rPr>
        <w:t>fonendoscopios, infantómetros, equipos de órganos, básculas, unidad odontológica, autoclave</w:t>
      </w:r>
      <w:r w:rsidRPr="47903EF5">
        <w:rPr>
          <w:rFonts w:ascii="Tahoma" w:eastAsia="Tahoma" w:hAnsi="Tahoma" w:cs="Tahoma"/>
          <w:sz w:val="20"/>
        </w:rPr>
        <w:t xml:space="preserve">, entre otros dispositivos. Esta dotación permitió mejorar la capacidad resolutiva, la calidad de la atención y el cumplimiento de los estándares técnicos y normativos vigentes, </w:t>
      </w:r>
      <w:r w:rsidRPr="47903EF5">
        <w:rPr>
          <w:rFonts w:ascii="Tahoma" w:eastAsia="Tahoma" w:hAnsi="Tahoma" w:cs="Tahoma"/>
          <w:b/>
          <w:bCs/>
          <w:sz w:val="20"/>
        </w:rPr>
        <w:t>haciendo posible la reapertura de la UBA Carmen</w:t>
      </w:r>
      <w:r w:rsidRPr="47903EF5">
        <w:rPr>
          <w:rFonts w:ascii="Tahoma" w:eastAsia="Tahoma" w:hAnsi="Tahoma" w:cs="Tahoma"/>
          <w:sz w:val="20"/>
        </w:rPr>
        <w:t>, al garantizar las condiciones mínimas requeridas para la operación segura y eficiente de los servicios asistenciales.</w:t>
      </w:r>
    </w:p>
    <w:p w14:paraId="615B3F65" w14:textId="224451C0" w:rsidR="005E181B" w:rsidRPr="00E7380C" w:rsidRDefault="005E181B" w:rsidP="47903EF5">
      <w:pPr>
        <w:spacing w:line="360" w:lineRule="auto"/>
        <w:jc w:val="both"/>
        <w:rPr>
          <w:rFonts w:ascii="Tahoma" w:eastAsia="Tahoma" w:hAnsi="Tahoma" w:cs="Tahoma"/>
          <w:sz w:val="20"/>
        </w:rPr>
      </w:pPr>
    </w:p>
    <w:p w14:paraId="5FDC4AE8" w14:textId="0D730BA0" w:rsidR="00A14894" w:rsidRDefault="00000000">
      <w:pPr>
        <w:pStyle w:val="APACaptionTahoma10"/>
      </w:pPr>
      <w:r>
        <w:rPr>
          <w:rFonts w:eastAsia="Tahoma" w:cs="Tahoma"/>
          <w:b/>
        </w:rPr>
        <w:lastRenderedPageBreak/>
        <w:t>Imagen 4</w:t>
      </w:r>
      <w:r>
        <w:rPr>
          <w:rFonts w:eastAsia="Tahoma" w:cs="Tahoma"/>
          <w:b/>
        </w:rPr>
        <w:br/>
      </w:r>
    </w:p>
    <w:p w14:paraId="639191B7" w14:textId="1D08E48F" w:rsidR="005E181B" w:rsidRPr="00E7380C" w:rsidRDefault="2B512CBF" w:rsidP="47903EF5">
      <w:pPr>
        <w:spacing w:line="360" w:lineRule="auto"/>
        <w:jc w:val="center"/>
      </w:pPr>
      <w:r>
        <w:rPr>
          <w:noProof/>
        </w:rPr>
        <w:drawing>
          <wp:inline distT="0" distB="0" distL="0" distR="0" wp14:anchorId="67CEB826" wp14:editId="0C0A6A9F">
            <wp:extent cx="2621507" cy="2694666"/>
            <wp:effectExtent l="0" t="0" r="0" b="0"/>
            <wp:docPr id="7332874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87439" name="Picture 733287439"/>
                    <pic:cNvPicPr/>
                  </pic:nvPicPr>
                  <pic:blipFill>
                    <a:blip r:embed="rId20">
                      <a:extLst>
                        <a:ext uri="{28A0092B-C50C-407E-A947-70E740481C1C}">
                          <a14:useLocalDpi xmlns:a14="http://schemas.microsoft.com/office/drawing/2010/main"/>
                        </a:ext>
                      </a:extLst>
                    </a:blip>
                    <a:stretch>
                      <a:fillRect/>
                    </a:stretch>
                  </pic:blipFill>
                  <pic:spPr>
                    <a:xfrm>
                      <a:off x="0" y="0"/>
                      <a:ext cx="2621507" cy="2694666"/>
                    </a:xfrm>
                    <a:prstGeom prst="rect">
                      <a:avLst/>
                    </a:prstGeom>
                  </pic:spPr>
                </pic:pic>
              </a:graphicData>
            </a:graphic>
          </wp:inline>
        </w:drawing>
      </w:r>
      <w:r>
        <w:t xml:space="preserve">   </w:t>
      </w:r>
      <w:r>
        <w:rPr>
          <w:noProof/>
        </w:rPr>
        <w:drawing>
          <wp:inline distT="0" distB="0" distL="0" distR="0" wp14:anchorId="3004D34C" wp14:editId="05C3AD10">
            <wp:extent cx="2658086" cy="2676376"/>
            <wp:effectExtent l="0" t="0" r="0" b="0"/>
            <wp:docPr id="20010265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26503" name="Picture 2001026503"/>
                    <pic:cNvPicPr/>
                  </pic:nvPicPr>
                  <pic:blipFill>
                    <a:blip r:embed="rId21">
                      <a:extLst>
                        <a:ext uri="{28A0092B-C50C-407E-A947-70E740481C1C}">
                          <a14:useLocalDpi xmlns:a14="http://schemas.microsoft.com/office/drawing/2010/main"/>
                        </a:ext>
                      </a:extLst>
                    </a:blip>
                    <a:stretch>
                      <a:fillRect/>
                    </a:stretch>
                  </pic:blipFill>
                  <pic:spPr>
                    <a:xfrm>
                      <a:off x="0" y="0"/>
                      <a:ext cx="2658086" cy="2676376"/>
                    </a:xfrm>
                    <a:prstGeom prst="rect">
                      <a:avLst/>
                    </a:prstGeom>
                  </pic:spPr>
                </pic:pic>
              </a:graphicData>
            </a:graphic>
          </wp:inline>
        </w:drawing>
      </w:r>
    </w:p>
    <w:p w14:paraId="3E855F83" w14:textId="1ACEF8EC" w:rsidR="005E181B" w:rsidRPr="00E7380C" w:rsidRDefault="005E181B" w:rsidP="47903EF5">
      <w:pPr>
        <w:spacing w:line="360" w:lineRule="auto"/>
        <w:jc w:val="center"/>
      </w:pPr>
    </w:p>
    <w:p w14:paraId="64FD1467" w14:textId="47ABF9A3" w:rsidR="005E181B" w:rsidRPr="00E7380C" w:rsidRDefault="2B512CBF" w:rsidP="47903EF5">
      <w:pPr>
        <w:pStyle w:val="Prrafodelista"/>
        <w:numPr>
          <w:ilvl w:val="0"/>
          <w:numId w:val="4"/>
        </w:numPr>
        <w:spacing w:line="360" w:lineRule="auto"/>
        <w:ind w:left="360"/>
        <w:jc w:val="both"/>
        <w:rPr>
          <w:rFonts w:ascii="Tahoma" w:eastAsia="Tahoma" w:hAnsi="Tahoma" w:cs="Tahoma"/>
          <w:sz w:val="20"/>
        </w:rPr>
      </w:pPr>
      <w:r w:rsidRPr="47903EF5">
        <w:rPr>
          <w:rFonts w:ascii="Tahoma" w:eastAsia="Tahoma" w:hAnsi="Tahoma" w:cs="Tahoma"/>
          <w:sz w:val="20"/>
        </w:rPr>
        <w:t xml:space="preserve">Con el fin de fortalecer la prestación de los servicios de atención en </w:t>
      </w:r>
      <w:r w:rsidRPr="47903EF5">
        <w:rPr>
          <w:rFonts w:ascii="Tahoma" w:eastAsia="Tahoma" w:hAnsi="Tahoma" w:cs="Tahoma"/>
          <w:b/>
          <w:bCs/>
          <w:sz w:val="20"/>
        </w:rPr>
        <w:t>jornadas de salud</w:t>
      </w:r>
      <w:r w:rsidRPr="47903EF5">
        <w:rPr>
          <w:rFonts w:ascii="Tahoma" w:eastAsia="Tahoma" w:hAnsi="Tahoma" w:cs="Tahoma"/>
          <w:sz w:val="20"/>
        </w:rPr>
        <w:t xml:space="preserve">, se logró la adquisición de una </w:t>
      </w:r>
      <w:r w:rsidRPr="47903EF5">
        <w:rPr>
          <w:rFonts w:ascii="Tahoma" w:eastAsia="Tahoma" w:hAnsi="Tahoma" w:cs="Tahoma"/>
          <w:b/>
          <w:bCs/>
          <w:sz w:val="20"/>
        </w:rPr>
        <w:t>unidad móvil</w:t>
      </w:r>
      <w:r w:rsidRPr="47903EF5">
        <w:rPr>
          <w:rFonts w:ascii="Tahoma" w:eastAsia="Tahoma" w:hAnsi="Tahoma" w:cs="Tahoma"/>
          <w:sz w:val="20"/>
        </w:rPr>
        <w:t xml:space="preserve"> completamente dotada para la prestación de los servicios de medicina, </w:t>
      </w:r>
      <w:r w:rsidRPr="47903EF5">
        <w:rPr>
          <w:rFonts w:ascii="Tahoma" w:eastAsia="Tahoma" w:hAnsi="Tahoma" w:cs="Tahoma"/>
          <w:b/>
          <w:bCs/>
          <w:sz w:val="20"/>
        </w:rPr>
        <w:t>odontología, acciones de promoción y prevención, entre otras</w:t>
      </w:r>
      <w:r w:rsidRPr="47903EF5">
        <w:rPr>
          <w:rFonts w:ascii="Tahoma" w:eastAsia="Tahoma" w:hAnsi="Tahoma" w:cs="Tahoma"/>
          <w:sz w:val="20"/>
        </w:rPr>
        <w:t>, la cual permite ampliar la cobertura, mejorar el acceso a los servicios de salud y garantizar la atención oportuna a la población, en cumplimiento de los lineamientos institucionales y la normatividad vigente aplicable.</w:t>
      </w:r>
    </w:p>
    <w:p w14:paraId="7C351C64" w14:textId="28BBC48F" w:rsidR="005E181B" w:rsidRPr="00E7380C" w:rsidRDefault="2B512CBF" w:rsidP="47903EF5">
      <w:pPr>
        <w:spacing w:line="360" w:lineRule="auto"/>
        <w:ind w:left="360"/>
        <w:jc w:val="both"/>
        <w:rPr>
          <w:rFonts w:ascii="Tahoma" w:eastAsia="Tahoma" w:hAnsi="Tahoma" w:cs="Tahoma"/>
          <w:sz w:val="20"/>
        </w:rPr>
      </w:pPr>
      <w:r w:rsidRPr="47903EF5">
        <w:rPr>
          <w:rFonts w:ascii="Tahoma" w:eastAsia="Tahoma" w:hAnsi="Tahoma" w:cs="Tahoma"/>
          <w:sz w:val="20"/>
        </w:rPr>
        <w:t xml:space="preserve"> </w:t>
      </w:r>
    </w:p>
    <w:p w14:paraId="1F4831DB" w14:textId="60057D05" w:rsidR="005E181B" w:rsidRPr="00E7380C" w:rsidRDefault="2B512CBF" w:rsidP="47903EF5">
      <w:pPr>
        <w:pStyle w:val="Prrafodelista"/>
        <w:numPr>
          <w:ilvl w:val="0"/>
          <w:numId w:val="4"/>
        </w:numPr>
        <w:spacing w:line="360" w:lineRule="auto"/>
        <w:ind w:left="360"/>
        <w:jc w:val="both"/>
        <w:rPr>
          <w:rFonts w:ascii="Tahoma" w:eastAsia="Tahoma" w:hAnsi="Tahoma" w:cs="Tahoma"/>
          <w:sz w:val="20"/>
        </w:rPr>
      </w:pPr>
      <w:r w:rsidRPr="47903EF5">
        <w:rPr>
          <w:rFonts w:ascii="Tahoma" w:eastAsia="Tahoma" w:hAnsi="Tahoma" w:cs="Tahoma"/>
          <w:sz w:val="20"/>
        </w:rPr>
        <w:t>En el marco de las acciones orientadas al fortalecimiento de la prestación de la atención en los equipos de Atención Primaria en Salud (APS), se llevó a cabo la adquisición de equipos biomédicos y elementos de medición, tales como tallímetros, infantómetros, básculas, pulsioxímetros y cintas métricas, con el fin de mejorar la capacidad operativa, garantizar la adecuada valoración de los usuarios y contribuir al cumplimiento de los estándares técnicos y de calidad establecidos en la normatividad vigente.</w:t>
      </w:r>
    </w:p>
    <w:p w14:paraId="39874795" w14:textId="67873BB3" w:rsidR="005E181B" w:rsidRPr="00E7380C" w:rsidRDefault="005E181B" w:rsidP="47903EF5">
      <w:pPr>
        <w:spacing w:line="360" w:lineRule="auto"/>
        <w:jc w:val="center"/>
      </w:pPr>
    </w:p>
    <w:p w14:paraId="3E76AFF5" w14:textId="263174D0" w:rsidR="005E181B" w:rsidRPr="00E7380C" w:rsidRDefault="3802E11C" w:rsidP="4857E521">
      <w:pPr>
        <w:spacing w:line="360" w:lineRule="auto"/>
        <w:jc w:val="both"/>
        <w:rPr>
          <w:rFonts w:ascii="Tahoma" w:eastAsia="Tahoma" w:hAnsi="Tahoma" w:cs="Tahoma"/>
          <w:sz w:val="20"/>
        </w:rPr>
      </w:pPr>
      <w:r w:rsidRPr="4857E521">
        <w:rPr>
          <w:rFonts w:ascii="Tahoma" w:eastAsia="Tahoma" w:hAnsi="Tahoma" w:cs="Tahoma"/>
          <w:sz w:val="20"/>
        </w:rPr>
        <w:t>La gestión desarrollada por la ESE Santiago de Tunja durante el período evaluado evidencia un desempeño integral, planificado y orientado al mejoramiento continuo de la prestación de los servicios de salud, reflejado en el cumplimiento del Plan de Mantenimiento de Equipos Biomédicos, la adecuada disponibilidad operativa de los equipos, la reducción del riesgo asistencial y el fortalecimiento de la trazabilidad documental. De igual manera, las acciones de adquisición, dotación y puesta en funcionamiento de infraestructura física, equipos biomédicos y dispositivos estratégicos incluyendo camas hospitalarias, camillas, equipos para APS, dotación de la UBA Carmen, unidad móvil de salud y tanque criogénico permitiendo fortalecer la capacidad instalada, garantizar la continuidad de los servicios y asegurar condiciones seguras, eficientes y acordes con los estándares técnicos, de calidad y la normatividad vigente. En su conjunto, estos resultados consolidan una gestión efectiva que contribuye al cumplimiento de los objetivos institucionales y al mejoramiento de la oportunidad, seguridad y calidad de la atención brindada a la población usuaria.</w:t>
      </w:r>
    </w:p>
    <w:p w14:paraId="4984B52C" w14:textId="4FA3CDE5" w:rsidR="005E181B" w:rsidRPr="00E7380C" w:rsidRDefault="005E181B" w:rsidP="4857E521">
      <w:pPr>
        <w:spacing w:line="360" w:lineRule="auto"/>
        <w:jc w:val="both"/>
        <w:rPr>
          <w:rFonts w:ascii="Tahoma" w:eastAsia="Tahoma" w:hAnsi="Tahoma" w:cs="Tahoma"/>
          <w:sz w:val="20"/>
        </w:rPr>
      </w:pPr>
    </w:p>
    <w:p w14:paraId="43C2ED02" w14:textId="27F13165" w:rsidR="005E181B" w:rsidRPr="00E7380C" w:rsidRDefault="4F09D619" w:rsidP="4857E521">
      <w:pPr>
        <w:spacing w:line="360" w:lineRule="auto"/>
        <w:jc w:val="center"/>
        <w:rPr>
          <w:rFonts w:ascii="Tahoma" w:eastAsia="Tahoma" w:hAnsi="Tahoma" w:cs="Tahoma"/>
          <w:b/>
          <w:bCs/>
          <w:sz w:val="20"/>
        </w:rPr>
      </w:pPr>
      <w:r w:rsidRPr="4857E521">
        <w:rPr>
          <w:rFonts w:ascii="Tahoma" w:eastAsia="Tahoma" w:hAnsi="Tahoma" w:cs="Tahoma"/>
          <w:b/>
          <w:bCs/>
          <w:sz w:val="20"/>
        </w:rPr>
        <w:t>Gestión de Equipo Industrial de Uso Hospitalario</w:t>
      </w:r>
    </w:p>
    <w:p w14:paraId="08077EE9" w14:textId="6D986875" w:rsidR="005E181B" w:rsidRPr="00E7380C" w:rsidRDefault="4F09D619" w:rsidP="4857E521">
      <w:pPr>
        <w:spacing w:line="360" w:lineRule="auto"/>
        <w:jc w:val="both"/>
        <w:rPr>
          <w:rFonts w:ascii="Tahoma" w:eastAsia="Tahoma" w:hAnsi="Tahoma" w:cs="Tahoma"/>
          <w:sz w:val="20"/>
        </w:rPr>
      </w:pPr>
      <w:r w:rsidRPr="4857E521">
        <w:rPr>
          <w:rFonts w:ascii="Tahoma" w:eastAsia="Tahoma" w:hAnsi="Tahoma" w:cs="Tahoma"/>
          <w:sz w:val="20"/>
        </w:rPr>
        <w:t xml:space="preserve"> </w:t>
      </w:r>
    </w:p>
    <w:p w14:paraId="5BBC174F" w14:textId="6860DE26" w:rsidR="005E181B" w:rsidRPr="00E7380C" w:rsidRDefault="4F09D619" w:rsidP="56B2D778">
      <w:pPr>
        <w:pStyle w:val="Prrafodelista"/>
        <w:numPr>
          <w:ilvl w:val="0"/>
          <w:numId w:val="3"/>
        </w:numPr>
        <w:spacing w:line="360" w:lineRule="auto"/>
        <w:ind w:left="360"/>
        <w:jc w:val="both"/>
        <w:rPr>
          <w:rFonts w:ascii="Tahoma" w:eastAsia="Tahoma" w:hAnsi="Tahoma" w:cs="Tahoma"/>
          <w:sz w:val="20"/>
        </w:rPr>
      </w:pPr>
      <w:r w:rsidRPr="56B2D778">
        <w:rPr>
          <w:rFonts w:ascii="Tahoma" w:eastAsia="Tahoma" w:hAnsi="Tahoma" w:cs="Tahoma"/>
          <w:sz w:val="20"/>
        </w:rPr>
        <w:t xml:space="preserve">En el componente de Equipo Industrial de Uso Hospitalario, la ESE Santiago de Tunja ejecutó el Plan de Mantenimiento Preventivo y Correctivo, logrando un cumplimiento </w:t>
      </w:r>
      <w:r w:rsidRPr="07A396E4">
        <w:rPr>
          <w:rFonts w:ascii="Tahoma" w:eastAsia="Tahoma" w:hAnsi="Tahoma" w:cs="Tahoma"/>
          <w:sz w:val="20"/>
        </w:rPr>
        <w:t xml:space="preserve">cercano al </w:t>
      </w:r>
      <w:r w:rsidR="2BE64184" w:rsidRPr="20A4194D">
        <w:rPr>
          <w:rFonts w:ascii="Tahoma" w:eastAsia="Tahoma" w:hAnsi="Tahoma" w:cs="Tahoma"/>
          <w:sz w:val="20"/>
        </w:rPr>
        <w:t>82</w:t>
      </w:r>
      <w:r w:rsidRPr="07A396E4">
        <w:rPr>
          <w:rFonts w:ascii="Tahoma" w:eastAsia="Tahoma" w:hAnsi="Tahoma" w:cs="Tahoma"/>
          <w:sz w:val="20"/>
        </w:rPr>
        <w:t xml:space="preserve"> %</w:t>
      </w:r>
      <w:r w:rsidRPr="56B2D778">
        <w:rPr>
          <w:rFonts w:ascii="Tahoma" w:eastAsia="Tahoma" w:hAnsi="Tahoma" w:cs="Tahoma"/>
          <w:sz w:val="20"/>
        </w:rPr>
        <w:t xml:space="preserve"> de las actividades programadas para los sistemas de apoyo institucional.</w:t>
      </w:r>
    </w:p>
    <w:p w14:paraId="41A79B78" w14:textId="39EA8483" w:rsidR="005E181B" w:rsidRPr="00E7380C" w:rsidRDefault="4F09D619" w:rsidP="4857E521">
      <w:pPr>
        <w:pStyle w:val="Prrafodelista"/>
        <w:numPr>
          <w:ilvl w:val="0"/>
          <w:numId w:val="3"/>
        </w:numPr>
        <w:spacing w:line="360" w:lineRule="auto"/>
        <w:ind w:left="360"/>
        <w:jc w:val="both"/>
        <w:rPr>
          <w:rFonts w:ascii="Tahoma" w:eastAsia="Tahoma" w:hAnsi="Tahoma" w:cs="Tahoma"/>
          <w:sz w:val="20"/>
        </w:rPr>
      </w:pPr>
      <w:r w:rsidRPr="4857E521">
        <w:rPr>
          <w:rFonts w:ascii="Tahoma" w:eastAsia="Tahoma" w:hAnsi="Tahoma" w:cs="Tahoma"/>
          <w:sz w:val="20"/>
        </w:rPr>
        <w:t xml:space="preserve">Se realizaron intervenciones técnicas a plantas eléctricas, sistemas HVAC, autoclaves, bombas hidráulicas y ascensores, garantizando la operación continua de los servicios esenciales. Estas acciones permitieron mantener una disponibilidad operativa </w:t>
      </w:r>
      <w:r w:rsidRPr="20A4194D">
        <w:rPr>
          <w:rFonts w:ascii="Tahoma" w:eastAsia="Tahoma" w:hAnsi="Tahoma" w:cs="Tahoma"/>
          <w:sz w:val="20"/>
        </w:rPr>
        <w:t xml:space="preserve">superior al </w:t>
      </w:r>
      <w:r w:rsidR="5BC55F95" w:rsidRPr="1D85255C">
        <w:rPr>
          <w:rFonts w:ascii="Tahoma" w:eastAsia="Tahoma" w:hAnsi="Tahoma" w:cs="Tahoma"/>
          <w:sz w:val="20"/>
        </w:rPr>
        <w:t>65</w:t>
      </w:r>
      <w:r w:rsidRPr="20A4194D">
        <w:rPr>
          <w:rFonts w:ascii="Tahoma" w:eastAsia="Tahoma" w:hAnsi="Tahoma" w:cs="Tahoma"/>
          <w:sz w:val="20"/>
        </w:rPr>
        <w:t xml:space="preserve"> % de</w:t>
      </w:r>
      <w:r w:rsidRPr="4857E521">
        <w:rPr>
          <w:rFonts w:ascii="Tahoma" w:eastAsia="Tahoma" w:hAnsi="Tahoma" w:cs="Tahoma"/>
          <w:sz w:val="20"/>
        </w:rPr>
        <w:t xml:space="preserve"> los equipos industriales.</w:t>
      </w:r>
    </w:p>
    <w:p w14:paraId="36CDB0D9" w14:textId="23C11D4E" w:rsidR="005E181B" w:rsidRPr="00E7380C" w:rsidRDefault="4F09D619" w:rsidP="4857E521">
      <w:pPr>
        <w:pStyle w:val="Prrafodelista"/>
        <w:numPr>
          <w:ilvl w:val="0"/>
          <w:numId w:val="3"/>
        </w:numPr>
        <w:spacing w:line="360" w:lineRule="auto"/>
        <w:ind w:left="360"/>
        <w:jc w:val="both"/>
        <w:rPr>
          <w:rFonts w:ascii="Tahoma" w:eastAsia="Tahoma" w:hAnsi="Tahoma" w:cs="Tahoma"/>
          <w:sz w:val="20"/>
        </w:rPr>
      </w:pPr>
      <w:r w:rsidRPr="4857E521">
        <w:rPr>
          <w:rFonts w:ascii="Tahoma" w:eastAsia="Tahoma" w:hAnsi="Tahoma" w:cs="Tahoma"/>
          <w:sz w:val="20"/>
        </w:rPr>
        <w:t xml:space="preserve">Gracias al mantenimiento oportuno y a la supervisión técnica permanente, se logró minimizar eventos de interrupción del servicio asistencial, reduciendo en aproximadamente </w:t>
      </w:r>
      <w:r w:rsidRPr="20A4194D">
        <w:rPr>
          <w:rFonts w:ascii="Tahoma" w:eastAsia="Tahoma" w:hAnsi="Tahoma" w:cs="Tahoma"/>
          <w:sz w:val="20"/>
        </w:rPr>
        <w:t>un 25 % las incidencias asociadas a fallas de equipos de soporte hospitalario.</w:t>
      </w:r>
    </w:p>
    <w:p w14:paraId="29209F35" w14:textId="77777777" w:rsidR="00F442D6" w:rsidRDefault="4F09D619" w:rsidP="00F442D6">
      <w:pPr>
        <w:pStyle w:val="Prrafodelista"/>
        <w:numPr>
          <w:ilvl w:val="0"/>
          <w:numId w:val="3"/>
        </w:numPr>
        <w:spacing w:line="360" w:lineRule="auto"/>
        <w:ind w:left="360"/>
        <w:jc w:val="both"/>
        <w:rPr>
          <w:rFonts w:ascii="Tahoma" w:eastAsia="Tahoma" w:hAnsi="Tahoma" w:cs="Tahoma"/>
          <w:sz w:val="20"/>
        </w:rPr>
      </w:pPr>
      <w:r w:rsidRPr="4857E521">
        <w:rPr>
          <w:rFonts w:ascii="Tahoma" w:eastAsia="Tahoma" w:hAnsi="Tahoma" w:cs="Tahoma"/>
          <w:sz w:val="20"/>
        </w:rPr>
        <w:t xml:space="preserve">Así mismo, se mantuvo </w:t>
      </w:r>
      <w:r w:rsidRPr="20A4194D">
        <w:rPr>
          <w:rFonts w:ascii="Tahoma" w:eastAsia="Tahoma" w:hAnsi="Tahoma" w:cs="Tahoma"/>
          <w:sz w:val="20"/>
        </w:rPr>
        <w:t>el 100 %</w:t>
      </w:r>
      <w:r w:rsidRPr="4857E521">
        <w:rPr>
          <w:rFonts w:ascii="Tahoma" w:eastAsia="Tahoma" w:hAnsi="Tahoma" w:cs="Tahoma"/>
          <w:sz w:val="20"/>
        </w:rPr>
        <w:t xml:space="preserve"> de los registros técnicos e informes de intervención actualizados, fortaleciendo la trazabilidad y el cumplimiento de los requisitos técnicos y normativos exigidos por los entes de </w:t>
      </w:r>
      <w:r w:rsidRPr="00F442D6">
        <w:rPr>
          <w:rFonts w:ascii="Tahoma" w:eastAsia="Tahoma" w:hAnsi="Tahoma" w:cs="Tahoma"/>
          <w:sz w:val="20"/>
        </w:rPr>
        <w:t>vigilancia y control.</w:t>
      </w:r>
    </w:p>
    <w:p w14:paraId="062857D4" w14:textId="5A1D17A3" w:rsidR="005E181B" w:rsidRPr="00F442D6" w:rsidRDefault="4F09D619" w:rsidP="00F442D6">
      <w:pPr>
        <w:pStyle w:val="Prrafodelista"/>
        <w:numPr>
          <w:ilvl w:val="0"/>
          <w:numId w:val="3"/>
        </w:numPr>
        <w:spacing w:line="360" w:lineRule="auto"/>
        <w:ind w:left="360"/>
        <w:jc w:val="both"/>
        <w:rPr>
          <w:rFonts w:ascii="Tahoma" w:eastAsia="Tahoma" w:hAnsi="Tahoma" w:cs="Tahoma"/>
          <w:sz w:val="20"/>
        </w:rPr>
      </w:pPr>
      <w:r w:rsidRPr="00F442D6">
        <w:rPr>
          <w:rFonts w:ascii="Tahoma" w:eastAsia="Tahoma" w:hAnsi="Tahoma" w:cs="Tahoma"/>
          <w:sz w:val="20"/>
        </w:rPr>
        <w:t xml:space="preserve">En el marco de la gestión administrativa y operativa de la vigencia correspondiente, se adquirió, mediante la modalidad de </w:t>
      </w:r>
      <w:r w:rsidRPr="00F442D6">
        <w:rPr>
          <w:rFonts w:ascii="Tahoma" w:eastAsia="Tahoma" w:hAnsi="Tahoma" w:cs="Tahoma"/>
          <w:b/>
          <w:bCs/>
          <w:sz w:val="20"/>
        </w:rPr>
        <w:t>comodato</w:t>
      </w:r>
      <w:r w:rsidRPr="00F442D6">
        <w:rPr>
          <w:rFonts w:ascii="Tahoma" w:eastAsia="Tahoma" w:hAnsi="Tahoma" w:cs="Tahoma"/>
          <w:sz w:val="20"/>
        </w:rPr>
        <w:t xml:space="preserve">, un </w:t>
      </w:r>
      <w:r w:rsidRPr="00F442D6">
        <w:rPr>
          <w:rFonts w:ascii="Tahoma" w:eastAsia="Tahoma" w:hAnsi="Tahoma" w:cs="Tahoma"/>
          <w:b/>
          <w:bCs/>
          <w:sz w:val="20"/>
        </w:rPr>
        <w:t>tanque criogénico</w:t>
      </w:r>
      <w:r w:rsidRPr="00F442D6">
        <w:rPr>
          <w:rFonts w:ascii="Tahoma" w:eastAsia="Tahoma" w:hAnsi="Tahoma" w:cs="Tahoma"/>
          <w:sz w:val="20"/>
        </w:rPr>
        <w:t xml:space="preserve">, el cual fue puesto a disposición de la institución con el fin de fortalecer la capacidad operativa y garantizar la </w:t>
      </w:r>
      <w:r w:rsidRPr="00F442D6">
        <w:rPr>
          <w:rFonts w:ascii="Tahoma" w:eastAsia="Tahoma" w:hAnsi="Tahoma" w:cs="Tahoma"/>
          <w:sz w:val="20"/>
        </w:rPr>
        <w:lastRenderedPageBreak/>
        <w:t>continuidad del servicio. Dicha adquisición se realizó conforme a los lineamientos establecidos, asegurando el cumplimiento de la normatividad vigente y los requerimientos técnicos aplicables.</w:t>
      </w:r>
    </w:p>
    <w:p w14:paraId="0D72EC9F" w14:textId="05E4F452" w:rsidR="005E181B" w:rsidRPr="00E7380C" w:rsidRDefault="005E181B" w:rsidP="4857E521">
      <w:pPr>
        <w:spacing w:line="360" w:lineRule="auto"/>
        <w:jc w:val="both"/>
        <w:rPr>
          <w:rFonts w:ascii="Tahoma" w:eastAsia="Tahoma" w:hAnsi="Tahoma" w:cs="Tahoma"/>
          <w:sz w:val="20"/>
          <w:highlight w:val="yellow"/>
        </w:rPr>
      </w:pPr>
    </w:p>
    <w:p w14:paraId="70C8EFB5" w14:textId="6F011582" w:rsidR="005E181B" w:rsidRPr="00E7380C" w:rsidRDefault="005E181B" w:rsidP="4857E521">
      <w:pPr>
        <w:spacing w:line="360" w:lineRule="auto"/>
        <w:jc w:val="both"/>
        <w:rPr>
          <w:rFonts w:ascii="Tahoma" w:eastAsia="Tahoma" w:hAnsi="Tahoma" w:cs="Tahoma"/>
          <w:sz w:val="20"/>
          <w:highlight w:val="yellow"/>
        </w:rPr>
      </w:pPr>
    </w:p>
    <w:p w14:paraId="21329D32" w14:textId="1191BA3E" w:rsidR="00A14894" w:rsidRDefault="00000000">
      <w:pPr>
        <w:pStyle w:val="APACaptionTahoma10"/>
      </w:pPr>
      <w:r>
        <w:rPr>
          <w:rFonts w:eastAsia="Tahoma" w:cs="Tahoma"/>
          <w:b/>
        </w:rPr>
        <w:t>Imagen 5</w:t>
      </w:r>
      <w:r>
        <w:rPr>
          <w:rFonts w:eastAsia="Tahoma" w:cs="Tahoma"/>
          <w:b/>
        </w:rPr>
        <w:br/>
      </w:r>
    </w:p>
    <w:p w14:paraId="13B62A36" w14:textId="7210CB6F" w:rsidR="005E181B" w:rsidRPr="00E7380C" w:rsidRDefault="4F09D619" w:rsidP="4857E521">
      <w:pPr>
        <w:spacing w:line="360" w:lineRule="auto"/>
        <w:jc w:val="center"/>
      </w:pPr>
      <w:r>
        <w:rPr>
          <w:noProof/>
        </w:rPr>
        <w:drawing>
          <wp:inline distT="0" distB="0" distL="0" distR="0" wp14:anchorId="2F396952" wp14:editId="4B1F7041">
            <wp:extent cx="5499069" cy="2493480"/>
            <wp:effectExtent l="0" t="0" r="0" b="0"/>
            <wp:docPr id="5894024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02463" name="Picture 589402463"/>
                    <pic:cNvPicPr/>
                  </pic:nvPicPr>
                  <pic:blipFill>
                    <a:blip r:embed="rId22">
                      <a:extLst>
                        <a:ext uri="{28A0092B-C50C-407E-A947-70E740481C1C}">
                          <a14:useLocalDpi xmlns:a14="http://schemas.microsoft.com/office/drawing/2010/main"/>
                        </a:ext>
                      </a:extLst>
                    </a:blip>
                    <a:stretch>
                      <a:fillRect/>
                    </a:stretch>
                  </pic:blipFill>
                  <pic:spPr>
                    <a:xfrm>
                      <a:off x="0" y="0"/>
                      <a:ext cx="5499069" cy="2493480"/>
                    </a:xfrm>
                    <a:prstGeom prst="rect">
                      <a:avLst/>
                    </a:prstGeom>
                  </pic:spPr>
                </pic:pic>
              </a:graphicData>
            </a:graphic>
          </wp:inline>
        </w:drawing>
      </w:r>
    </w:p>
    <w:p w14:paraId="2A4A341D" w14:textId="3987A5B2" w:rsidR="005E181B" w:rsidRPr="00E7380C" w:rsidRDefault="005E181B" w:rsidP="4F2B94E7">
      <w:pPr>
        <w:spacing w:line="360" w:lineRule="auto"/>
        <w:jc w:val="center"/>
        <w:rPr>
          <w:rFonts w:ascii="Tahoma" w:hAnsi="Tahoma" w:cs="Tahoma"/>
          <w:sz w:val="18"/>
          <w:szCs w:val="18"/>
          <w:highlight w:val="yellow"/>
        </w:rPr>
      </w:pPr>
    </w:p>
    <w:p w14:paraId="027E7FFE" w14:textId="02877C02" w:rsidR="4F09D619" w:rsidRDefault="4F09D619" w:rsidP="4857E521">
      <w:pPr>
        <w:spacing w:line="360" w:lineRule="auto"/>
      </w:pPr>
      <w:r w:rsidRPr="4857E521">
        <w:rPr>
          <w:rFonts w:ascii="Tahoma" w:eastAsia="Tahoma" w:hAnsi="Tahoma" w:cs="Tahoma"/>
          <w:b/>
          <w:bCs/>
          <w:sz w:val="20"/>
        </w:rPr>
        <w:t>Impacto Global de la Gestión</w:t>
      </w:r>
    </w:p>
    <w:p w14:paraId="7BC6B0D9" w14:textId="160C6B5D" w:rsidR="4F09D619" w:rsidRDefault="4F09D619" w:rsidP="009B1BDF">
      <w:r w:rsidRPr="4857E521">
        <w:rPr>
          <w:rFonts w:ascii="Tahoma" w:eastAsia="Tahoma" w:hAnsi="Tahoma" w:cs="Tahoma"/>
          <w:sz w:val="20"/>
        </w:rPr>
        <w:t>Los resultados obtenidos reflejan una gestión eficiente y orientada a resultados del ambiente físico hospitalario, evidenciada en:</w:t>
      </w:r>
    </w:p>
    <w:p w14:paraId="2EBFA445" w14:textId="05CAB6A7" w:rsidR="4F09D619" w:rsidRDefault="4F09D619" w:rsidP="009B1BDF">
      <w:r w:rsidRPr="4857E521">
        <w:rPr>
          <w:rFonts w:ascii="Tahoma" w:eastAsia="Tahoma" w:hAnsi="Tahoma" w:cs="Tahoma"/>
          <w:sz w:val="20"/>
        </w:rPr>
        <w:t xml:space="preserve"> </w:t>
      </w:r>
    </w:p>
    <w:p w14:paraId="3260B5FF" w14:textId="274CCE50" w:rsidR="4F09D619" w:rsidRDefault="4F09D619" w:rsidP="009B1BDF">
      <w:pPr>
        <w:pStyle w:val="Prrafodelista"/>
        <w:numPr>
          <w:ilvl w:val="0"/>
          <w:numId w:val="2"/>
        </w:numPr>
        <w:rPr>
          <w:rFonts w:ascii="Tahoma" w:eastAsia="Tahoma" w:hAnsi="Tahoma" w:cs="Tahoma"/>
          <w:sz w:val="20"/>
        </w:rPr>
      </w:pPr>
      <w:r w:rsidRPr="4857E521">
        <w:rPr>
          <w:rFonts w:ascii="Tahoma" w:eastAsia="Tahoma" w:hAnsi="Tahoma" w:cs="Tahoma"/>
          <w:sz w:val="20"/>
        </w:rPr>
        <w:t>Alta disponibilidad de equipos biomédicos e industriales.</w:t>
      </w:r>
    </w:p>
    <w:p w14:paraId="5CB8E362" w14:textId="34B66270" w:rsidR="4F09D619" w:rsidRDefault="4F09D619" w:rsidP="009B1BDF">
      <w:pPr>
        <w:pStyle w:val="Prrafodelista"/>
        <w:numPr>
          <w:ilvl w:val="0"/>
          <w:numId w:val="2"/>
        </w:numPr>
        <w:rPr>
          <w:rFonts w:ascii="Tahoma" w:eastAsia="Tahoma" w:hAnsi="Tahoma" w:cs="Tahoma"/>
          <w:sz w:val="20"/>
        </w:rPr>
      </w:pPr>
      <w:r w:rsidRPr="4857E521">
        <w:rPr>
          <w:rFonts w:ascii="Tahoma" w:eastAsia="Tahoma" w:hAnsi="Tahoma" w:cs="Tahoma"/>
          <w:sz w:val="20"/>
        </w:rPr>
        <w:t>Reducción del riesgo operativo y asistencial.</w:t>
      </w:r>
    </w:p>
    <w:p w14:paraId="5D8D3014" w14:textId="527CF365" w:rsidR="4F09D619" w:rsidRDefault="4F09D619" w:rsidP="009B1BDF">
      <w:pPr>
        <w:pStyle w:val="Prrafodelista"/>
        <w:numPr>
          <w:ilvl w:val="0"/>
          <w:numId w:val="2"/>
        </w:numPr>
        <w:rPr>
          <w:rFonts w:ascii="Tahoma" w:eastAsia="Tahoma" w:hAnsi="Tahoma" w:cs="Tahoma"/>
          <w:sz w:val="20"/>
        </w:rPr>
      </w:pPr>
      <w:r w:rsidRPr="4857E521">
        <w:rPr>
          <w:rFonts w:ascii="Tahoma" w:eastAsia="Tahoma" w:hAnsi="Tahoma" w:cs="Tahoma"/>
          <w:sz w:val="20"/>
        </w:rPr>
        <w:t>Mejora en la continuidad y calidad de los servicios de salud.</w:t>
      </w:r>
    </w:p>
    <w:p w14:paraId="086ACBD7" w14:textId="1767C781" w:rsidR="4F09D619" w:rsidRDefault="4F09D619" w:rsidP="4857E521">
      <w:pPr>
        <w:pStyle w:val="Prrafodelista"/>
        <w:numPr>
          <w:ilvl w:val="0"/>
          <w:numId w:val="2"/>
        </w:numPr>
        <w:spacing w:line="360" w:lineRule="auto"/>
        <w:rPr>
          <w:rFonts w:ascii="Tahoma" w:eastAsia="Tahoma" w:hAnsi="Tahoma" w:cs="Tahoma"/>
          <w:sz w:val="20"/>
        </w:rPr>
      </w:pPr>
      <w:r w:rsidRPr="4857E521">
        <w:rPr>
          <w:rFonts w:ascii="Tahoma" w:eastAsia="Tahoma" w:hAnsi="Tahoma" w:cs="Tahoma"/>
          <w:sz w:val="20"/>
        </w:rPr>
        <w:t>Fortalecimiento del control interno y la rendición de cuentas.</w:t>
      </w:r>
    </w:p>
    <w:p w14:paraId="5E08F383" w14:textId="40719CAA" w:rsidR="4F09D619" w:rsidRDefault="4F09D619" w:rsidP="4857E521">
      <w:pPr>
        <w:spacing w:line="360" w:lineRule="auto"/>
      </w:pPr>
      <w:r w:rsidRPr="4857E521">
        <w:rPr>
          <w:rFonts w:ascii="Tahoma" w:eastAsia="Tahoma" w:hAnsi="Tahoma" w:cs="Tahoma"/>
          <w:sz w:val="20"/>
        </w:rPr>
        <w:lastRenderedPageBreak/>
        <w:t>Esta gestión contribuyó de manera directa al cumplimiento de la misión institucional de la ESE Santiago de Tunja, asegurando condiciones físicas y tecnológicas adecuadas para la atención segura y oportuna de la población usuaria.</w:t>
      </w:r>
    </w:p>
    <w:p w14:paraId="17B90BE8" w14:textId="3FFECD4D" w:rsidR="4857E521" w:rsidRDefault="4857E521" w:rsidP="4857E521">
      <w:pPr>
        <w:spacing w:line="360" w:lineRule="auto"/>
        <w:jc w:val="center"/>
        <w:rPr>
          <w:rFonts w:ascii="Tahoma" w:hAnsi="Tahoma" w:cs="Tahoma"/>
          <w:sz w:val="18"/>
          <w:szCs w:val="18"/>
          <w:highlight w:val="yellow"/>
        </w:rPr>
      </w:pPr>
    </w:p>
    <w:p w14:paraId="6D8AAEAE" w14:textId="12FED683" w:rsidR="4F09D619" w:rsidRPr="003D2080" w:rsidRDefault="4F09D619" w:rsidP="003D2080">
      <w:pPr>
        <w:pStyle w:val="APACaptionTahoma10"/>
      </w:pPr>
      <w:r>
        <w:rPr>
          <w:rFonts w:eastAsia="Tahoma" w:cs="Tahoma"/>
          <w:b/>
        </w:rPr>
        <w:t>Tabla 26</w:t>
      </w:r>
      <w:r>
        <w:rPr>
          <w:rFonts w:eastAsia="Tahoma" w:cs="Tahoma"/>
          <w:b/>
        </w:rPr>
        <w:br/>
      </w:r>
      <w:r>
        <w:rPr>
          <w:rFonts w:eastAsia="Tahoma" w:cs="Tahoma"/>
          <w:i/>
        </w:rPr>
        <w:t>Resultados – Gestión de Equipo Biomédico</w:t>
      </w:r>
    </w:p>
    <w:tbl>
      <w:tblPr>
        <w:tblW w:w="9555" w:type="dxa"/>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300"/>
        <w:gridCol w:w="1380"/>
        <w:gridCol w:w="1560"/>
        <w:gridCol w:w="3315"/>
      </w:tblGrid>
      <w:tr w:rsidR="4857E521" w14:paraId="1AAAA044" w14:textId="77777777" w:rsidTr="0015765E">
        <w:trPr>
          <w:trHeight w:val="300"/>
          <w:jc w:val="center"/>
        </w:trPr>
        <w:tc>
          <w:tcPr>
            <w:tcW w:w="3300"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top w:w="15" w:type="dxa"/>
              <w:left w:w="15" w:type="dxa"/>
              <w:bottom w:w="15" w:type="dxa"/>
              <w:right w:w="15" w:type="dxa"/>
            </w:tcMar>
            <w:vAlign w:val="center"/>
          </w:tcPr>
          <w:p w14:paraId="496D6D70" w14:textId="6D2C398B" w:rsidR="4857E521" w:rsidRPr="0015765E" w:rsidRDefault="4857E521" w:rsidP="4857E521">
            <w:pPr>
              <w:rPr>
                <w:color w:val="FFFFFF" w:themeColor="background1"/>
              </w:rPr>
            </w:pPr>
            <w:r w:rsidRPr="0015765E">
              <w:rPr>
                <w:rFonts w:ascii="Tahoma" w:eastAsia="Tahoma" w:hAnsi="Tahoma" w:cs="Tahoma"/>
                <w:b/>
                <w:bCs/>
                <w:color w:val="FFFFFF" w:themeColor="background1"/>
                <w:sz w:val="20"/>
              </w:rPr>
              <w:t>Indicador</w:t>
            </w:r>
          </w:p>
        </w:tc>
        <w:tc>
          <w:tcPr>
            <w:tcW w:w="1380"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top w:w="15" w:type="dxa"/>
              <w:left w:w="15" w:type="dxa"/>
              <w:bottom w:w="15" w:type="dxa"/>
              <w:right w:w="15" w:type="dxa"/>
            </w:tcMar>
            <w:vAlign w:val="center"/>
          </w:tcPr>
          <w:p w14:paraId="15BE2350" w14:textId="2DFBDD3B" w:rsidR="4857E521" w:rsidRPr="0015765E" w:rsidRDefault="4857E521" w:rsidP="4857E521">
            <w:pPr>
              <w:rPr>
                <w:color w:val="FFFFFF" w:themeColor="background1"/>
              </w:rPr>
            </w:pPr>
            <w:r w:rsidRPr="0015765E">
              <w:rPr>
                <w:rFonts w:ascii="Tahoma" w:eastAsia="Tahoma" w:hAnsi="Tahoma" w:cs="Tahoma"/>
                <w:b/>
                <w:bCs/>
                <w:color w:val="FFFFFF" w:themeColor="background1"/>
                <w:sz w:val="20"/>
              </w:rPr>
              <w:t>Situación Anterior</w:t>
            </w:r>
          </w:p>
        </w:tc>
        <w:tc>
          <w:tcPr>
            <w:tcW w:w="1560"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top w:w="15" w:type="dxa"/>
              <w:left w:w="15" w:type="dxa"/>
              <w:bottom w:w="15" w:type="dxa"/>
              <w:right w:w="15" w:type="dxa"/>
            </w:tcMar>
            <w:vAlign w:val="center"/>
          </w:tcPr>
          <w:p w14:paraId="1CD90F54" w14:textId="041C436F" w:rsidR="4857E521" w:rsidRPr="0015765E" w:rsidRDefault="4857E521" w:rsidP="4857E521">
            <w:pPr>
              <w:rPr>
                <w:color w:val="FFFFFF" w:themeColor="background1"/>
              </w:rPr>
            </w:pPr>
            <w:r w:rsidRPr="0015765E">
              <w:rPr>
                <w:rFonts w:ascii="Tahoma" w:eastAsia="Tahoma" w:hAnsi="Tahoma" w:cs="Tahoma"/>
                <w:b/>
                <w:bCs/>
                <w:color w:val="FFFFFF" w:themeColor="background1"/>
                <w:sz w:val="20"/>
              </w:rPr>
              <w:t>Situación Actual</w:t>
            </w:r>
          </w:p>
        </w:tc>
        <w:tc>
          <w:tcPr>
            <w:tcW w:w="331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top w:w="15" w:type="dxa"/>
              <w:left w:w="15" w:type="dxa"/>
              <w:bottom w:w="15" w:type="dxa"/>
              <w:right w:w="15" w:type="dxa"/>
            </w:tcMar>
            <w:vAlign w:val="center"/>
          </w:tcPr>
          <w:p w14:paraId="370573EB" w14:textId="6B2560CA" w:rsidR="4857E521" w:rsidRPr="0015765E" w:rsidRDefault="4857E521" w:rsidP="4857E521">
            <w:pPr>
              <w:rPr>
                <w:color w:val="FFFFFF" w:themeColor="background1"/>
              </w:rPr>
            </w:pPr>
            <w:r w:rsidRPr="0015765E">
              <w:rPr>
                <w:rFonts w:ascii="Tahoma" w:eastAsia="Tahoma" w:hAnsi="Tahoma" w:cs="Tahoma"/>
                <w:b/>
                <w:bCs/>
                <w:color w:val="FFFFFF" w:themeColor="background1"/>
                <w:sz w:val="20"/>
              </w:rPr>
              <w:t>Resultado / Impacto</w:t>
            </w:r>
          </w:p>
        </w:tc>
      </w:tr>
      <w:tr w:rsidR="4857E521" w14:paraId="624B126D" w14:textId="77777777" w:rsidTr="56B2D778">
        <w:trPr>
          <w:trHeight w:val="300"/>
          <w:jc w:val="center"/>
        </w:trPr>
        <w:tc>
          <w:tcPr>
            <w:tcW w:w="33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7E109AF" w14:textId="200B0B4D" w:rsidR="4857E521" w:rsidRDefault="4857E521" w:rsidP="4857E521">
            <w:r w:rsidRPr="4857E521">
              <w:rPr>
                <w:rFonts w:ascii="Tahoma" w:eastAsia="Tahoma" w:hAnsi="Tahoma" w:cs="Tahoma"/>
                <w:sz w:val="20"/>
              </w:rPr>
              <w:t>Cumplimiento del Plan de Mantenimiento</w:t>
            </w:r>
          </w:p>
        </w:tc>
        <w:tc>
          <w:tcPr>
            <w:tcW w:w="138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949EADB" w14:textId="2EC0BA40" w:rsidR="4857E521" w:rsidRDefault="4857E521" w:rsidP="4857E521">
            <w:r w:rsidRPr="4857E521">
              <w:rPr>
                <w:rFonts w:ascii="Tahoma" w:eastAsia="Tahoma" w:hAnsi="Tahoma" w:cs="Tahoma"/>
                <w:sz w:val="20"/>
              </w:rPr>
              <w:t>75 % – 80 %</w:t>
            </w:r>
          </w:p>
        </w:tc>
        <w:tc>
          <w:tcPr>
            <w:tcW w:w="15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1C47FD1" w14:textId="587053D0" w:rsidR="4857E521" w:rsidRDefault="4857E521" w:rsidP="4857E521">
            <w:r w:rsidRPr="4857E521">
              <w:rPr>
                <w:rFonts w:ascii="Tahoma" w:eastAsia="Tahoma" w:hAnsi="Tahoma" w:cs="Tahoma"/>
                <w:sz w:val="20"/>
              </w:rPr>
              <w:t>&gt; 90 %</w:t>
            </w:r>
          </w:p>
        </w:tc>
        <w:tc>
          <w:tcPr>
            <w:tcW w:w="33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3E9652F" w14:textId="70313EC4" w:rsidR="4857E521" w:rsidRDefault="4857E521" w:rsidP="4857E521">
            <w:r w:rsidRPr="4857E521">
              <w:rPr>
                <w:rFonts w:ascii="Tahoma" w:eastAsia="Tahoma" w:hAnsi="Tahoma" w:cs="Tahoma"/>
                <w:sz w:val="20"/>
              </w:rPr>
              <w:t>Mejora en la programación y ejecución del mantenimiento preventivo</w:t>
            </w:r>
          </w:p>
        </w:tc>
      </w:tr>
      <w:tr w:rsidR="4857E521" w14:paraId="1A6912BC" w14:textId="77777777" w:rsidTr="56B2D778">
        <w:trPr>
          <w:trHeight w:val="300"/>
          <w:jc w:val="center"/>
        </w:trPr>
        <w:tc>
          <w:tcPr>
            <w:tcW w:w="33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1BA9983" w14:textId="5D665697" w:rsidR="4857E521" w:rsidRDefault="4857E521" w:rsidP="4857E521">
            <w:r w:rsidRPr="4857E521">
              <w:rPr>
                <w:rFonts w:ascii="Tahoma" w:eastAsia="Tahoma" w:hAnsi="Tahoma" w:cs="Tahoma"/>
                <w:sz w:val="20"/>
              </w:rPr>
              <w:t>Cobertura de mantenimiento del inventario biomédico</w:t>
            </w:r>
          </w:p>
        </w:tc>
        <w:tc>
          <w:tcPr>
            <w:tcW w:w="138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B7427D8" w14:textId="414795F3" w:rsidR="4857E521" w:rsidRDefault="4857E521" w:rsidP="4857E521">
            <w:r w:rsidRPr="4857E521">
              <w:rPr>
                <w:rFonts w:ascii="Tahoma" w:eastAsia="Tahoma" w:hAnsi="Tahoma" w:cs="Tahoma"/>
                <w:sz w:val="20"/>
              </w:rPr>
              <w:t>85 %</w:t>
            </w:r>
          </w:p>
        </w:tc>
        <w:tc>
          <w:tcPr>
            <w:tcW w:w="15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99B552A" w14:textId="2FE9B39D" w:rsidR="4857E521" w:rsidRDefault="4857E521" w:rsidP="4857E521">
            <w:r w:rsidRPr="4857E521">
              <w:rPr>
                <w:rFonts w:ascii="Tahoma" w:eastAsia="Tahoma" w:hAnsi="Tahoma" w:cs="Tahoma"/>
                <w:sz w:val="20"/>
              </w:rPr>
              <w:t>&gt; 95 %</w:t>
            </w:r>
          </w:p>
        </w:tc>
        <w:tc>
          <w:tcPr>
            <w:tcW w:w="33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A066130" w14:textId="5F7614EC" w:rsidR="4857E521" w:rsidRDefault="4857E521" w:rsidP="4857E521">
            <w:r w:rsidRPr="4857E521">
              <w:rPr>
                <w:rFonts w:ascii="Tahoma" w:eastAsia="Tahoma" w:hAnsi="Tahoma" w:cs="Tahoma"/>
                <w:sz w:val="20"/>
              </w:rPr>
              <w:t>Mayor control y disponibilidad de equipos</w:t>
            </w:r>
          </w:p>
        </w:tc>
      </w:tr>
      <w:tr w:rsidR="4857E521" w14:paraId="38C9326C" w14:textId="77777777" w:rsidTr="56B2D778">
        <w:trPr>
          <w:trHeight w:val="300"/>
          <w:jc w:val="center"/>
        </w:trPr>
        <w:tc>
          <w:tcPr>
            <w:tcW w:w="33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7AC3D89" w14:textId="0435073B" w:rsidR="4857E521" w:rsidRDefault="4857E521" w:rsidP="4857E521">
            <w:r w:rsidRPr="4857E521">
              <w:rPr>
                <w:rFonts w:ascii="Tahoma" w:eastAsia="Tahoma" w:hAnsi="Tahoma" w:cs="Tahoma"/>
                <w:sz w:val="20"/>
              </w:rPr>
              <w:t>Equipos con verificación funcional y calibración vigente</w:t>
            </w:r>
          </w:p>
        </w:tc>
        <w:tc>
          <w:tcPr>
            <w:tcW w:w="138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D26281E" w14:textId="07E5CA78" w:rsidR="4857E521" w:rsidRDefault="4857E521" w:rsidP="4857E521">
            <w:r w:rsidRPr="4857E521">
              <w:rPr>
                <w:rFonts w:ascii="Tahoma" w:eastAsia="Tahoma" w:hAnsi="Tahoma" w:cs="Tahoma"/>
                <w:sz w:val="20"/>
              </w:rPr>
              <w:t>80 %</w:t>
            </w:r>
          </w:p>
        </w:tc>
        <w:tc>
          <w:tcPr>
            <w:tcW w:w="15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8C6410C" w14:textId="5E35952A" w:rsidR="4857E521" w:rsidRDefault="4857E521" w:rsidP="4857E521">
            <w:r w:rsidRPr="4857E521">
              <w:rPr>
                <w:rFonts w:ascii="Tahoma" w:eastAsia="Tahoma" w:hAnsi="Tahoma" w:cs="Tahoma"/>
                <w:sz w:val="20"/>
              </w:rPr>
              <w:t>&gt; 95 %</w:t>
            </w:r>
          </w:p>
        </w:tc>
        <w:tc>
          <w:tcPr>
            <w:tcW w:w="33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A47E722" w14:textId="51971819" w:rsidR="4857E521" w:rsidRDefault="4857E521" w:rsidP="4857E521">
            <w:r w:rsidRPr="4857E521">
              <w:rPr>
                <w:rFonts w:ascii="Tahoma" w:eastAsia="Tahoma" w:hAnsi="Tahoma" w:cs="Tahoma"/>
                <w:sz w:val="20"/>
              </w:rPr>
              <w:t>Aumento de la confiabilidad de las mediciones clínicas</w:t>
            </w:r>
          </w:p>
        </w:tc>
      </w:tr>
      <w:tr w:rsidR="4857E521" w14:paraId="0C57EFEC" w14:textId="77777777" w:rsidTr="56B2D778">
        <w:trPr>
          <w:trHeight w:val="300"/>
          <w:jc w:val="center"/>
        </w:trPr>
        <w:tc>
          <w:tcPr>
            <w:tcW w:w="33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93EE677" w14:textId="7E2916B6" w:rsidR="4857E521" w:rsidRDefault="4857E521" w:rsidP="4857E521">
            <w:r w:rsidRPr="4857E521">
              <w:rPr>
                <w:rFonts w:ascii="Tahoma" w:eastAsia="Tahoma" w:hAnsi="Tahoma" w:cs="Tahoma"/>
                <w:sz w:val="20"/>
              </w:rPr>
              <w:t>Fallas recurrentes en equipos biomédicos</w:t>
            </w:r>
          </w:p>
        </w:tc>
        <w:tc>
          <w:tcPr>
            <w:tcW w:w="138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FB6BF6F" w14:textId="11B4E06D" w:rsidR="4857E521" w:rsidRDefault="4857E521" w:rsidP="4857E521">
            <w:r w:rsidRPr="4857E521">
              <w:rPr>
                <w:rFonts w:ascii="Tahoma" w:eastAsia="Tahoma" w:hAnsi="Tahoma" w:cs="Tahoma"/>
                <w:sz w:val="20"/>
              </w:rPr>
              <w:t>Alta incidencia</w:t>
            </w:r>
          </w:p>
        </w:tc>
        <w:tc>
          <w:tcPr>
            <w:tcW w:w="15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904754D" w14:textId="444D34A5" w:rsidR="4857E521" w:rsidRDefault="4857E521" w:rsidP="4857E521">
            <w:r w:rsidRPr="4857E521">
              <w:rPr>
                <w:rFonts w:ascii="Tahoma" w:eastAsia="Tahoma" w:hAnsi="Tahoma" w:cs="Tahoma"/>
                <w:sz w:val="20"/>
              </w:rPr>
              <w:t>↓ 20 %</w:t>
            </w:r>
          </w:p>
        </w:tc>
        <w:tc>
          <w:tcPr>
            <w:tcW w:w="33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BDE803E" w14:textId="3ABDD6DD" w:rsidR="4857E521" w:rsidRDefault="4857E521" w:rsidP="4857E521">
            <w:r w:rsidRPr="4857E521">
              <w:rPr>
                <w:rFonts w:ascii="Tahoma" w:eastAsia="Tahoma" w:hAnsi="Tahoma" w:cs="Tahoma"/>
                <w:sz w:val="20"/>
              </w:rPr>
              <w:t>Reducción del riesgo asistencial</w:t>
            </w:r>
          </w:p>
        </w:tc>
      </w:tr>
      <w:tr w:rsidR="4857E521" w14:paraId="2177CB7C" w14:textId="77777777" w:rsidTr="56B2D778">
        <w:trPr>
          <w:trHeight w:val="300"/>
          <w:jc w:val="center"/>
        </w:trPr>
        <w:tc>
          <w:tcPr>
            <w:tcW w:w="33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DDC10E4" w14:textId="64B7790D" w:rsidR="4857E521" w:rsidRDefault="4857E521" w:rsidP="4857E521">
            <w:r w:rsidRPr="4857E521">
              <w:rPr>
                <w:rFonts w:ascii="Tahoma" w:eastAsia="Tahoma" w:hAnsi="Tahoma" w:cs="Tahoma"/>
                <w:sz w:val="20"/>
              </w:rPr>
              <w:t>Hojas de vida de equipos actualizadas</w:t>
            </w:r>
          </w:p>
        </w:tc>
        <w:tc>
          <w:tcPr>
            <w:tcW w:w="138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43D8304" w14:textId="3DACF0BE" w:rsidR="4857E521" w:rsidRDefault="4857E521" w:rsidP="4857E521">
            <w:r w:rsidRPr="4857E521">
              <w:rPr>
                <w:rFonts w:ascii="Tahoma" w:eastAsia="Tahoma" w:hAnsi="Tahoma" w:cs="Tahoma"/>
                <w:sz w:val="20"/>
              </w:rPr>
              <w:t>Parcial (70 % – 80 %)</w:t>
            </w:r>
          </w:p>
        </w:tc>
        <w:tc>
          <w:tcPr>
            <w:tcW w:w="15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303D7B1" w14:textId="5109E902" w:rsidR="4857E521" w:rsidRDefault="4857E521" w:rsidP="4857E521">
            <w:r w:rsidRPr="4857E521">
              <w:rPr>
                <w:rFonts w:ascii="Tahoma" w:eastAsia="Tahoma" w:hAnsi="Tahoma" w:cs="Tahoma"/>
                <w:sz w:val="20"/>
              </w:rPr>
              <w:t>60 %</w:t>
            </w:r>
          </w:p>
        </w:tc>
        <w:tc>
          <w:tcPr>
            <w:tcW w:w="33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2D88287" w14:textId="7327D6CF" w:rsidR="4857E521" w:rsidRDefault="4857E521" w:rsidP="4857E521">
            <w:r w:rsidRPr="4857E521">
              <w:rPr>
                <w:rFonts w:ascii="Tahoma" w:eastAsia="Tahoma" w:hAnsi="Tahoma" w:cs="Tahoma"/>
                <w:sz w:val="20"/>
              </w:rPr>
              <w:t>Trazabilidad técnica y documental completa</w:t>
            </w:r>
          </w:p>
        </w:tc>
      </w:tr>
      <w:tr w:rsidR="4857E521" w14:paraId="1662CA04" w14:textId="77777777" w:rsidTr="56B2D778">
        <w:trPr>
          <w:trHeight w:val="300"/>
          <w:jc w:val="center"/>
        </w:trPr>
        <w:tc>
          <w:tcPr>
            <w:tcW w:w="33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85D30FF" w14:textId="75EBE0DD" w:rsidR="4857E521" w:rsidRDefault="4857E521" w:rsidP="4857E521">
            <w:r w:rsidRPr="4857E521">
              <w:rPr>
                <w:rFonts w:ascii="Tahoma" w:eastAsia="Tahoma" w:hAnsi="Tahoma" w:cs="Tahoma"/>
                <w:sz w:val="20"/>
              </w:rPr>
              <w:t>Suspensiones de servicio por fallas de equipo</w:t>
            </w:r>
          </w:p>
        </w:tc>
        <w:tc>
          <w:tcPr>
            <w:tcW w:w="138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3B329A6" w14:textId="7C8DC17D" w:rsidR="4857E521" w:rsidRDefault="4857E521" w:rsidP="4857E521">
            <w:r w:rsidRPr="4857E521">
              <w:rPr>
                <w:rFonts w:ascii="Tahoma" w:eastAsia="Tahoma" w:hAnsi="Tahoma" w:cs="Tahoma"/>
                <w:sz w:val="20"/>
              </w:rPr>
              <w:t>Frecuentes</w:t>
            </w:r>
          </w:p>
        </w:tc>
        <w:tc>
          <w:tcPr>
            <w:tcW w:w="15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8A4016F" w14:textId="287657DE" w:rsidR="4857E521" w:rsidRDefault="4857E521" w:rsidP="4857E521">
            <w:r w:rsidRPr="4857E521">
              <w:rPr>
                <w:rFonts w:ascii="Tahoma" w:eastAsia="Tahoma" w:hAnsi="Tahoma" w:cs="Tahoma"/>
                <w:sz w:val="20"/>
              </w:rPr>
              <w:t>Ocasionales</w:t>
            </w:r>
          </w:p>
        </w:tc>
        <w:tc>
          <w:tcPr>
            <w:tcW w:w="33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DB935CC" w14:textId="22D28905" w:rsidR="4857E521" w:rsidRDefault="4857E521" w:rsidP="4857E521">
            <w:r w:rsidRPr="4857E521">
              <w:rPr>
                <w:rFonts w:ascii="Tahoma" w:eastAsia="Tahoma" w:hAnsi="Tahoma" w:cs="Tahoma"/>
                <w:sz w:val="20"/>
              </w:rPr>
              <w:t>Continuidad en la atención al usuario</w:t>
            </w:r>
          </w:p>
        </w:tc>
      </w:tr>
    </w:tbl>
    <w:p w14:paraId="6D1D3437" w14:textId="6C33A252" w:rsidR="4857E521" w:rsidRDefault="4857E521" w:rsidP="4857E521">
      <w:pPr>
        <w:spacing w:line="360" w:lineRule="auto"/>
        <w:jc w:val="center"/>
        <w:rPr>
          <w:rFonts w:ascii="Tahoma" w:hAnsi="Tahoma" w:cs="Tahoma"/>
          <w:sz w:val="18"/>
          <w:szCs w:val="18"/>
          <w:highlight w:val="yellow"/>
        </w:rPr>
      </w:pPr>
    </w:p>
    <w:p w14:paraId="2BF24A18" w14:textId="707C7CEC" w:rsidR="75D27F3E" w:rsidRPr="003D2080" w:rsidRDefault="75D27F3E" w:rsidP="00542109">
      <w:pPr>
        <w:pStyle w:val="APACaptionTahoma10"/>
      </w:pPr>
      <w:r>
        <w:rPr>
          <w:rFonts w:eastAsia="Tahoma" w:cs="Tahoma"/>
          <w:b/>
        </w:rPr>
        <w:t>Tabla 27</w:t>
      </w:r>
      <w:r>
        <w:rPr>
          <w:rFonts w:eastAsia="Tahoma" w:cs="Tahoma"/>
          <w:b/>
        </w:rPr>
        <w:br/>
      </w:r>
      <w:r>
        <w:rPr>
          <w:rFonts w:eastAsia="Tahoma" w:cs="Tahoma"/>
          <w:i/>
        </w:rPr>
        <w:t>Resultados – Gestión de Equipo Industrial de Uso Hospitalario</w:t>
      </w:r>
    </w:p>
    <w:p w14:paraId="6F6620C2" w14:textId="4AED4C2C" w:rsidR="75D27F3E" w:rsidRDefault="75D27F3E" w:rsidP="56B2D778">
      <w:pPr>
        <w:jc w:val="center"/>
      </w:pPr>
      <w:r w:rsidRPr="56B2D778">
        <w:rPr>
          <w:rFonts w:ascii="Tahoma" w:eastAsia="Tahoma" w:hAnsi="Tahoma" w:cs="Tahoma"/>
          <w:b/>
          <w:bCs/>
          <w:sz w:val="20"/>
        </w:rPr>
        <w:t xml:space="preserve"> </w:t>
      </w:r>
    </w:p>
    <w:tbl>
      <w:tblPr>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570"/>
        <w:gridCol w:w="1350"/>
        <w:gridCol w:w="1215"/>
        <w:gridCol w:w="3465"/>
      </w:tblGrid>
      <w:tr w:rsidR="56B2D778" w14:paraId="0327B131" w14:textId="77777777" w:rsidTr="003D2080">
        <w:trPr>
          <w:trHeight w:val="300"/>
          <w:jc w:val="center"/>
        </w:trPr>
        <w:tc>
          <w:tcPr>
            <w:tcW w:w="3570"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top w:w="15" w:type="dxa"/>
              <w:left w:w="15" w:type="dxa"/>
              <w:bottom w:w="15" w:type="dxa"/>
              <w:right w:w="15" w:type="dxa"/>
            </w:tcMar>
            <w:vAlign w:val="center"/>
          </w:tcPr>
          <w:p w14:paraId="668E0DC4" w14:textId="36B0DAE4" w:rsidR="56B2D778" w:rsidRPr="003D2080" w:rsidRDefault="56B2D778" w:rsidP="56B2D778">
            <w:pPr>
              <w:rPr>
                <w:color w:val="FFFFFF" w:themeColor="background1"/>
              </w:rPr>
            </w:pPr>
            <w:r w:rsidRPr="003D2080">
              <w:rPr>
                <w:rFonts w:ascii="Tahoma" w:eastAsia="Tahoma" w:hAnsi="Tahoma" w:cs="Tahoma"/>
                <w:b/>
                <w:bCs/>
                <w:color w:val="FFFFFF" w:themeColor="background1"/>
                <w:sz w:val="20"/>
              </w:rPr>
              <w:t>Indicador</w:t>
            </w:r>
          </w:p>
        </w:tc>
        <w:tc>
          <w:tcPr>
            <w:tcW w:w="1350"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top w:w="15" w:type="dxa"/>
              <w:left w:w="15" w:type="dxa"/>
              <w:bottom w:w="15" w:type="dxa"/>
              <w:right w:w="15" w:type="dxa"/>
            </w:tcMar>
            <w:vAlign w:val="center"/>
          </w:tcPr>
          <w:p w14:paraId="32FCC084" w14:textId="35802A7C" w:rsidR="56B2D778" w:rsidRPr="003D2080" w:rsidRDefault="56B2D778" w:rsidP="56B2D778">
            <w:pPr>
              <w:rPr>
                <w:color w:val="FFFFFF" w:themeColor="background1"/>
              </w:rPr>
            </w:pPr>
            <w:r w:rsidRPr="003D2080">
              <w:rPr>
                <w:rFonts w:ascii="Tahoma" w:eastAsia="Tahoma" w:hAnsi="Tahoma" w:cs="Tahoma"/>
                <w:b/>
                <w:bCs/>
                <w:color w:val="FFFFFF" w:themeColor="background1"/>
                <w:sz w:val="20"/>
              </w:rPr>
              <w:t>Situación Anterior</w:t>
            </w:r>
          </w:p>
        </w:tc>
        <w:tc>
          <w:tcPr>
            <w:tcW w:w="121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top w:w="15" w:type="dxa"/>
              <w:left w:w="15" w:type="dxa"/>
              <w:bottom w:w="15" w:type="dxa"/>
              <w:right w:w="15" w:type="dxa"/>
            </w:tcMar>
            <w:vAlign w:val="center"/>
          </w:tcPr>
          <w:p w14:paraId="74FAE0D5" w14:textId="641CFF66" w:rsidR="56B2D778" w:rsidRPr="003D2080" w:rsidRDefault="56B2D778" w:rsidP="56B2D778">
            <w:pPr>
              <w:rPr>
                <w:color w:val="FFFFFF" w:themeColor="background1"/>
              </w:rPr>
            </w:pPr>
            <w:r w:rsidRPr="003D2080">
              <w:rPr>
                <w:rFonts w:ascii="Tahoma" w:eastAsia="Tahoma" w:hAnsi="Tahoma" w:cs="Tahoma"/>
                <w:b/>
                <w:bCs/>
                <w:color w:val="FFFFFF" w:themeColor="background1"/>
                <w:sz w:val="20"/>
              </w:rPr>
              <w:t>Situación Actual</w:t>
            </w:r>
          </w:p>
        </w:tc>
        <w:tc>
          <w:tcPr>
            <w:tcW w:w="3465" w:type="dxa"/>
            <w:tcBorders>
              <w:top w:val="single" w:sz="8" w:space="0" w:color="auto"/>
              <w:left w:val="single" w:sz="8" w:space="0" w:color="auto"/>
              <w:bottom w:val="single" w:sz="8" w:space="0" w:color="auto"/>
              <w:right w:val="single" w:sz="8" w:space="0" w:color="auto"/>
            </w:tcBorders>
            <w:shd w:val="clear" w:color="auto" w:fill="0B5388" w:themeFill="accent1" w:themeFillShade="BF"/>
            <w:tcMar>
              <w:top w:w="15" w:type="dxa"/>
              <w:left w:w="15" w:type="dxa"/>
              <w:bottom w:w="15" w:type="dxa"/>
              <w:right w:w="15" w:type="dxa"/>
            </w:tcMar>
            <w:vAlign w:val="center"/>
          </w:tcPr>
          <w:p w14:paraId="33D3CA8A" w14:textId="5FB1FF21" w:rsidR="56B2D778" w:rsidRPr="003D2080" w:rsidRDefault="56B2D778" w:rsidP="56B2D778">
            <w:pPr>
              <w:rPr>
                <w:color w:val="FFFFFF" w:themeColor="background1"/>
              </w:rPr>
            </w:pPr>
            <w:r w:rsidRPr="003D2080">
              <w:rPr>
                <w:rFonts w:ascii="Tahoma" w:eastAsia="Tahoma" w:hAnsi="Tahoma" w:cs="Tahoma"/>
                <w:b/>
                <w:bCs/>
                <w:color w:val="FFFFFF" w:themeColor="background1"/>
                <w:sz w:val="20"/>
              </w:rPr>
              <w:t>Resultado / Impacto</w:t>
            </w:r>
          </w:p>
        </w:tc>
      </w:tr>
      <w:tr w:rsidR="56B2D778" w14:paraId="3944DC0A" w14:textId="77777777" w:rsidTr="3E3B0C99">
        <w:trPr>
          <w:trHeight w:val="300"/>
          <w:jc w:val="center"/>
        </w:trPr>
        <w:tc>
          <w:tcPr>
            <w:tcW w:w="35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018524D" w14:textId="6C50850B" w:rsidR="56B2D778" w:rsidRDefault="56B2D778" w:rsidP="56B2D778">
            <w:r w:rsidRPr="56B2D778">
              <w:rPr>
                <w:rFonts w:ascii="Tahoma" w:eastAsia="Tahoma" w:hAnsi="Tahoma" w:cs="Tahoma"/>
                <w:sz w:val="20"/>
              </w:rPr>
              <w:t>Cumplimiento del Plan de Mantenimiento Industrial</w:t>
            </w:r>
          </w:p>
        </w:tc>
        <w:tc>
          <w:tcPr>
            <w:tcW w:w="13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61FF468" w14:textId="49B49763" w:rsidR="56B2D778" w:rsidRDefault="56B2D778" w:rsidP="56B2D778">
            <w:pPr>
              <w:rPr>
                <w:rFonts w:ascii="Tahoma" w:eastAsia="Tahoma" w:hAnsi="Tahoma" w:cs="Tahoma"/>
                <w:sz w:val="20"/>
              </w:rPr>
            </w:pPr>
            <w:r w:rsidRPr="5B555504">
              <w:rPr>
                <w:rFonts w:ascii="Tahoma" w:eastAsia="Tahoma" w:hAnsi="Tahoma" w:cs="Tahoma"/>
                <w:sz w:val="20"/>
              </w:rPr>
              <w:t xml:space="preserve">80 % – </w:t>
            </w:r>
            <w:r w:rsidR="682F0AF8" w:rsidRPr="5B555504">
              <w:rPr>
                <w:rFonts w:ascii="Tahoma" w:eastAsia="Tahoma" w:hAnsi="Tahoma" w:cs="Tahoma"/>
                <w:sz w:val="20"/>
              </w:rPr>
              <w:t>99</w:t>
            </w:r>
            <w:r w:rsidRPr="5B555504">
              <w:rPr>
                <w:rFonts w:ascii="Tahoma" w:eastAsia="Tahoma" w:hAnsi="Tahoma" w:cs="Tahoma"/>
                <w:sz w:val="20"/>
              </w:rPr>
              <w:t xml:space="preserve"> %</w:t>
            </w:r>
          </w:p>
        </w:tc>
        <w:tc>
          <w:tcPr>
            <w:tcW w:w="12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0463DDF" w14:textId="379E0DAE" w:rsidR="56B2D778" w:rsidRDefault="334F0381" w:rsidP="56B2D778">
            <w:pPr>
              <w:rPr>
                <w:rFonts w:ascii="Tahoma" w:eastAsia="Tahoma" w:hAnsi="Tahoma" w:cs="Tahoma"/>
                <w:sz w:val="20"/>
              </w:rPr>
            </w:pPr>
            <w:r w:rsidRPr="5B555504">
              <w:rPr>
                <w:rFonts w:ascii="Tahoma" w:eastAsia="Tahoma" w:hAnsi="Tahoma" w:cs="Tahoma"/>
                <w:sz w:val="20"/>
              </w:rPr>
              <w:t>&gt;</w:t>
            </w:r>
            <w:r w:rsidR="56B2D778" w:rsidRPr="5B555504">
              <w:rPr>
                <w:rFonts w:ascii="Tahoma" w:eastAsia="Tahoma" w:hAnsi="Tahoma" w:cs="Tahoma"/>
                <w:sz w:val="20"/>
              </w:rPr>
              <w:t xml:space="preserve"> </w:t>
            </w:r>
            <w:r w:rsidR="2E939264" w:rsidRPr="5B555504">
              <w:rPr>
                <w:rFonts w:ascii="Tahoma" w:eastAsia="Tahoma" w:hAnsi="Tahoma" w:cs="Tahoma"/>
                <w:sz w:val="20"/>
              </w:rPr>
              <w:t>65</w:t>
            </w:r>
            <w:r w:rsidR="56B2D778" w:rsidRPr="5B555504">
              <w:rPr>
                <w:rFonts w:ascii="Tahoma" w:eastAsia="Tahoma" w:hAnsi="Tahoma" w:cs="Tahoma"/>
                <w:sz w:val="20"/>
              </w:rPr>
              <w:t xml:space="preserve"> %</w:t>
            </w:r>
          </w:p>
        </w:tc>
        <w:tc>
          <w:tcPr>
            <w:tcW w:w="3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9447D17" w14:textId="5285ECAD" w:rsidR="56B2D778" w:rsidRDefault="56B2D778" w:rsidP="56B2D778">
            <w:r w:rsidRPr="56B2D778">
              <w:rPr>
                <w:rFonts w:ascii="Tahoma" w:eastAsia="Tahoma" w:hAnsi="Tahoma" w:cs="Tahoma"/>
                <w:sz w:val="20"/>
              </w:rPr>
              <w:t xml:space="preserve">Ejecución oportuna de mantenimientos </w:t>
            </w:r>
          </w:p>
        </w:tc>
      </w:tr>
      <w:tr w:rsidR="56B2D778" w14:paraId="3FEFB3F4" w14:textId="77777777" w:rsidTr="3E3B0C99">
        <w:trPr>
          <w:trHeight w:val="300"/>
          <w:jc w:val="center"/>
        </w:trPr>
        <w:tc>
          <w:tcPr>
            <w:tcW w:w="35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83E5C39" w14:textId="7EC388DD" w:rsidR="56B2D778" w:rsidRDefault="56B2D778" w:rsidP="56B2D778">
            <w:r w:rsidRPr="56B2D778">
              <w:rPr>
                <w:rFonts w:ascii="Tahoma" w:eastAsia="Tahoma" w:hAnsi="Tahoma" w:cs="Tahoma"/>
                <w:sz w:val="20"/>
              </w:rPr>
              <w:t>Disponibilidad operativa de equipos industriales críticos</w:t>
            </w:r>
          </w:p>
        </w:tc>
        <w:tc>
          <w:tcPr>
            <w:tcW w:w="13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77FABC8" w14:textId="46A928C8" w:rsidR="56B2D778" w:rsidRDefault="56B2D778" w:rsidP="56B2D778">
            <w:pPr>
              <w:rPr>
                <w:rFonts w:ascii="Tahoma" w:eastAsia="Tahoma" w:hAnsi="Tahoma" w:cs="Tahoma"/>
                <w:sz w:val="20"/>
              </w:rPr>
            </w:pPr>
            <w:r w:rsidRPr="5B555504">
              <w:rPr>
                <w:rFonts w:ascii="Tahoma" w:eastAsia="Tahoma" w:hAnsi="Tahoma" w:cs="Tahoma"/>
                <w:sz w:val="20"/>
              </w:rPr>
              <w:t>90 % – 92 %</w:t>
            </w:r>
          </w:p>
        </w:tc>
        <w:tc>
          <w:tcPr>
            <w:tcW w:w="12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E3EAD0B" w14:textId="4D8D9CBA" w:rsidR="56B2D778" w:rsidRDefault="56B2D778" w:rsidP="56B2D778">
            <w:pPr>
              <w:rPr>
                <w:rFonts w:ascii="Tahoma" w:eastAsia="Tahoma" w:hAnsi="Tahoma" w:cs="Tahoma"/>
                <w:sz w:val="20"/>
              </w:rPr>
            </w:pPr>
            <w:r w:rsidRPr="5B555504">
              <w:rPr>
                <w:rFonts w:ascii="Tahoma" w:eastAsia="Tahoma" w:hAnsi="Tahoma" w:cs="Tahoma"/>
                <w:sz w:val="20"/>
              </w:rPr>
              <w:t>&gt; 98 %</w:t>
            </w:r>
          </w:p>
        </w:tc>
        <w:tc>
          <w:tcPr>
            <w:tcW w:w="3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1DC7BD0" w14:textId="1973026D" w:rsidR="56B2D778" w:rsidRDefault="56B2D778" w:rsidP="56B2D778">
            <w:r w:rsidRPr="56B2D778">
              <w:rPr>
                <w:rFonts w:ascii="Tahoma" w:eastAsia="Tahoma" w:hAnsi="Tahoma" w:cs="Tahoma"/>
                <w:sz w:val="20"/>
              </w:rPr>
              <w:t>Mayor confiabilidad de los sistemas de apoyo</w:t>
            </w:r>
          </w:p>
        </w:tc>
      </w:tr>
      <w:tr w:rsidR="56B2D778" w14:paraId="5BDF3A56" w14:textId="77777777" w:rsidTr="3E3B0C99">
        <w:trPr>
          <w:trHeight w:val="300"/>
          <w:jc w:val="center"/>
        </w:trPr>
        <w:tc>
          <w:tcPr>
            <w:tcW w:w="35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D2F488C" w14:textId="22D472A1" w:rsidR="56B2D778" w:rsidRDefault="56B2D778" w:rsidP="56B2D778">
            <w:r w:rsidRPr="56B2D778">
              <w:rPr>
                <w:rFonts w:ascii="Tahoma" w:eastAsia="Tahoma" w:hAnsi="Tahoma" w:cs="Tahoma"/>
                <w:sz w:val="20"/>
              </w:rPr>
              <w:lastRenderedPageBreak/>
              <w:t>Incidencias por fallas en equipos de soporte</w:t>
            </w:r>
          </w:p>
        </w:tc>
        <w:tc>
          <w:tcPr>
            <w:tcW w:w="13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C591D95" w14:textId="2E7CD92C" w:rsidR="56B2D778" w:rsidRDefault="56B2D778" w:rsidP="56B2D778">
            <w:pPr>
              <w:rPr>
                <w:rFonts w:ascii="Tahoma" w:eastAsia="Tahoma" w:hAnsi="Tahoma" w:cs="Tahoma"/>
                <w:sz w:val="20"/>
              </w:rPr>
            </w:pPr>
            <w:r w:rsidRPr="5B555504">
              <w:rPr>
                <w:rFonts w:ascii="Tahoma" w:eastAsia="Tahoma" w:hAnsi="Tahoma" w:cs="Tahoma"/>
                <w:sz w:val="20"/>
              </w:rPr>
              <w:t>Alta</w:t>
            </w:r>
          </w:p>
        </w:tc>
        <w:tc>
          <w:tcPr>
            <w:tcW w:w="12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5376256" w14:textId="142BDECC" w:rsidR="56B2D778" w:rsidRDefault="56B2D778" w:rsidP="56B2D778">
            <w:pPr>
              <w:rPr>
                <w:rFonts w:ascii="Tahoma" w:eastAsia="Tahoma" w:hAnsi="Tahoma" w:cs="Tahoma"/>
                <w:sz w:val="20"/>
              </w:rPr>
            </w:pPr>
            <w:r w:rsidRPr="5B555504">
              <w:rPr>
                <w:rFonts w:ascii="Tahoma" w:eastAsia="Tahoma" w:hAnsi="Tahoma" w:cs="Tahoma"/>
                <w:sz w:val="20"/>
              </w:rPr>
              <w:t>↓ 25 %</w:t>
            </w:r>
          </w:p>
        </w:tc>
        <w:tc>
          <w:tcPr>
            <w:tcW w:w="3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AF8EA3F" w14:textId="2643686F" w:rsidR="56B2D778" w:rsidRDefault="56B2D778" w:rsidP="56B2D778">
            <w:r w:rsidRPr="56B2D778">
              <w:rPr>
                <w:rFonts w:ascii="Tahoma" w:eastAsia="Tahoma" w:hAnsi="Tahoma" w:cs="Tahoma"/>
                <w:sz w:val="20"/>
              </w:rPr>
              <w:t>Menor riesgo de interrupción del servicio asistencial</w:t>
            </w:r>
          </w:p>
        </w:tc>
      </w:tr>
      <w:tr w:rsidR="56B2D778" w14:paraId="7FD359C8" w14:textId="77777777" w:rsidTr="3E3B0C99">
        <w:trPr>
          <w:trHeight w:val="300"/>
          <w:jc w:val="center"/>
        </w:trPr>
        <w:tc>
          <w:tcPr>
            <w:tcW w:w="35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1F901CD" w14:textId="1EC8A485" w:rsidR="56B2D778" w:rsidRDefault="56B2D778" w:rsidP="56B2D778">
            <w:r w:rsidRPr="56B2D778">
              <w:rPr>
                <w:rFonts w:ascii="Tahoma" w:eastAsia="Tahoma" w:hAnsi="Tahoma" w:cs="Tahoma"/>
                <w:sz w:val="20"/>
              </w:rPr>
              <w:t>Interrupciones del servicio por fallas técnicas</w:t>
            </w:r>
          </w:p>
        </w:tc>
        <w:tc>
          <w:tcPr>
            <w:tcW w:w="13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6333768" w14:textId="27120F1C" w:rsidR="56B2D778" w:rsidRDefault="132B7C5B" w:rsidP="56B2D778">
            <w:pPr>
              <w:rPr>
                <w:rFonts w:ascii="Tahoma" w:eastAsia="Tahoma" w:hAnsi="Tahoma" w:cs="Tahoma"/>
                <w:sz w:val="20"/>
              </w:rPr>
            </w:pPr>
            <w:r w:rsidRPr="0AB480E2">
              <w:rPr>
                <w:rFonts w:ascii="Tahoma" w:eastAsia="Tahoma" w:hAnsi="Tahoma" w:cs="Tahoma"/>
                <w:sz w:val="20"/>
              </w:rPr>
              <w:t>Mínimas</w:t>
            </w:r>
          </w:p>
        </w:tc>
        <w:tc>
          <w:tcPr>
            <w:tcW w:w="12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C6AC675" w14:textId="521066EE" w:rsidR="56B2D778" w:rsidRDefault="56B2D778" w:rsidP="56B2D778">
            <w:pPr>
              <w:rPr>
                <w:rFonts w:ascii="Tahoma" w:eastAsia="Tahoma" w:hAnsi="Tahoma" w:cs="Tahoma"/>
                <w:sz w:val="20"/>
              </w:rPr>
            </w:pPr>
            <w:r w:rsidRPr="5B555504">
              <w:rPr>
                <w:rFonts w:ascii="Tahoma" w:eastAsia="Tahoma" w:hAnsi="Tahoma" w:cs="Tahoma"/>
                <w:sz w:val="20"/>
              </w:rPr>
              <w:t>Mínimas</w:t>
            </w:r>
          </w:p>
        </w:tc>
        <w:tc>
          <w:tcPr>
            <w:tcW w:w="3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12D3CFF" w14:textId="7167B388" w:rsidR="56B2D778" w:rsidRDefault="56B2D778" w:rsidP="56B2D778">
            <w:r w:rsidRPr="56B2D778">
              <w:rPr>
                <w:rFonts w:ascii="Tahoma" w:eastAsia="Tahoma" w:hAnsi="Tahoma" w:cs="Tahoma"/>
                <w:sz w:val="20"/>
              </w:rPr>
              <w:t>Continuidad operativa institucional</w:t>
            </w:r>
          </w:p>
        </w:tc>
      </w:tr>
      <w:tr w:rsidR="56B2D778" w14:paraId="441FA1CE" w14:textId="77777777" w:rsidTr="3E3B0C99">
        <w:trPr>
          <w:trHeight w:val="300"/>
          <w:jc w:val="center"/>
        </w:trPr>
        <w:tc>
          <w:tcPr>
            <w:tcW w:w="35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67600E4" w14:textId="51C953F7" w:rsidR="56B2D778" w:rsidRDefault="56B2D778" w:rsidP="56B2D778">
            <w:r w:rsidRPr="56B2D778">
              <w:rPr>
                <w:rFonts w:ascii="Tahoma" w:eastAsia="Tahoma" w:hAnsi="Tahoma" w:cs="Tahoma"/>
                <w:sz w:val="20"/>
              </w:rPr>
              <w:t>Cumplimiento de requisitos técnicos y normativos</w:t>
            </w:r>
          </w:p>
        </w:tc>
        <w:tc>
          <w:tcPr>
            <w:tcW w:w="13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6384C4B" w14:textId="45DAA9AC" w:rsidR="56B2D778" w:rsidRDefault="56B2D778" w:rsidP="56B2D778">
            <w:pPr>
              <w:rPr>
                <w:rFonts w:ascii="Tahoma" w:eastAsia="Tahoma" w:hAnsi="Tahoma" w:cs="Tahoma"/>
                <w:sz w:val="20"/>
              </w:rPr>
            </w:pPr>
            <w:r w:rsidRPr="5B555504">
              <w:rPr>
                <w:rFonts w:ascii="Tahoma" w:eastAsia="Tahoma" w:hAnsi="Tahoma" w:cs="Tahoma"/>
                <w:sz w:val="20"/>
              </w:rPr>
              <w:t>Variable</w:t>
            </w:r>
          </w:p>
        </w:tc>
        <w:tc>
          <w:tcPr>
            <w:tcW w:w="12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9344A53" w14:textId="7D29EECA" w:rsidR="56B2D778" w:rsidRDefault="56B2D778" w:rsidP="56B2D778">
            <w:pPr>
              <w:rPr>
                <w:rFonts w:ascii="Tahoma" w:eastAsia="Tahoma" w:hAnsi="Tahoma" w:cs="Tahoma"/>
                <w:sz w:val="20"/>
              </w:rPr>
            </w:pPr>
            <w:r w:rsidRPr="5B555504">
              <w:rPr>
                <w:rFonts w:ascii="Tahoma" w:eastAsia="Tahoma" w:hAnsi="Tahoma" w:cs="Tahoma"/>
                <w:sz w:val="20"/>
              </w:rPr>
              <w:t>Alto</w:t>
            </w:r>
          </w:p>
        </w:tc>
        <w:tc>
          <w:tcPr>
            <w:tcW w:w="34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B0BABEE" w14:textId="5B9AF112" w:rsidR="56B2D778" w:rsidRDefault="56B2D778" w:rsidP="56B2D778">
            <w:r w:rsidRPr="56B2D778">
              <w:rPr>
                <w:rFonts w:ascii="Tahoma" w:eastAsia="Tahoma" w:hAnsi="Tahoma" w:cs="Tahoma"/>
                <w:sz w:val="20"/>
              </w:rPr>
              <w:t>Sostenibilidad de la habilitación de servicios</w:t>
            </w:r>
          </w:p>
        </w:tc>
      </w:tr>
    </w:tbl>
    <w:p w14:paraId="0DC32A29" w14:textId="114E2FF1" w:rsidR="56B2D778" w:rsidRDefault="56B2D778" w:rsidP="56B2D778">
      <w:pPr>
        <w:spacing w:line="360" w:lineRule="auto"/>
        <w:jc w:val="center"/>
        <w:rPr>
          <w:rFonts w:ascii="Tahoma" w:hAnsi="Tahoma" w:cs="Tahoma"/>
          <w:sz w:val="18"/>
          <w:szCs w:val="18"/>
          <w:highlight w:val="yellow"/>
        </w:rPr>
      </w:pPr>
    </w:p>
    <w:p w14:paraId="16600186" w14:textId="0E85256E" w:rsidR="69AA355B" w:rsidRDefault="69AA355B" w:rsidP="56B2D778">
      <w:pPr>
        <w:spacing w:line="360" w:lineRule="auto"/>
      </w:pPr>
      <w:r w:rsidRPr="56B2D778">
        <w:rPr>
          <w:rFonts w:ascii="Tahoma" w:eastAsia="Tahoma" w:hAnsi="Tahoma" w:cs="Tahoma"/>
          <w:b/>
          <w:bCs/>
          <w:sz w:val="20"/>
        </w:rPr>
        <w:t>Lectura Gerencial de Resultados</w:t>
      </w:r>
    </w:p>
    <w:p w14:paraId="00281F7B" w14:textId="6876C0EC" w:rsidR="69AA355B" w:rsidRDefault="69AA355B" w:rsidP="56B2D778">
      <w:pPr>
        <w:spacing w:line="360" w:lineRule="auto"/>
      </w:pPr>
      <w:r w:rsidRPr="56B2D778">
        <w:rPr>
          <w:rFonts w:ascii="Tahoma" w:eastAsia="Tahoma" w:hAnsi="Tahoma" w:cs="Tahoma"/>
          <w:b/>
          <w:bCs/>
          <w:sz w:val="20"/>
        </w:rPr>
        <w:t xml:space="preserve"> </w:t>
      </w:r>
    </w:p>
    <w:p w14:paraId="72F5228A" w14:textId="3F6A6266" w:rsidR="69AA355B" w:rsidRDefault="69AA355B" w:rsidP="56B2D778">
      <w:pPr>
        <w:spacing w:line="360" w:lineRule="auto"/>
      </w:pPr>
      <w:r w:rsidRPr="56B2D778">
        <w:rPr>
          <w:rFonts w:ascii="Tahoma" w:eastAsia="Tahoma" w:hAnsi="Tahoma" w:cs="Tahoma"/>
          <w:sz w:val="20"/>
        </w:rPr>
        <w:t xml:space="preserve">La comparación antes/después evidencia un </w:t>
      </w:r>
      <w:r w:rsidRPr="56B2D778">
        <w:rPr>
          <w:rFonts w:ascii="Tahoma" w:eastAsia="Tahoma" w:hAnsi="Tahoma" w:cs="Tahoma"/>
          <w:b/>
          <w:bCs/>
          <w:sz w:val="20"/>
        </w:rPr>
        <w:t>avance significativo en la gestión del ambiente físico hospitalario</w:t>
      </w:r>
      <w:r w:rsidRPr="56B2D778">
        <w:rPr>
          <w:rFonts w:ascii="Tahoma" w:eastAsia="Tahoma" w:hAnsi="Tahoma" w:cs="Tahoma"/>
          <w:sz w:val="20"/>
        </w:rPr>
        <w:t>, reflejado en:</w:t>
      </w:r>
    </w:p>
    <w:p w14:paraId="5C7CE6F6" w14:textId="67DE5B71" w:rsidR="69AA355B" w:rsidRDefault="69AA355B" w:rsidP="56B2D778">
      <w:pPr>
        <w:spacing w:line="360" w:lineRule="auto"/>
      </w:pPr>
      <w:r w:rsidRPr="56B2D778">
        <w:rPr>
          <w:rFonts w:ascii="Tahoma" w:eastAsia="Tahoma" w:hAnsi="Tahoma" w:cs="Tahoma"/>
          <w:sz w:val="20"/>
        </w:rPr>
        <w:t xml:space="preserve"> </w:t>
      </w:r>
    </w:p>
    <w:p w14:paraId="0DBB0F2C" w14:textId="2FFF8B8E" w:rsidR="69AA355B" w:rsidRDefault="69AA355B" w:rsidP="56B2D778">
      <w:pPr>
        <w:pStyle w:val="Prrafodelista"/>
        <w:numPr>
          <w:ilvl w:val="0"/>
          <w:numId w:val="1"/>
        </w:numPr>
        <w:spacing w:line="360" w:lineRule="auto"/>
        <w:rPr>
          <w:rFonts w:ascii="Tahoma" w:eastAsia="Tahoma" w:hAnsi="Tahoma" w:cs="Tahoma"/>
          <w:sz w:val="20"/>
        </w:rPr>
      </w:pPr>
      <w:r w:rsidRPr="56B2D778">
        <w:rPr>
          <w:rFonts w:ascii="Tahoma" w:eastAsia="Tahoma" w:hAnsi="Tahoma" w:cs="Tahoma"/>
          <w:sz w:val="20"/>
        </w:rPr>
        <w:t>Mayor cumplimiento de planes de mantenimiento.</w:t>
      </w:r>
    </w:p>
    <w:p w14:paraId="27ACC90B" w14:textId="32B09C89" w:rsidR="69AA355B" w:rsidRDefault="69AA355B" w:rsidP="56B2D778">
      <w:pPr>
        <w:pStyle w:val="Prrafodelista"/>
        <w:numPr>
          <w:ilvl w:val="0"/>
          <w:numId w:val="1"/>
        </w:numPr>
        <w:spacing w:line="360" w:lineRule="auto"/>
        <w:rPr>
          <w:rFonts w:ascii="Tahoma" w:eastAsia="Tahoma" w:hAnsi="Tahoma" w:cs="Tahoma"/>
          <w:sz w:val="20"/>
        </w:rPr>
      </w:pPr>
      <w:r w:rsidRPr="56B2D778">
        <w:rPr>
          <w:rFonts w:ascii="Tahoma" w:eastAsia="Tahoma" w:hAnsi="Tahoma" w:cs="Tahoma"/>
          <w:sz w:val="20"/>
        </w:rPr>
        <w:t>Incremento en la disponibilidad y confiabilidad de equipos.</w:t>
      </w:r>
    </w:p>
    <w:p w14:paraId="4F1B72B5" w14:textId="37938D34" w:rsidR="69AA355B" w:rsidRDefault="69AA355B" w:rsidP="56B2D778">
      <w:pPr>
        <w:pStyle w:val="Prrafodelista"/>
        <w:numPr>
          <w:ilvl w:val="0"/>
          <w:numId w:val="1"/>
        </w:numPr>
        <w:spacing w:line="360" w:lineRule="auto"/>
        <w:rPr>
          <w:rFonts w:ascii="Tahoma" w:eastAsia="Tahoma" w:hAnsi="Tahoma" w:cs="Tahoma"/>
          <w:sz w:val="20"/>
        </w:rPr>
      </w:pPr>
      <w:r w:rsidRPr="56B2D778">
        <w:rPr>
          <w:rFonts w:ascii="Tahoma" w:eastAsia="Tahoma" w:hAnsi="Tahoma" w:cs="Tahoma"/>
          <w:sz w:val="20"/>
        </w:rPr>
        <w:t>Reducción del riesgo operativo y asistencial.</w:t>
      </w:r>
    </w:p>
    <w:p w14:paraId="6BF2E161" w14:textId="6275A739" w:rsidR="69AA355B" w:rsidRDefault="69AA355B" w:rsidP="56B2D778">
      <w:pPr>
        <w:pStyle w:val="Prrafodelista"/>
        <w:numPr>
          <w:ilvl w:val="0"/>
          <w:numId w:val="1"/>
        </w:numPr>
        <w:spacing w:line="360" w:lineRule="auto"/>
        <w:rPr>
          <w:rFonts w:ascii="Tahoma" w:eastAsia="Tahoma" w:hAnsi="Tahoma" w:cs="Tahoma"/>
          <w:sz w:val="20"/>
        </w:rPr>
      </w:pPr>
      <w:r w:rsidRPr="56B2D778">
        <w:rPr>
          <w:rFonts w:ascii="Tahoma" w:eastAsia="Tahoma" w:hAnsi="Tahoma" w:cs="Tahoma"/>
          <w:sz w:val="20"/>
        </w:rPr>
        <w:t>Fortalecimiento de la trazabilidad documental y del control interno.</w:t>
      </w:r>
    </w:p>
    <w:p w14:paraId="6FC42743" w14:textId="4F99283C" w:rsidR="56B2D778" w:rsidRDefault="56B2D778" w:rsidP="56B2D778">
      <w:pPr>
        <w:spacing w:line="360" w:lineRule="auto"/>
        <w:jc w:val="center"/>
        <w:rPr>
          <w:rFonts w:ascii="Tahoma" w:hAnsi="Tahoma" w:cs="Tahoma"/>
          <w:sz w:val="18"/>
          <w:szCs w:val="18"/>
          <w:highlight w:val="yellow"/>
        </w:rPr>
      </w:pPr>
    </w:p>
    <w:p w14:paraId="12C4B8EA" w14:textId="64C9CD9D" w:rsidR="00FA3D74" w:rsidRPr="00E7380C" w:rsidRDefault="681F828F" w:rsidP="009E372C">
      <w:pPr>
        <w:pStyle w:val="Ttulo3"/>
        <w:ind w:left="708" w:hanging="708"/>
        <w:rPr>
          <w:rFonts w:eastAsia="Arial" w:cs="Tahoma"/>
        </w:rPr>
      </w:pPr>
      <w:bookmarkStart w:id="31" w:name="_Toc226621576"/>
      <w:r w:rsidRPr="4F2B94E7">
        <w:rPr>
          <w:rFonts w:eastAsia="Arial" w:cs="Tahoma"/>
        </w:rPr>
        <w:t xml:space="preserve">2.3.1 </w:t>
      </w:r>
      <w:commentRangeStart w:id="32"/>
      <w:commentRangeStart w:id="33"/>
      <w:r w:rsidR="6827558A" w:rsidRPr="4F2B94E7">
        <w:rPr>
          <w:rFonts w:eastAsia="Arial" w:cs="Tahoma"/>
        </w:rPr>
        <w:t>Gestión Ambiental</w:t>
      </w:r>
      <w:bookmarkEnd w:id="31"/>
      <w:commentRangeEnd w:id="32"/>
      <w:r w:rsidR="00E85C21" w:rsidRPr="00E7380C">
        <w:rPr>
          <w:rStyle w:val="Refdecomentario"/>
          <w:rFonts w:eastAsia="Arial" w:cs="Tahoma"/>
          <w:sz w:val="20"/>
          <w:szCs w:val="26"/>
        </w:rPr>
        <w:commentReference w:id="32"/>
      </w:r>
      <w:commentRangeEnd w:id="33"/>
      <w:r w:rsidRPr="00E7380C">
        <w:rPr>
          <w:rStyle w:val="Refdecomentario"/>
          <w:rFonts w:eastAsia="Arial" w:cs="Tahoma"/>
          <w:sz w:val="20"/>
          <w:szCs w:val="26"/>
        </w:rPr>
        <w:commentReference w:id="33"/>
      </w:r>
    </w:p>
    <w:p w14:paraId="63546163" w14:textId="58DCFBFF" w:rsidR="008E5350" w:rsidRPr="00E7380C" w:rsidRDefault="008E5350" w:rsidP="4F2B94E7"/>
    <w:p w14:paraId="0FD0D356" w14:textId="7B1B6EF1" w:rsidR="008E5350" w:rsidRPr="00E7380C" w:rsidRDefault="77B3749D" w:rsidP="4F2B94E7">
      <w:pPr>
        <w:spacing w:line="360" w:lineRule="auto"/>
        <w:jc w:val="both"/>
        <w:rPr>
          <w:rFonts w:ascii="Tahoma" w:hAnsi="Tahoma" w:cs="Tahoma"/>
          <w:sz w:val="20"/>
        </w:rPr>
      </w:pPr>
      <w:r w:rsidRPr="4F2B94E7">
        <w:rPr>
          <w:rFonts w:ascii="Tahoma" w:hAnsi="Tahoma" w:cs="Tahoma"/>
          <w:sz w:val="20"/>
        </w:rPr>
        <w:t xml:space="preserve">Durante el 2025, la ESE Santiago de Tunja consolidó su Gestión Ambiental como un pilar estratégico dentro de su operación institucional, alineándose con los principios de sostenibilidad, prevención del riesgo sanitario y cumplimiento de la normatividad ambiental vigente para el sector salud. Desde la Coordinación del Área de Gestión Ambiental se ejerció un acompañamiento técnico permanente a los procesos misionales y de apoyo, con un enfoque en la mejora continua y el control operativo. Se realizó seguimiento sistemático a los indicadores críticos: segregación en la fuente, eficacia de los procedimientos de limpieza y desinfección, manejo integral de residuos peligrosos, uso eficiente de los recursos naturales (agua y energía), así como el cumplimiento de los estándares definidos en el Plan de Gestión Integral de </w:t>
      </w:r>
      <w:r w:rsidRPr="4F2B94E7">
        <w:rPr>
          <w:rFonts w:ascii="Tahoma" w:hAnsi="Tahoma" w:cs="Tahoma"/>
          <w:sz w:val="20"/>
        </w:rPr>
        <w:lastRenderedPageBreak/>
        <w:t>Residuos Generados en la Atención en Salud y Otras Actividades (PGIRASA), abarcando la totalidad de las sedes asistenciales y administrativas de la institución.</w:t>
      </w:r>
    </w:p>
    <w:p w14:paraId="757229BE" w14:textId="7942DD4F" w:rsidR="008E5350" w:rsidRPr="00E7380C" w:rsidRDefault="008E5350" w:rsidP="4F2B94E7">
      <w:pPr>
        <w:spacing w:line="360" w:lineRule="auto"/>
        <w:jc w:val="both"/>
        <w:rPr>
          <w:rFonts w:ascii="Tahoma" w:hAnsi="Tahoma" w:cs="Tahoma"/>
          <w:sz w:val="20"/>
        </w:rPr>
      </w:pPr>
    </w:p>
    <w:p w14:paraId="2B680139" w14:textId="0BED28E4" w:rsidR="008E5350" w:rsidRPr="00E7380C" w:rsidRDefault="637C2273" w:rsidP="4F2B94E7">
      <w:pPr>
        <w:spacing w:line="360" w:lineRule="auto"/>
        <w:jc w:val="both"/>
        <w:rPr>
          <w:rFonts w:ascii="Tahoma" w:hAnsi="Tahoma" w:cs="Tahoma"/>
          <w:sz w:val="20"/>
        </w:rPr>
      </w:pPr>
      <w:r w:rsidRPr="4F2B94E7">
        <w:rPr>
          <w:rFonts w:ascii="Tahoma" w:hAnsi="Tahoma" w:cs="Tahoma"/>
          <w:sz w:val="20"/>
        </w:rPr>
        <w:t>Este trabajo se fundamentó en una estrategia que integro la formación continua del talento humano, la realización de auditorías internas programadas y no programadas, la actualización de los instrumentos técnicos y normativos internos, y el análisis periódico de los indicadores de desempeño ambiental. Como resultado de esta metodología, se lograron identificar oportunidades de mejora con un enfoque preventivo, estandarizar prácticas en todas las sedes, fortalecer los controles operativos en los puntos críticos de generación de residuos y consolidar una cultura organizacional orientada a la sostenibilidad. El impacto positivo se tradujo en condiciones ambientales y sanitarias más seguras, tanto para los usuarios como para los colaboradores de la institución.</w:t>
      </w:r>
    </w:p>
    <w:p w14:paraId="727B34FF" w14:textId="5BA2496B" w:rsidR="008E5350" w:rsidRPr="00E7380C" w:rsidRDefault="008E5350" w:rsidP="4F2B94E7">
      <w:pPr>
        <w:spacing w:line="360" w:lineRule="auto"/>
        <w:jc w:val="both"/>
        <w:rPr>
          <w:rFonts w:ascii="Tahoma" w:hAnsi="Tahoma" w:cs="Tahoma"/>
          <w:sz w:val="20"/>
        </w:rPr>
      </w:pPr>
    </w:p>
    <w:p w14:paraId="765A18FA" w14:textId="7D807325" w:rsidR="142404A4" w:rsidRDefault="142404A4" w:rsidP="4F2B94E7">
      <w:pPr>
        <w:spacing w:line="360" w:lineRule="auto"/>
        <w:jc w:val="both"/>
        <w:rPr>
          <w:rFonts w:ascii="Tahoma" w:hAnsi="Tahoma" w:cs="Tahoma"/>
          <w:b/>
          <w:bCs/>
          <w:sz w:val="20"/>
        </w:rPr>
      </w:pPr>
      <w:r w:rsidRPr="4F2B94E7">
        <w:rPr>
          <w:rFonts w:ascii="Tahoma" w:hAnsi="Tahoma" w:cs="Tahoma"/>
          <w:b/>
          <w:bCs/>
          <w:sz w:val="20"/>
        </w:rPr>
        <w:t>Actualización de la Política Ambiental Institucional</w:t>
      </w:r>
    </w:p>
    <w:p w14:paraId="0CF584DB" w14:textId="3D2CE695" w:rsidR="142404A4" w:rsidRDefault="142404A4" w:rsidP="4F2B94E7">
      <w:pPr>
        <w:spacing w:line="360" w:lineRule="auto"/>
        <w:jc w:val="both"/>
        <w:rPr>
          <w:rFonts w:ascii="Tahoma" w:hAnsi="Tahoma" w:cs="Tahoma"/>
          <w:sz w:val="20"/>
        </w:rPr>
      </w:pPr>
      <w:r w:rsidRPr="4F2B94E7">
        <w:rPr>
          <w:rFonts w:ascii="Tahoma" w:hAnsi="Tahoma" w:cs="Tahoma"/>
          <w:sz w:val="20"/>
        </w:rPr>
        <w:t xml:space="preserve">Un hecho destacado de la vigencia fue la actualización de la Política Ambiental Institucional, formalizada mediante la Resolución N.º 132 del 24 de noviembre de 2025. Este documento incorporó criterios ambientales estratégicos plenamente alineados </w:t>
      </w:r>
      <w:r w:rsidR="4579F1FE" w:rsidRPr="4F2B94E7">
        <w:rPr>
          <w:rFonts w:ascii="Tahoma" w:hAnsi="Tahoma" w:cs="Tahoma"/>
          <w:sz w:val="20"/>
        </w:rPr>
        <w:t xml:space="preserve">y conectados </w:t>
      </w:r>
      <w:r w:rsidRPr="4F2B94E7">
        <w:rPr>
          <w:rFonts w:ascii="Tahoma" w:hAnsi="Tahoma" w:cs="Tahoma"/>
          <w:sz w:val="20"/>
        </w:rPr>
        <w:t xml:space="preserve">con la misión institucional y los Objetivos de Desarrollo Sostenible, en particular con los objetivos relacionados con salud y bienestar, agua limpia y saneamiento, energía asequible y no contaminante, </w:t>
      </w:r>
      <w:r w:rsidR="2E8224E2" w:rsidRPr="4F2B94E7">
        <w:rPr>
          <w:rFonts w:ascii="Tahoma" w:hAnsi="Tahoma" w:cs="Tahoma"/>
          <w:sz w:val="20"/>
        </w:rPr>
        <w:t xml:space="preserve">ciudades y comunidades sostenibles, </w:t>
      </w:r>
      <w:r w:rsidRPr="4F2B94E7">
        <w:rPr>
          <w:rFonts w:ascii="Tahoma" w:hAnsi="Tahoma" w:cs="Tahoma"/>
          <w:sz w:val="20"/>
        </w:rPr>
        <w:t>producción y consumo responsables, y acción por el clima. La nueva política estableció compromisos institucionales claros en materia de prevención de la contaminación, cumplimiento normativo, uso racional de recursos naturales y mejora continua. Como metas prioritarias se definieron: la disminución progresiva de la generación de residuos ordinarios y peligrosos, el fortalecimiento del aprovechamiento de residuos reciclables, el uso eficiente y responsable del recurso hídrico, y la optimización del consumo energético en todas las sedes de la institución, con indicadores específicos y metas cuantificables a corto, mediano y largo plazo.</w:t>
      </w:r>
    </w:p>
    <w:p w14:paraId="310FA55E" w14:textId="686891A9" w:rsidR="4F2B94E7" w:rsidRDefault="4F2B94E7" w:rsidP="4F2B94E7">
      <w:pPr>
        <w:spacing w:line="360" w:lineRule="auto"/>
        <w:jc w:val="both"/>
        <w:rPr>
          <w:rFonts w:ascii="Tahoma" w:hAnsi="Tahoma" w:cs="Tahoma"/>
          <w:sz w:val="20"/>
        </w:rPr>
      </w:pPr>
    </w:p>
    <w:p w14:paraId="0A65583A" w14:textId="49BE8A76" w:rsidR="009C04CC" w:rsidRPr="00E7380C" w:rsidRDefault="62BA3E55" w:rsidP="4F2B94E7">
      <w:pPr>
        <w:spacing w:line="360" w:lineRule="auto"/>
        <w:jc w:val="both"/>
        <w:rPr>
          <w:rFonts w:ascii="Tahoma" w:hAnsi="Tahoma" w:cs="Tahoma"/>
          <w:b/>
          <w:bCs/>
          <w:sz w:val="20"/>
        </w:rPr>
      </w:pPr>
      <w:r w:rsidRPr="4F2B94E7">
        <w:rPr>
          <w:rFonts w:ascii="Tahoma" w:hAnsi="Tahoma" w:cs="Tahoma"/>
          <w:b/>
          <w:bCs/>
          <w:sz w:val="20"/>
        </w:rPr>
        <w:t>Fortalecimiento del Talento Humano.</w:t>
      </w:r>
    </w:p>
    <w:p w14:paraId="0FA7D5A6" w14:textId="4BA8886B" w:rsidR="009C04CC" w:rsidRPr="00E7380C" w:rsidRDefault="62BA3E55" w:rsidP="4F2B94E7">
      <w:pPr>
        <w:spacing w:line="360" w:lineRule="auto"/>
        <w:jc w:val="both"/>
        <w:rPr>
          <w:rFonts w:ascii="Tahoma" w:hAnsi="Tahoma" w:cs="Tahoma"/>
          <w:sz w:val="20"/>
        </w:rPr>
      </w:pPr>
      <w:r w:rsidRPr="4F2B94E7">
        <w:rPr>
          <w:rFonts w:ascii="Tahoma" w:hAnsi="Tahoma" w:cs="Tahoma"/>
          <w:sz w:val="20"/>
        </w:rPr>
        <w:t xml:space="preserve">En el marco del fortalecimiento de capacidades institucionales, durante 2025 se desarrolló un plan estructurado y progresivo de capacitaciones dirigido al personal asistencial, administrativo y de apoyo. Este plan tuvo como propósito no solo transferir conocimientos, sino también </w:t>
      </w:r>
      <w:r w:rsidRPr="4F2B94E7">
        <w:rPr>
          <w:rFonts w:ascii="Tahoma" w:hAnsi="Tahoma" w:cs="Tahoma"/>
          <w:sz w:val="20"/>
        </w:rPr>
        <w:lastRenderedPageBreak/>
        <w:t>generar apropiación de las buenas prácticas ambientales y modificar conductas frente a la gestión de residuos y el uso de recursos. Las temáticas abordadas incluyeron: segregación adecuada de residuos en la fuente según su clasificación (biológicos, cortopunzantes, anatomopatológicos, ordinarios</w:t>
      </w:r>
      <w:r w:rsidR="2F21B1BF" w:rsidRPr="4F2B94E7">
        <w:rPr>
          <w:rFonts w:ascii="Tahoma" w:hAnsi="Tahoma" w:cs="Tahoma"/>
          <w:sz w:val="20"/>
        </w:rPr>
        <w:t xml:space="preserve"> y</w:t>
      </w:r>
      <w:r w:rsidRPr="4F2B94E7">
        <w:rPr>
          <w:rFonts w:ascii="Tahoma" w:hAnsi="Tahoma" w:cs="Tahoma"/>
          <w:sz w:val="20"/>
        </w:rPr>
        <w:t xml:space="preserve"> reciclables), procedimientos estandarizados de limpieza y desinfección hospitalaria con enfoque de riesgo, manejo seguro de sustancias químicas y residuos peligrosos, identificación y control de riesgos ambientales y sanitarios, y lineamientos actualizados del P</w:t>
      </w:r>
      <w:r w:rsidR="4108E9BE" w:rsidRPr="4F2B94E7">
        <w:rPr>
          <w:rFonts w:ascii="Tahoma" w:hAnsi="Tahoma" w:cs="Tahoma"/>
          <w:sz w:val="20"/>
        </w:rPr>
        <w:t>.</w:t>
      </w:r>
      <w:r w:rsidRPr="4F2B94E7">
        <w:rPr>
          <w:rFonts w:ascii="Tahoma" w:hAnsi="Tahoma" w:cs="Tahoma"/>
          <w:sz w:val="20"/>
        </w:rPr>
        <w:t>G</w:t>
      </w:r>
      <w:r w:rsidR="4108E9BE" w:rsidRPr="4F2B94E7">
        <w:rPr>
          <w:rFonts w:ascii="Tahoma" w:hAnsi="Tahoma" w:cs="Tahoma"/>
          <w:sz w:val="20"/>
        </w:rPr>
        <w:t>.</w:t>
      </w:r>
      <w:r w:rsidRPr="4F2B94E7">
        <w:rPr>
          <w:rFonts w:ascii="Tahoma" w:hAnsi="Tahoma" w:cs="Tahoma"/>
          <w:sz w:val="20"/>
        </w:rPr>
        <w:t>I</w:t>
      </w:r>
      <w:r w:rsidR="4108E9BE" w:rsidRPr="4F2B94E7">
        <w:rPr>
          <w:rFonts w:ascii="Tahoma" w:hAnsi="Tahoma" w:cs="Tahoma"/>
          <w:sz w:val="20"/>
        </w:rPr>
        <w:t>.</w:t>
      </w:r>
      <w:r w:rsidRPr="4F2B94E7">
        <w:rPr>
          <w:rFonts w:ascii="Tahoma" w:hAnsi="Tahoma" w:cs="Tahoma"/>
          <w:sz w:val="20"/>
        </w:rPr>
        <w:t>R</w:t>
      </w:r>
      <w:r w:rsidR="67E1478A" w:rsidRPr="4F2B94E7">
        <w:rPr>
          <w:rFonts w:ascii="Tahoma" w:hAnsi="Tahoma" w:cs="Tahoma"/>
          <w:sz w:val="20"/>
        </w:rPr>
        <w:t>.</w:t>
      </w:r>
      <w:r w:rsidRPr="4F2B94E7">
        <w:rPr>
          <w:rFonts w:ascii="Tahoma" w:hAnsi="Tahoma" w:cs="Tahoma"/>
          <w:sz w:val="20"/>
        </w:rPr>
        <w:t>A</w:t>
      </w:r>
      <w:r w:rsidR="67E1478A" w:rsidRPr="4F2B94E7">
        <w:rPr>
          <w:rFonts w:ascii="Tahoma" w:hAnsi="Tahoma" w:cs="Tahoma"/>
          <w:sz w:val="20"/>
        </w:rPr>
        <w:t>.</w:t>
      </w:r>
      <w:r w:rsidRPr="4F2B94E7">
        <w:rPr>
          <w:rFonts w:ascii="Tahoma" w:hAnsi="Tahoma" w:cs="Tahoma"/>
          <w:sz w:val="20"/>
        </w:rPr>
        <w:t>S</w:t>
      </w:r>
      <w:r w:rsidR="67E1478A" w:rsidRPr="4F2B94E7">
        <w:rPr>
          <w:rFonts w:ascii="Tahoma" w:hAnsi="Tahoma" w:cs="Tahoma"/>
          <w:sz w:val="20"/>
        </w:rPr>
        <w:t>.</w:t>
      </w:r>
      <w:r w:rsidRPr="4F2B94E7">
        <w:rPr>
          <w:rFonts w:ascii="Tahoma" w:hAnsi="Tahoma" w:cs="Tahoma"/>
          <w:sz w:val="20"/>
        </w:rPr>
        <w:t>A</w:t>
      </w:r>
      <w:r w:rsidR="460D4332" w:rsidRPr="4F2B94E7">
        <w:rPr>
          <w:rFonts w:ascii="Tahoma" w:hAnsi="Tahoma" w:cs="Tahoma"/>
          <w:sz w:val="20"/>
        </w:rPr>
        <w:t>.</w:t>
      </w:r>
      <w:r w:rsidRPr="4F2B94E7">
        <w:rPr>
          <w:rFonts w:ascii="Tahoma" w:hAnsi="Tahoma" w:cs="Tahoma"/>
          <w:sz w:val="20"/>
        </w:rPr>
        <w:t xml:space="preserve"> conforme a la Resolución 591 de 2024. Adicionalmente, se desarrollaron jornadas prácticas en las sedes con mayor complejidad, lo que permitió reforzar conceptos en el lugar de trabajo y resolver dudas específicas del personal operativo. Estas acciones contribuyeron significativamente a la mejora de los indicadores ambientales y al fortalecimiento de una cultura organizacional orientada a la sostenibilidad.</w:t>
      </w:r>
    </w:p>
    <w:p w14:paraId="3CBF5167" w14:textId="14623726" w:rsidR="009C04CC" w:rsidRPr="00E7380C" w:rsidRDefault="009C04CC" w:rsidP="4F2B94E7">
      <w:pPr>
        <w:spacing w:line="360" w:lineRule="auto"/>
        <w:jc w:val="both"/>
        <w:rPr>
          <w:rFonts w:ascii="Tahoma" w:hAnsi="Tahoma" w:cs="Tahoma"/>
          <w:sz w:val="20"/>
        </w:rPr>
      </w:pPr>
    </w:p>
    <w:p w14:paraId="449F37EB" w14:textId="1293FB61" w:rsidR="009C04CC" w:rsidRPr="00E7380C" w:rsidRDefault="0B567565" w:rsidP="4F2B94E7">
      <w:pPr>
        <w:spacing w:line="360" w:lineRule="auto"/>
        <w:jc w:val="both"/>
        <w:rPr>
          <w:rFonts w:ascii="Tahoma" w:hAnsi="Tahoma" w:cs="Tahoma"/>
          <w:b/>
          <w:bCs/>
          <w:sz w:val="20"/>
        </w:rPr>
      </w:pPr>
      <w:r w:rsidRPr="4F2B94E7">
        <w:rPr>
          <w:rFonts w:ascii="Tahoma" w:hAnsi="Tahoma" w:cs="Tahoma"/>
          <w:b/>
          <w:bCs/>
          <w:sz w:val="20"/>
        </w:rPr>
        <w:t>Resultados en Indicadores de Limpieza y Desinfección y Segregación</w:t>
      </w:r>
    </w:p>
    <w:p w14:paraId="209434B3" w14:textId="59E40119" w:rsidR="009C04CC" w:rsidRPr="00E7380C" w:rsidRDefault="0B567565" w:rsidP="4F2B94E7">
      <w:pPr>
        <w:spacing w:line="360" w:lineRule="auto"/>
        <w:jc w:val="both"/>
        <w:rPr>
          <w:rFonts w:ascii="Tahoma" w:hAnsi="Tahoma" w:cs="Tahoma"/>
          <w:sz w:val="20"/>
        </w:rPr>
      </w:pPr>
      <w:r w:rsidRPr="4F2B94E7">
        <w:rPr>
          <w:rFonts w:ascii="Tahoma" w:hAnsi="Tahoma" w:cs="Tahoma"/>
          <w:sz w:val="20"/>
        </w:rPr>
        <w:t xml:space="preserve">Gracias a la articulación entre la formación, la supervisión y el control, se realizó un seguimiento riguroso a los indicadores de limpieza y desinfección y de correcta segregación de residuos. Durante las auditorías internas y las visitas de seguimiento, se aplicaron listas de verificación estandarizadas que evaluaron aspectos como el uso adecuado de elementos de protección personal, la aplicación de protocolos de limpieza según áreas críticas y no críticas, el estado y disposición de los recipientes para residuos, y la adecuada clasificación en el punto de generación. </w:t>
      </w:r>
      <w:r w:rsidR="08EDE4D8" w:rsidRPr="4F2B94E7">
        <w:rPr>
          <w:rFonts w:ascii="Tahoma" w:hAnsi="Tahoma" w:cs="Tahoma"/>
          <w:sz w:val="20"/>
        </w:rPr>
        <w:t>Obteniendo</w:t>
      </w:r>
      <w:r w:rsidRPr="4F2B94E7">
        <w:rPr>
          <w:rFonts w:ascii="Tahoma" w:hAnsi="Tahoma" w:cs="Tahoma"/>
          <w:sz w:val="20"/>
        </w:rPr>
        <w:t xml:space="preserve"> </w:t>
      </w:r>
      <w:r w:rsidR="6C952230" w:rsidRPr="4F2B94E7">
        <w:rPr>
          <w:rFonts w:ascii="Tahoma" w:hAnsi="Tahoma" w:cs="Tahoma"/>
          <w:sz w:val="20"/>
        </w:rPr>
        <w:t>resultados conformes</w:t>
      </w:r>
      <w:r w:rsidRPr="4F2B94E7">
        <w:rPr>
          <w:rFonts w:ascii="Tahoma" w:hAnsi="Tahoma" w:cs="Tahoma"/>
          <w:sz w:val="20"/>
        </w:rPr>
        <w:t>, con niveles de cumplimiento superiores al 90 % e, alcanzando en algunas sedes de baja complejidad niveles del 95 % al 98 % en los últimos trimestres de la vigencia. Estos resultados reflejan la efectividad de las estrategias implementadas, el compromiso del talento humano con los protocolos establecidos y la consolidación de los procesos de auditoría como herramienta de mejora continua y no solo de control.</w:t>
      </w:r>
    </w:p>
    <w:p w14:paraId="6FE05C0B" w14:textId="77777777" w:rsidR="009C04CC" w:rsidRDefault="009C04CC" w:rsidP="4F2B94E7">
      <w:pPr>
        <w:spacing w:line="360" w:lineRule="auto"/>
        <w:jc w:val="both"/>
        <w:rPr>
          <w:rFonts w:ascii="Tahoma" w:hAnsi="Tahoma" w:cs="Tahoma"/>
          <w:sz w:val="20"/>
        </w:rPr>
      </w:pPr>
    </w:p>
    <w:p w14:paraId="6CFD31E6" w14:textId="77777777" w:rsidR="00542109" w:rsidRDefault="00542109" w:rsidP="4F2B94E7">
      <w:pPr>
        <w:spacing w:line="360" w:lineRule="auto"/>
        <w:jc w:val="both"/>
        <w:rPr>
          <w:rFonts w:ascii="Tahoma" w:hAnsi="Tahoma" w:cs="Tahoma"/>
          <w:sz w:val="20"/>
        </w:rPr>
      </w:pPr>
    </w:p>
    <w:p w14:paraId="147B0A21" w14:textId="77777777" w:rsidR="00542109" w:rsidRDefault="00542109" w:rsidP="4F2B94E7">
      <w:pPr>
        <w:spacing w:line="360" w:lineRule="auto"/>
        <w:jc w:val="both"/>
        <w:rPr>
          <w:rFonts w:ascii="Tahoma" w:hAnsi="Tahoma" w:cs="Tahoma"/>
          <w:sz w:val="20"/>
        </w:rPr>
      </w:pPr>
    </w:p>
    <w:p w14:paraId="6F8C9734" w14:textId="77777777" w:rsidR="00542109" w:rsidRDefault="00542109" w:rsidP="4F2B94E7">
      <w:pPr>
        <w:spacing w:line="360" w:lineRule="auto"/>
        <w:jc w:val="both"/>
        <w:rPr>
          <w:rFonts w:ascii="Tahoma" w:hAnsi="Tahoma" w:cs="Tahoma"/>
          <w:sz w:val="20"/>
        </w:rPr>
      </w:pPr>
    </w:p>
    <w:p w14:paraId="0E1FC09D" w14:textId="77777777" w:rsidR="00542109" w:rsidRDefault="00542109" w:rsidP="4F2B94E7">
      <w:pPr>
        <w:spacing w:line="360" w:lineRule="auto"/>
        <w:jc w:val="both"/>
        <w:rPr>
          <w:rFonts w:ascii="Tahoma" w:hAnsi="Tahoma" w:cs="Tahoma"/>
          <w:sz w:val="20"/>
        </w:rPr>
      </w:pPr>
    </w:p>
    <w:p w14:paraId="21DDAAE2" w14:textId="77777777" w:rsidR="00542109" w:rsidRDefault="00542109" w:rsidP="4F2B94E7">
      <w:pPr>
        <w:spacing w:line="360" w:lineRule="auto"/>
        <w:jc w:val="both"/>
        <w:rPr>
          <w:rFonts w:ascii="Tahoma" w:hAnsi="Tahoma" w:cs="Tahoma"/>
          <w:sz w:val="20"/>
        </w:rPr>
      </w:pPr>
    </w:p>
    <w:p w14:paraId="78932143" w14:textId="77777777" w:rsidR="00542109" w:rsidRDefault="00542109" w:rsidP="4F2B94E7">
      <w:pPr>
        <w:spacing w:line="360" w:lineRule="auto"/>
        <w:jc w:val="both"/>
        <w:rPr>
          <w:rFonts w:ascii="Tahoma" w:hAnsi="Tahoma" w:cs="Tahoma"/>
          <w:sz w:val="20"/>
        </w:rPr>
      </w:pPr>
    </w:p>
    <w:p w14:paraId="461805AD" w14:textId="77777777" w:rsidR="00542109" w:rsidRDefault="00542109" w:rsidP="4F2B94E7">
      <w:pPr>
        <w:spacing w:line="360" w:lineRule="auto"/>
        <w:jc w:val="both"/>
        <w:rPr>
          <w:rFonts w:ascii="Tahoma" w:hAnsi="Tahoma" w:cs="Tahoma"/>
          <w:sz w:val="20"/>
        </w:rPr>
      </w:pPr>
    </w:p>
    <w:p w14:paraId="39FFE32B" w14:textId="77777777" w:rsidR="00542109" w:rsidRPr="00E7380C" w:rsidRDefault="00542109" w:rsidP="4F2B94E7">
      <w:pPr>
        <w:spacing w:line="360" w:lineRule="auto"/>
        <w:jc w:val="both"/>
        <w:rPr>
          <w:rFonts w:ascii="Tahoma" w:hAnsi="Tahoma" w:cs="Tahoma"/>
          <w:sz w:val="20"/>
        </w:rPr>
      </w:pPr>
    </w:p>
    <w:p w14:paraId="46145C03" w14:textId="105B49AB" w:rsidR="009C04CC" w:rsidRPr="00A55B40" w:rsidRDefault="00BA209A" w:rsidP="00BA209A">
      <w:pPr>
        <w:pStyle w:val="APACaptionTahoma10"/>
        <w:rPr>
          <w:rFonts w:cs="Tahoma"/>
        </w:rPr>
      </w:pPr>
      <w:r>
        <w:rPr>
          <w:rFonts w:eastAsia="Tahoma" w:cs="Tahoma"/>
          <w:b/>
        </w:rPr>
        <w:t>Gráfica 2</w:t>
      </w:r>
      <w:r>
        <w:rPr>
          <w:rFonts w:eastAsia="Tahoma" w:cs="Tahoma"/>
          <w:b/>
        </w:rPr>
        <w:br/>
      </w:r>
      <w:r>
        <w:rPr>
          <w:rFonts w:eastAsia="Tahoma" w:cs="Tahoma"/>
          <w:i/>
        </w:rPr>
        <w:t>Proporción de segregación correcta de residuos - 2025</w:t>
      </w:r>
    </w:p>
    <w:p w14:paraId="6D6B4EF2" w14:textId="2CAB84E7" w:rsidR="009C04CC" w:rsidRPr="00E7380C" w:rsidRDefault="673FF27D" w:rsidP="4F2B94E7">
      <w:pPr>
        <w:spacing w:line="360" w:lineRule="auto"/>
        <w:jc w:val="center"/>
      </w:pPr>
      <w:r>
        <w:rPr>
          <w:noProof/>
        </w:rPr>
        <w:drawing>
          <wp:inline distT="0" distB="0" distL="0" distR="0" wp14:anchorId="48A58E23" wp14:editId="37480913">
            <wp:extent cx="7400925" cy="3459710"/>
            <wp:effectExtent l="0" t="0" r="0" b="0"/>
            <wp:docPr id="12401524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52459" name="Picture 1240152459"/>
                    <pic:cNvPicPr/>
                  </pic:nvPicPr>
                  <pic:blipFill>
                    <a:blip r:embed="rId27">
                      <a:extLst>
                        <a:ext uri="{28A0092B-C50C-407E-A947-70E740481C1C}">
                          <a14:useLocalDpi xmlns:a14="http://schemas.microsoft.com/office/drawing/2010/main"/>
                        </a:ext>
                      </a:extLst>
                    </a:blip>
                    <a:stretch>
                      <a:fillRect/>
                    </a:stretch>
                  </pic:blipFill>
                  <pic:spPr>
                    <a:xfrm>
                      <a:off x="0" y="0"/>
                      <a:ext cx="7400925" cy="3459710"/>
                    </a:xfrm>
                    <a:prstGeom prst="rect">
                      <a:avLst/>
                    </a:prstGeom>
                  </pic:spPr>
                </pic:pic>
              </a:graphicData>
            </a:graphic>
          </wp:inline>
        </w:drawing>
      </w:r>
    </w:p>
    <w:p w14:paraId="2840AB73" w14:textId="77777777" w:rsidR="009C04CC" w:rsidRPr="00E7380C" w:rsidRDefault="673FF27D" w:rsidP="4F2B94E7">
      <w:pPr>
        <w:spacing w:line="360" w:lineRule="auto"/>
        <w:jc w:val="center"/>
        <w:rPr>
          <w:rFonts w:ascii="Tahoma" w:hAnsi="Tahoma" w:cs="Tahoma"/>
          <w:sz w:val="18"/>
          <w:szCs w:val="18"/>
        </w:rPr>
      </w:pPr>
      <w:r w:rsidRPr="4F2B94E7">
        <w:rPr>
          <w:rFonts w:ascii="Tahoma" w:hAnsi="Tahoma" w:cs="Tahoma"/>
          <w:b/>
          <w:bCs/>
          <w:sz w:val="18"/>
          <w:szCs w:val="18"/>
        </w:rPr>
        <w:t>Fuente:</w:t>
      </w:r>
      <w:r w:rsidRPr="4F2B94E7">
        <w:rPr>
          <w:rFonts w:ascii="Tahoma" w:hAnsi="Tahoma" w:cs="Tahoma"/>
          <w:sz w:val="18"/>
          <w:szCs w:val="18"/>
        </w:rPr>
        <w:t xml:space="preserve"> Área de Gestión Ambiental y Sanitaria</w:t>
      </w:r>
    </w:p>
    <w:p w14:paraId="7D9D1A78" w14:textId="77777777" w:rsidR="00A86151" w:rsidRDefault="00A86151" w:rsidP="4F2B94E7">
      <w:pPr>
        <w:spacing w:line="360" w:lineRule="auto"/>
        <w:jc w:val="both"/>
        <w:rPr>
          <w:rFonts w:ascii="Tahoma" w:hAnsi="Tahoma" w:cs="Tahoma"/>
          <w:b/>
          <w:bCs/>
          <w:sz w:val="20"/>
        </w:rPr>
      </w:pPr>
    </w:p>
    <w:p w14:paraId="4708E989" w14:textId="0F0D7AFD" w:rsidR="009C04CC" w:rsidRPr="00E7380C" w:rsidRDefault="467BAEFD" w:rsidP="4F2B94E7">
      <w:pPr>
        <w:spacing w:line="360" w:lineRule="auto"/>
        <w:jc w:val="both"/>
        <w:rPr>
          <w:rFonts w:ascii="Tahoma" w:hAnsi="Tahoma" w:cs="Tahoma"/>
          <w:b/>
          <w:bCs/>
          <w:sz w:val="20"/>
        </w:rPr>
      </w:pPr>
      <w:r w:rsidRPr="4F2B94E7">
        <w:rPr>
          <w:rFonts w:ascii="Tahoma" w:hAnsi="Tahoma" w:cs="Tahoma"/>
          <w:b/>
          <w:bCs/>
          <w:sz w:val="20"/>
        </w:rPr>
        <w:t>Actualización de los Planes PGIRASA</w:t>
      </w:r>
    </w:p>
    <w:p w14:paraId="28E5C861" w14:textId="566EA5E0" w:rsidR="009C04CC" w:rsidRPr="00E7380C" w:rsidRDefault="467BAEFD" w:rsidP="4F2B94E7">
      <w:pPr>
        <w:spacing w:line="360" w:lineRule="auto"/>
        <w:jc w:val="both"/>
      </w:pPr>
      <w:r w:rsidRPr="4F2B94E7">
        <w:rPr>
          <w:rFonts w:ascii="Tahoma" w:hAnsi="Tahoma" w:cs="Tahoma"/>
          <w:sz w:val="20"/>
        </w:rPr>
        <w:lastRenderedPageBreak/>
        <w:t>En cumplimiento de lo establecido en la Resolución 591 de 2024, se llevó a cabo la actualización de los Planes de Gestión Integral de Residuos Generados en la Atención en Salud y Otras Actividades (PGIRASA) de todas las sedes pertenecientes a la ESE Santiago de Tunja. Este proceso incluyó un diagnóstico detallado por cada sede, la revisión y ajuste de los procedimientos operativos estandarizados, la actualización de las rutas sanitarias internas y su señalización, la definición de responsabilidades por áreas, y la articulación con el operador externo de recolección. Se incorporaron además lineamientos específicos para la gestión de residuos de manejo especial, como residuos farmacéuticos, químicos y citotóxicos, así como la optimización de los sistemas de almacenamiento temporal. Como resultado, se logró un fortalecimiento integral del control operativo, una mayor seguridad ambiental y sanitaria, y una respuesta más ágil ante requerimientos de las autoridades ambientales y sanitarias.</w:t>
      </w:r>
    </w:p>
    <w:p w14:paraId="56FD1F3E" w14:textId="580973B4" w:rsidR="009C04CC" w:rsidRPr="00E7380C" w:rsidRDefault="009C04CC" w:rsidP="4F2B94E7">
      <w:pPr>
        <w:spacing w:line="360" w:lineRule="auto"/>
        <w:jc w:val="both"/>
        <w:rPr>
          <w:rFonts w:ascii="Tahoma" w:hAnsi="Tahoma" w:cs="Tahoma"/>
          <w:sz w:val="20"/>
        </w:rPr>
      </w:pPr>
    </w:p>
    <w:p w14:paraId="49AF570B" w14:textId="5C74D805" w:rsidR="009C04CC" w:rsidRPr="00E7380C" w:rsidRDefault="467BAEFD" w:rsidP="4F2B94E7">
      <w:pPr>
        <w:spacing w:line="360" w:lineRule="auto"/>
        <w:jc w:val="both"/>
        <w:rPr>
          <w:rFonts w:ascii="Tahoma" w:hAnsi="Tahoma" w:cs="Tahoma"/>
          <w:b/>
          <w:bCs/>
          <w:sz w:val="20"/>
        </w:rPr>
      </w:pPr>
      <w:r w:rsidRPr="4F2B94E7">
        <w:rPr>
          <w:rFonts w:ascii="Tahoma" w:hAnsi="Tahoma" w:cs="Tahoma"/>
          <w:b/>
          <w:bCs/>
          <w:sz w:val="20"/>
        </w:rPr>
        <w:t>Eficiencia en el Uso de Agua y Energía</w:t>
      </w:r>
    </w:p>
    <w:p w14:paraId="6F953ACE" w14:textId="392C5DF6" w:rsidR="009C04CC" w:rsidRPr="00E7380C" w:rsidRDefault="467BAEFD" w:rsidP="4F2B94E7">
      <w:pPr>
        <w:spacing w:line="360" w:lineRule="auto"/>
        <w:jc w:val="both"/>
        <w:rPr>
          <w:rFonts w:ascii="Tahoma" w:hAnsi="Tahoma" w:cs="Tahoma"/>
          <w:sz w:val="20"/>
        </w:rPr>
      </w:pPr>
      <w:r w:rsidRPr="4F2B94E7">
        <w:rPr>
          <w:rFonts w:ascii="Tahoma" w:hAnsi="Tahoma" w:cs="Tahoma"/>
          <w:sz w:val="20"/>
        </w:rPr>
        <w:t xml:space="preserve">Adicionalmente, se adelantaron acciones sistemáticas para promover el uso eficiente del agua y la energía en todas las sedes. Se estableció un sistema de monitoreo de consumos con base en reportes mensuales, lo que permitió identificar patrones de uso y desviaciones frente a periodos anteriores. Se socializaron buenas prácticas entre el personal administrativo y asistencial, como el cierre de llaves, la revisión de redes hidráulicas en busca de fugas, el aprovechamiento de luz natural, el apagado de equipos no utilizados. También </w:t>
      </w:r>
      <w:r w:rsidR="09C95F61" w:rsidRPr="4F2B94E7">
        <w:rPr>
          <w:rFonts w:ascii="Tahoma" w:hAnsi="Tahoma" w:cs="Tahoma"/>
          <w:sz w:val="20"/>
        </w:rPr>
        <w:t xml:space="preserve">dentro de la mayoría de los servicios se cuenta con </w:t>
      </w:r>
      <w:r w:rsidRPr="4F2B94E7">
        <w:rPr>
          <w:rFonts w:ascii="Tahoma" w:hAnsi="Tahoma" w:cs="Tahoma"/>
          <w:sz w:val="20"/>
        </w:rPr>
        <w:t xml:space="preserve">medidas correctivas como la instalación de dispositivos ahorradores en griferías y sanitarios, la optimización de horarios de encendido de alumbrado público en áreas externas, y la sensibilización en el uso responsable de equipos biomédicos de alto consumo energético. Estas acciones permitieron avanzar en </w:t>
      </w:r>
      <w:r w:rsidR="47655413" w:rsidRPr="4F2B94E7">
        <w:rPr>
          <w:rFonts w:ascii="Tahoma" w:hAnsi="Tahoma" w:cs="Tahoma"/>
          <w:sz w:val="20"/>
        </w:rPr>
        <w:t xml:space="preserve">el aprovechamiento responsable </w:t>
      </w:r>
      <w:r w:rsidRPr="4F2B94E7">
        <w:rPr>
          <w:rFonts w:ascii="Tahoma" w:hAnsi="Tahoma" w:cs="Tahoma"/>
          <w:sz w:val="20"/>
        </w:rPr>
        <w:t>de los recursos naturales, contribuyendo simultáneamente a la sostenibilidad ambiental y financiera de la ESE mediante la reducción del gasto en servicios públicos.</w:t>
      </w:r>
    </w:p>
    <w:p w14:paraId="6F438DA9" w14:textId="4B512E31" w:rsidR="009C04CC" w:rsidRPr="00E7380C" w:rsidRDefault="009C04CC" w:rsidP="4F2B94E7">
      <w:pPr>
        <w:spacing w:line="360" w:lineRule="auto"/>
        <w:jc w:val="both"/>
        <w:rPr>
          <w:rFonts w:ascii="Tahoma" w:hAnsi="Tahoma" w:cs="Tahoma"/>
          <w:sz w:val="20"/>
        </w:rPr>
      </w:pPr>
    </w:p>
    <w:p w14:paraId="43B5AA86" w14:textId="37B1147C" w:rsidR="009C04CC" w:rsidRPr="00E7380C" w:rsidRDefault="467BAEFD" w:rsidP="4F2B94E7">
      <w:pPr>
        <w:spacing w:line="360" w:lineRule="auto"/>
        <w:jc w:val="both"/>
        <w:rPr>
          <w:rFonts w:ascii="Tahoma" w:hAnsi="Tahoma" w:cs="Tahoma"/>
          <w:b/>
          <w:bCs/>
          <w:sz w:val="20"/>
        </w:rPr>
      </w:pPr>
      <w:r w:rsidRPr="4F2B94E7">
        <w:rPr>
          <w:rFonts w:ascii="Tahoma" w:hAnsi="Tahoma" w:cs="Tahoma"/>
          <w:b/>
          <w:bCs/>
          <w:sz w:val="20"/>
        </w:rPr>
        <w:t>Participación e</w:t>
      </w:r>
      <w:r w:rsidR="5DC22418" w:rsidRPr="4F2B94E7">
        <w:rPr>
          <w:rFonts w:ascii="Tahoma" w:hAnsi="Tahoma" w:cs="Tahoma"/>
          <w:b/>
          <w:bCs/>
          <w:sz w:val="20"/>
        </w:rPr>
        <w:t>n campañas posconsumo.</w:t>
      </w:r>
    </w:p>
    <w:p w14:paraId="739CDD93" w14:textId="5257354D" w:rsidR="009C04CC" w:rsidRPr="00E7380C" w:rsidRDefault="467BAEFD" w:rsidP="4F2B94E7">
      <w:pPr>
        <w:spacing w:line="360" w:lineRule="auto"/>
        <w:jc w:val="both"/>
      </w:pPr>
      <w:r w:rsidRPr="4F2B94E7">
        <w:rPr>
          <w:rFonts w:ascii="Tahoma" w:hAnsi="Tahoma" w:cs="Tahoma"/>
          <w:sz w:val="20"/>
        </w:rPr>
        <w:t xml:space="preserve">Reafirmando el compromiso institucional con el cuidado del medio ambiente y la adecuada gestión de los residuos generados en nuestras sedes, la ESE Santiago de Tunja participó activamente en la campaña de posconsumo "Reconectando con el Ambiente 2.0", liderada por la Gobernación de Boyacá y Corpoboyacá. Esta iniciativa permitió articular esfuerzos con otras entidades del departamento para impulsar la recolección y disposición final adecuada de residuos de aparatos eléctricos y electrónicos (RAEE), pilas, acumuladores y otros elementos de </w:t>
      </w:r>
      <w:r w:rsidRPr="4F2B94E7">
        <w:rPr>
          <w:rFonts w:ascii="Tahoma" w:hAnsi="Tahoma" w:cs="Tahoma"/>
          <w:sz w:val="20"/>
        </w:rPr>
        <w:lastRenderedPageBreak/>
        <w:t xml:space="preserve">manejo especial, que por su composición representan un riesgo ambiental significativo si no se gestionan correctamente. La vinculación a esta campaña no solo contribuyó a reducir el impacto ambiental de estos residuos de alto riesgo, sino que también fortaleció las acciones institucionales en materia de economía circular y responsabilidad extendida del productor. </w:t>
      </w:r>
      <w:r w:rsidR="5D16F004" w:rsidRPr="4F2B94E7">
        <w:rPr>
          <w:rFonts w:ascii="Tahoma" w:hAnsi="Tahoma" w:cs="Tahoma"/>
          <w:sz w:val="20"/>
        </w:rPr>
        <w:t>Donde como ESE Santiago s</w:t>
      </w:r>
      <w:r w:rsidRPr="4F2B94E7">
        <w:rPr>
          <w:rFonts w:ascii="Tahoma" w:hAnsi="Tahoma" w:cs="Tahoma"/>
          <w:sz w:val="20"/>
        </w:rPr>
        <w:t>e logró la entrega formal de los residuos recogidos a los gestores autorizados, garantizando su trazabilidad y destino final ambientalmente seguro.</w:t>
      </w:r>
    </w:p>
    <w:p w14:paraId="6815685E" w14:textId="47A7EE2E" w:rsidR="009C04CC" w:rsidRPr="00E7380C" w:rsidRDefault="009C04CC" w:rsidP="4F2B94E7">
      <w:pPr>
        <w:spacing w:line="360" w:lineRule="auto"/>
        <w:jc w:val="both"/>
        <w:rPr>
          <w:rFonts w:ascii="Tahoma" w:hAnsi="Tahoma" w:cs="Tahoma"/>
          <w:sz w:val="20"/>
        </w:rPr>
      </w:pPr>
    </w:p>
    <w:p w14:paraId="1A56EEB2" w14:textId="4A3CF6A8" w:rsidR="009C04CC" w:rsidRPr="00E7380C" w:rsidRDefault="467BAEFD" w:rsidP="4F2B94E7">
      <w:pPr>
        <w:spacing w:line="360" w:lineRule="auto"/>
        <w:jc w:val="both"/>
        <w:rPr>
          <w:rFonts w:ascii="Tahoma" w:hAnsi="Tahoma" w:cs="Tahoma"/>
          <w:b/>
          <w:bCs/>
          <w:sz w:val="20"/>
        </w:rPr>
      </w:pPr>
      <w:r w:rsidRPr="4F2B94E7">
        <w:rPr>
          <w:rFonts w:ascii="Tahoma" w:hAnsi="Tahoma" w:cs="Tahoma"/>
          <w:b/>
          <w:bCs/>
          <w:sz w:val="20"/>
        </w:rPr>
        <w:t>Resultado de Inspección, Vigilancia y Control</w:t>
      </w:r>
    </w:p>
    <w:p w14:paraId="0500F902" w14:textId="390CBE88" w:rsidR="009C04CC" w:rsidRPr="00E7380C" w:rsidRDefault="467BAEFD" w:rsidP="4F2B94E7">
      <w:pPr>
        <w:spacing w:line="360" w:lineRule="auto"/>
        <w:jc w:val="both"/>
      </w:pPr>
      <w:r w:rsidRPr="4F2B94E7">
        <w:rPr>
          <w:rFonts w:ascii="Tahoma" w:hAnsi="Tahoma" w:cs="Tahoma"/>
          <w:sz w:val="20"/>
        </w:rPr>
        <w:t>Finalmente, como resultado del cumplimiento normativo, la adecuada ejecución de los programas y planes ambientales, y el fortalecimiento de los procesos de control y seguimiento, la ESE Santiago de Tunja obtuvo concepto favorable por parte de la Secretaría de Salud Territorial durante la visita de inspección, vigilancia y control a los establecimientos hospitalarios y generadores de residuos. Durante esta visita se verificaron aspectos documentales, operativos y de infraestructura relacionados con la gestión integral de residuos, los protocolos de limpieza y desinfección, las condiciones sanitarias de las sedes y el cumplimiento de los requerimientos de las autoridades ambientales. Este resultado ratifica el compromiso institucional con una gestión ambiental responsable, la mejora continua de sus procesos y la protección de la salud de los usuarios, trabajadores y del entorno, posicionando a la ESE como una entidad referente en la adopción de prácticas sostenibles dentro del sector salud en el departamento.</w:t>
      </w:r>
    </w:p>
    <w:p w14:paraId="1C1D889B" w14:textId="77777777" w:rsidR="00D7244D" w:rsidRPr="00E7380C" w:rsidRDefault="00D7244D" w:rsidP="00B824DE">
      <w:pPr>
        <w:spacing w:line="360" w:lineRule="auto"/>
        <w:jc w:val="both"/>
        <w:rPr>
          <w:rFonts w:ascii="Tahoma" w:eastAsia="Arial" w:hAnsi="Tahoma" w:cs="Tahoma"/>
          <w:b/>
          <w:bCs/>
          <w:sz w:val="20"/>
        </w:rPr>
      </w:pPr>
    </w:p>
    <w:p w14:paraId="3E1FB41B" w14:textId="6B8E79F8" w:rsidR="00FA3D74" w:rsidRPr="00E7380C" w:rsidRDefault="00AF0D28" w:rsidP="00AF0D28">
      <w:pPr>
        <w:pStyle w:val="Ttulo2"/>
        <w:rPr>
          <w:rFonts w:eastAsia="Arial" w:cs="Tahoma"/>
        </w:rPr>
      </w:pPr>
      <w:bookmarkStart w:id="34" w:name="_Toc226621577"/>
      <w:r w:rsidRPr="00E7380C">
        <w:rPr>
          <w:rFonts w:eastAsia="Arial" w:cs="Tahoma"/>
        </w:rPr>
        <w:t xml:space="preserve">2.4 </w:t>
      </w:r>
      <w:r w:rsidR="00FA3D74" w:rsidRPr="00E7380C">
        <w:rPr>
          <w:rFonts w:eastAsia="Arial" w:cs="Tahoma"/>
        </w:rPr>
        <w:t>Gerencia de la información</w:t>
      </w:r>
      <w:bookmarkEnd w:id="34"/>
    </w:p>
    <w:p w14:paraId="32FA16B5" w14:textId="0FAF5729" w:rsidR="00AC5AB6" w:rsidRPr="00E7380C" w:rsidRDefault="00AF0D28" w:rsidP="00AF0D28">
      <w:pPr>
        <w:pStyle w:val="Ttulo3"/>
        <w:rPr>
          <w:rFonts w:eastAsia="Arial" w:cs="Tahoma"/>
        </w:rPr>
      </w:pPr>
      <w:bookmarkStart w:id="35" w:name="_Toc226621578"/>
      <w:r w:rsidRPr="00E7380C">
        <w:rPr>
          <w:rFonts w:eastAsia="Arial" w:cs="Tahoma"/>
        </w:rPr>
        <w:t xml:space="preserve">2.4.1 </w:t>
      </w:r>
      <w:r w:rsidR="00AC5AB6" w:rsidRPr="00E7380C">
        <w:rPr>
          <w:rFonts w:eastAsia="Arial" w:cs="Tahoma"/>
        </w:rPr>
        <w:t>Sistemas</w:t>
      </w:r>
      <w:bookmarkEnd w:id="35"/>
    </w:p>
    <w:p w14:paraId="67CBBCDE" w14:textId="6149E099" w:rsidR="18B9C841" w:rsidRDefault="18B9C841" w:rsidP="18B9C841">
      <w:pPr>
        <w:spacing w:line="360" w:lineRule="auto"/>
        <w:rPr>
          <w:rFonts w:ascii="Tahoma" w:hAnsi="Tahoma" w:cs="Tahoma"/>
          <w:b/>
          <w:bCs/>
          <w:sz w:val="20"/>
          <w:u w:val="single"/>
        </w:rPr>
      </w:pPr>
    </w:p>
    <w:p w14:paraId="7C4B5684" w14:textId="0F04A618" w:rsidR="007E2E41" w:rsidRPr="00E7380C" w:rsidRDefault="007E2E41" w:rsidP="00B824DE">
      <w:pPr>
        <w:spacing w:line="360" w:lineRule="auto"/>
        <w:rPr>
          <w:rFonts w:ascii="Tahoma" w:hAnsi="Tahoma" w:cs="Tahoma"/>
          <w:b/>
          <w:bCs/>
          <w:sz w:val="20"/>
          <w:u w:val="single"/>
        </w:rPr>
      </w:pPr>
      <w:r w:rsidRPr="00E7380C">
        <w:rPr>
          <w:rFonts w:ascii="Tahoma" w:hAnsi="Tahoma" w:cs="Tahoma"/>
          <w:b/>
          <w:bCs/>
          <w:sz w:val="20"/>
          <w:u w:val="single"/>
        </w:rPr>
        <w:t xml:space="preserve">Logros más relevantes </w:t>
      </w:r>
    </w:p>
    <w:p w14:paraId="4B4EE31F" w14:textId="1D580207"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 xml:space="preserve">Determinar grupos de </w:t>
      </w:r>
      <w:r w:rsidR="39FE1B54" w:rsidRPr="3AAEFFEF">
        <w:rPr>
          <w:rFonts w:ascii="Tahoma" w:eastAsia="Tahoma" w:hAnsi="Tahoma" w:cs="Tahoma"/>
          <w:sz w:val="22"/>
          <w:szCs w:val="22"/>
        </w:rPr>
        <w:t>interés</w:t>
      </w:r>
      <w:r w:rsidRPr="2B8953C2">
        <w:rPr>
          <w:rFonts w:ascii="Tahoma" w:eastAsia="Tahoma" w:hAnsi="Tahoma" w:cs="Tahoma"/>
          <w:sz w:val="22"/>
          <w:szCs w:val="22"/>
        </w:rPr>
        <w:t xml:space="preserve"> a capacitar en </w:t>
      </w:r>
      <w:r w:rsidR="1C8C49CF" w:rsidRPr="3AAEFFEF">
        <w:rPr>
          <w:rFonts w:ascii="Tahoma" w:eastAsia="Tahoma" w:hAnsi="Tahoma" w:cs="Tahoma"/>
          <w:sz w:val="22"/>
          <w:szCs w:val="22"/>
        </w:rPr>
        <w:t>políticas</w:t>
      </w:r>
      <w:r w:rsidRPr="2B8953C2">
        <w:rPr>
          <w:rFonts w:ascii="Tahoma" w:eastAsia="Tahoma" w:hAnsi="Tahoma" w:cs="Tahoma"/>
          <w:sz w:val="22"/>
          <w:szCs w:val="22"/>
        </w:rPr>
        <w:t xml:space="preserve"> de gobierno digital determinando el alcance</w:t>
      </w:r>
    </w:p>
    <w:p w14:paraId="40F80DBC" w14:textId="4195BAA9"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Capacitar a los grupos de valor e interés en temáticas de la Política de Gobierno Digital.</w:t>
      </w:r>
    </w:p>
    <w:p w14:paraId="7B02936E" w14:textId="4E5FD0D8"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Formular proyecto de adquisición y renovación de tecnologías de la información</w:t>
      </w:r>
    </w:p>
    <w:p w14:paraId="20F29CCD" w14:textId="5C73AD51"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En conjunto con líderes de procesos definir los datos que deben ser publicados en plataforma de datos abiertos</w:t>
      </w:r>
    </w:p>
    <w:p w14:paraId="1FC1C159" w14:textId="5771A2FB"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Publicación de datos en plataforma</w:t>
      </w:r>
    </w:p>
    <w:p w14:paraId="144F3D51" w14:textId="2FA3424F"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 xml:space="preserve">Determinar criterios de </w:t>
      </w:r>
      <w:r w:rsidR="5720D52A" w:rsidRPr="7A5B92C0">
        <w:rPr>
          <w:rFonts w:ascii="Tahoma" w:eastAsia="Tahoma" w:hAnsi="Tahoma" w:cs="Tahoma"/>
          <w:sz w:val="22"/>
          <w:szCs w:val="22"/>
        </w:rPr>
        <w:t>cumplimiento de</w:t>
      </w:r>
      <w:r w:rsidRPr="2B8953C2">
        <w:rPr>
          <w:rFonts w:ascii="Tahoma" w:eastAsia="Tahoma" w:hAnsi="Tahoma" w:cs="Tahoma"/>
          <w:sz w:val="22"/>
          <w:szCs w:val="22"/>
        </w:rPr>
        <w:t xml:space="preserve"> la </w:t>
      </w:r>
      <w:r w:rsidR="342394F1" w:rsidRPr="65B18D10">
        <w:rPr>
          <w:rFonts w:ascii="Tahoma" w:eastAsia="Tahoma" w:hAnsi="Tahoma" w:cs="Tahoma"/>
          <w:sz w:val="22"/>
          <w:szCs w:val="22"/>
        </w:rPr>
        <w:t>sección</w:t>
      </w:r>
      <w:r w:rsidRPr="2B8953C2">
        <w:rPr>
          <w:rFonts w:ascii="Tahoma" w:eastAsia="Tahoma" w:hAnsi="Tahoma" w:cs="Tahoma"/>
          <w:sz w:val="22"/>
          <w:szCs w:val="22"/>
        </w:rPr>
        <w:t xml:space="preserve"> de transparencia y acceso a la información del portal web</w:t>
      </w:r>
    </w:p>
    <w:p w14:paraId="7083E5F5" w14:textId="7571E38F"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lastRenderedPageBreak/>
        <w:t>Realizar revisión del mapa de riesgos actual</w:t>
      </w:r>
    </w:p>
    <w:p w14:paraId="636753C6" w14:textId="71E42A1F"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Generar informe de cumplimiento de la metodología del MINTIC frente a riesgos</w:t>
      </w:r>
    </w:p>
    <w:p w14:paraId="035C3D76" w14:textId="366BB521"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Documentar el plan de tratamiento de riesgos de seguridad de la información.</w:t>
      </w:r>
    </w:p>
    <w:p w14:paraId="040AAB40" w14:textId="19E9E310"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Implementar en la entidad el plan de tratamiento de riesgos de seguridad de la información.</w:t>
      </w:r>
    </w:p>
    <w:p w14:paraId="070EAEB7" w14:textId="509549C6"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documentar un procedimiento para la gestión de incidentes de seguridad digital (Ciberseguridad) que incluya la notificación a las autoridades pertinentes (CSIRT Gobierno / COLCERT)</w:t>
      </w:r>
    </w:p>
    <w:p w14:paraId="3F6A1FB7" w14:textId="0759967F" w:rsidR="37749D76" w:rsidRDefault="68C70FC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 xml:space="preserve"> Análisis</w:t>
      </w:r>
      <w:r w:rsidR="37749D76" w:rsidRPr="2B8953C2">
        <w:rPr>
          <w:rFonts w:ascii="Tahoma" w:eastAsia="Tahoma" w:hAnsi="Tahoma" w:cs="Tahoma"/>
          <w:sz w:val="22"/>
          <w:szCs w:val="22"/>
        </w:rPr>
        <w:t xml:space="preserve"> de vulnerabilidades para Portal Web, Sede electrónica y Servicios expuestos en Internet</w:t>
      </w:r>
    </w:p>
    <w:p w14:paraId="5A8FB893" w14:textId="773FDBF8" w:rsidR="37749D76" w:rsidRDefault="37749D76">
      <w:pPr>
        <w:pStyle w:val="Prrafodelista"/>
        <w:numPr>
          <w:ilvl w:val="0"/>
          <w:numId w:val="37"/>
        </w:numPr>
        <w:spacing w:line="257" w:lineRule="auto"/>
        <w:jc w:val="both"/>
        <w:rPr>
          <w:rFonts w:ascii="Tahoma" w:eastAsia="Tahoma" w:hAnsi="Tahoma" w:cs="Tahoma"/>
          <w:sz w:val="22"/>
          <w:szCs w:val="22"/>
        </w:rPr>
      </w:pPr>
      <w:r w:rsidRPr="2B8953C2">
        <w:rPr>
          <w:rFonts w:ascii="Tahoma" w:eastAsia="Tahoma" w:hAnsi="Tahoma" w:cs="Tahoma"/>
          <w:sz w:val="22"/>
          <w:szCs w:val="22"/>
        </w:rPr>
        <w:t>Presentar ante comité de gestión y desempeño propuesta de acciones para combatir las vulnerabilidades encontradas</w:t>
      </w:r>
    </w:p>
    <w:p w14:paraId="6DEED662" w14:textId="0435F96C" w:rsidR="0EFC5090" w:rsidRPr="006842FE" w:rsidRDefault="0EFC5090" w:rsidP="0EFC5090">
      <w:pPr>
        <w:spacing w:line="360" w:lineRule="auto"/>
        <w:rPr>
          <w:rFonts w:ascii="Tahoma" w:hAnsi="Tahoma" w:cs="Tahoma"/>
          <w:b/>
          <w:bCs/>
          <w:sz w:val="20"/>
          <w:u w:val="single"/>
        </w:rPr>
      </w:pPr>
    </w:p>
    <w:p w14:paraId="4A7D2032" w14:textId="43864421" w:rsidR="007E2E41" w:rsidRPr="006842FE" w:rsidRDefault="006842FE" w:rsidP="006842FE">
      <w:pPr>
        <w:pStyle w:val="APACaptionTahoma10"/>
        <w:rPr>
          <w:rFonts w:cs="Tahoma"/>
          <w:b/>
          <w:bCs/>
        </w:rPr>
      </w:pPr>
      <w:r>
        <w:rPr>
          <w:rFonts w:eastAsia="Tahoma" w:cs="Tahoma"/>
          <w:b/>
        </w:rPr>
        <w:t>Tabla 28</w:t>
      </w:r>
      <w:r>
        <w:rPr>
          <w:rFonts w:eastAsia="Tahoma" w:cs="Tahoma"/>
          <w:b/>
        </w:rPr>
        <w:br/>
      </w:r>
      <w:r>
        <w:rPr>
          <w:rFonts w:eastAsia="Tahoma" w:cs="Tahoma"/>
          <w:i/>
        </w:rPr>
        <w:t>PLAN DE ACCIÓN DIRECCIONAMIENTO ESTRATEGICO</w:t>
      </w:r>
    </w:p>
    <w:tbl>
      <w:tblPr>
        <w:tblW w:w="5000" w:type="pct"/>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Look w:val="04A0" w:firstRow="1" w:lastRow="0" w:firstColumn="1" w:lastColumn="0" w:noHBand="0" w:noVBand="1"/>
      </w:tblPr>
      <w:tblGrid>
        <w:gridCol w:w="8031"/>
        <w:gridCol w:w="966"/>
        <w:gridCol w:w="966"/>
        <w:gridCol w:w="2457"/>
      </w:tblGrid>
      <w:tr w:rsidR="008B725E" w:rsidRPr="00E7380C" w14:paraId="0C686391" w14:textId="77777777" w:rsidTr="08878D76">
        <w:trPr>
          <w:trHeight w:val="300"/>
        </w:trPr>
        <w:tc>
          <w:tcPr>
            <w:tcW w:w="3233" w:type="pct"/>
            <w:shd w:val="clear" w:color="auto" w:fill="0B5388" w:themeFill="accent6" w:themeFillShade="BF"/>
            <w:noWrap/>
            <w:vAlign w:val="center"/>
            <w:hideMark/>
          </w:tcPr>
          <w:p w14:paraId="35B21544" w14:textId="77777777" w:rsidR="007E2E41" w:rsidRPr="00E7380C" w:rsidRDefault="007E2E41" w:rsidP="00B824DE">
            <w:pPr>
              <w:spacing w:line="360" w:lineRule="auto"/>
              <w:rPr>
                <w:rFonts w:ascii="Tahoma" w:hAnsi="Tahoma"/>
                <w:color w:val="FFFFFF"/>
                <w:sz w:val="20"/>
                <w:lang w:eastAsia="es-CO"/>
              </w:rPr>
            </w:pPr>
            <w:r w:rsidRPr="00E7380C">
              <w:rPr>
                <w:rFonts w:ascii="Tahoma" w:hAnsi="Tahoma"/>
                <w:color w:val="FFFFFF"/>
                <w:sz w:val="20"/>
                <w:lang w:eastAsia="es-CO"/>
              </w:rPr>
              <w:t>PLAN DE ACCIÓN DIRECCIONAMIENTO ESTRATEGICO</w:t>
            </w:r>
          </w:p>
        </w:tc>
        <w:tc>
          <w:tcPr>
            <w:tcW w:w="389" w:type="pct"/>
            <w:shd w:val="clear" w:color="auto" w:fill="0B5388" w:themeFill="accent6" w:themeFillShade="BF"/>
            <w:noWrap/>
            <w:vAlign w:val="center"/>
            <w:hideMark/>
          </w:tcPr>
          <w:p w14:paraId="648BDBBC" w14:textId="77777777" w:rsidR="08878D76" w:rsidRPr="08878D76" w:rsidRDefault="08878D76" w:rsidP="08878D76">
            <w:pPr>
              <w:spacing w:line="360" w:lineRule="auto"/>
              <w:jc w:val="center"/>
              <w:rPr>
                <w:rFonts w:ascii="Tahoma" w:hAnsi="Tahoma"/>
                <w:color w:val="FFFFFF" w:themeColor="background1"/>
                <w:sz w:val="20"/>
                <w:lang w:eastAsia="es-CO"/>
              </w:rPr>
            </w:pPr>
            <w:r w:rsidRPr="08878D76">
              <w:rPr>
                <w:rFonts w:ascii="Tahoma" w:hAnsi="Tahoma"/>
                <w:color w:val="FFFFFF" w:themeColor="background1"/>
                <w:sz w:val="20"/>
                <w:lang w:eastAsia="es-CO"/>
              </w:rPr>
              <w:t>2024</w:t>
            </w:r>
          </w:p>
        </w:tc>
        <w:tc>
          <w:tcPr>
            <w:tcW w:w="389" w:type="pct"/>
            <w:shd w:val="clear" w:color="auto" w:fill="0B5388" w:themeFill="accent6" w:themeFillShade="BF"/>
            <w:noWrap/>
            <w:vAlign w:val="center"/>
            <w:hideMark/>
          </w:tcPr>
          <w:p w14:paraId="29E2B598" w14:textId="4B66E7AA" w:rsidR="007E2E41" w:rsidRPr="00E7380C" w:rsidRDefault="007E2E41" w:rsidP="00B824DE">
            <w:pPr>
              <w:spacing w:line="360" w:lineRule="auto"/>
              <w:jc w:val="center"/>
              <w:rPr>
                <w:rFonts w:ascii="Tahoma" w:hAnsi="Tahoma"/>
                <w:color w:val="FFFFFF"/>
                <w:sz w:val="20"/>
                <w:lang w:eastAsia="es-CO"/>
              </w:rPr>
            </w:pPr>
            <w:r w:rsidRPr="08878D76">
              <w:rPr>
                <w:rFonts w:ascii="Tahoma" w:hAnsi="Tahoma"/>
                <w:color w:val="FFFFFF" w:themeColor="background1"/>
                <w:sz w:val="20"/>
                <w:lang w:eastAsia="es-CO"/>
              </w:rPr>
              <w:t>202</w:t>
            </w:r>
            <w:r w:rsidR="4268E74C" w:rsidRPr="08878D76">
              <w:rPr>
                <w:rFonts w:ascii="Tahoma" w:hAnsi="Tahoma"/>
                <w:color w:val="FFFFFF" w:themeColor="background1"/>
                <w:sz w:val="20"/>
                <w:lang w:eastAsia="es-CO"/>
              </w:rPr>
              <w:t>5</w:t>
            </w:r>
          </w:p>
        </w:tc>
        <w:tc>
          <w:tcPr>
            <w:tcW w:w="989" w:type="pct"/>
            <w:shd w:val="clear" w:color="auto" w:fill="0B5388" w:themeFill="accent6" w:themeFillShade="BF"/>
            <w:noWrap/>
            <w:vAlign w:val="center"/>
            <w:hideMark/>
          </w:tcPr>
          <w:p w14:paraId="795D53E5" w14:textId="77777777" w:rsidR="007E2E41" w:rsidRPr="00E7380C" w:rsidRDefault="007E2E41" w:rsidP="00B824DE">
            <w:pPr>
              <w:spacing w:line="360" w:lineRule="auto"/>
              <w:rPr>
                <w:rFonts w:ascii="Tahoma" w:hAnsi="Tahoma"/>
                <w:color w:val="FFFFFF"/>
                <w:sz w:val="20"/>
                <w:lang w:eastAsia="es-CO"/>
              </w:rPr>
            </w:pPr>
            <w:r w:rsidRPr="00E7380C">
              <w:rPr>
                <w:rFonts w:ascii="Tahoma" w:hAnsi="Tahoma"/>
                <w:color w:val="FFFFFF"/>
                <w:sz w:val="20"/>
                <w:lang w:eastAsia="es-CO"/>
              </w:rPr>
              <w:t xml:space="preserve">% Cumplimiento </w:t>
            </w:r>
          </w:p>
        </w:tc>
      </w:tr>
      <w:tr w:rsidR="007E2E41" w:rsidRPr="00E7380C" w14:paraId="73B7C5E3" w14:textId="77777777" w:rsidTr="08878D76">
        <w:trPr>
          <w:trHeight w:val="300"/>
        </w:trPr>
        <w:tc>
          <w:tcPr>
            <w:tcW w:w="3233" w:type="pct"/>
            <w:vAlign w:val="center"/>
            <w:hideMark/>
          </w:tcPr>
          <w:p w14:paraId="1BC07065" w14:textId="77777777" w:rsidR="007E2E41" w:rsidRPr="00E7380C" w:rsidRDefault="007E2E41" w:rsidP="00B824DE">
            <w:pPr>
              <w:spacing w:line="360" w:lineRule="auto"/>
              <w:jc w:val="center"/>
              <w:rPr>
                <w:rFonts w:ascii="Tahoma" w:hAnsi="Tahoma"/>
                <w:sz w:val="20"/>
                <w:lang w:eastAsia="es-CO"/>
              </w:rPr>
            </w:pPr>
            <w:r w:rsidRPr="00E7380C">
              <w:rPr>
                <w:rFonts w:ascii="Tahoma" w:hAnsi="Tahoma"/>
                <w:sz w:val="20"/>
                <w:lang w:eastAsia="es-CO"/>
              </w:rPr>
              <w:t xml:space="preserve"> Plan de Tratamiento de Riesgos de Seguridad y Privacidad de la Información</w:t>
            </w:r>
          </w:p>
        </w:tc>
        <w:tc>
          <w:tcPr>
            <w:tcW w:w="389" w:type="pct"/>
            <w:noWrap/>
            <w:vAlign w:val="center"/>
            <w:hideMark/>
          </w:tcPr>
          <w:p w14:paraId="0845C9DA" w14:textId="77777777" w:rsidR="08878D76" w:rsidRPr="08878D76" w:rsidRDefault="08878D76" w:rsidP="08878D76">
            <w:pPr>
              <w:spacing w:line="360" w:lineRule="auto"/>
              <w:jc w:val="center"/>
              <w:rPr>
                <w:rFonts w:ascii="Tahoma" w:hAnsi="Tahoma"/>
                <w:sz w:val="20"/>
                <w:lang w:eastAsia="es-CO"/>
              </w:rPr>
            </w:pPr>
            <w:r w:rsidRPr="08878D76">
              <w:rPr>
                <w:rFonts w:ascii="Tahoma" w:hAnsi="Tahoma"/>
                <w:sz w:val="20"/>
                <w:lang w:eastAsia="es-CO"/>
              </w:rPr>
              <w:t>25</w:t>
            </w:r>
          </w:p>
        </w:tc>
        <w:tc>
          <w:tcPr>
            <w:tcW w:w="389" w:type="pct"/>
            <w:noWrap/>
            <w:vAlign w:val="center"/>
            <w:hideMark/>
          </w:tcPr>
          <w:p w14:paraId="02ECCF19" w14:textId="65039AC5" w:rsidR="007E2E41" w:rsidRPr="00E7380C" w:rsidRDefault="4D1B56D1" w:rsidP="00B824DE">
            <w:pPr>
              <w:spacing w:line="360" w:lineRule="auto"/>
              <w:jc w:val="center"/>
            </w:pPr>
            <w:r w:rsidRPr="08878D76">
              <w:rPr>
                <w:rFonts w:ascii="Tahoma" w:hAnsi="Tahoma"/>
                <w:sz w:val="20"/>
                <w:lang w:eastAsia="es-CO"/>
              </w:rPr>
              <w:t>15</w:t>
            </w:r>
          </w:p>
        </w:tc>
        <w:tc>
          <w:tcPr>
            <w:tcW w:w="989" w:type="pct"/>
            <w:noWrap/>
            <w:vAlign w:val="center"/>
            <w:hideMark/>
          </w:tcPr>
          <w:p w14:paraId="51D1ABC7" w14:textId="7A5AC8D3" w:rsidR="007E2E41" w:rsidRPr="00E7380C" w:rsidRDefault="571082F7" w:rsidP="00B824DE">
            <w:pPr>
              <w:spacing w:line="360" w:lineRule="auto"/>
              <w:jc w:val="center"/>
              <w:rPr>
                <w:rFonts w:ascii="Tahoma" w:hAnsi="Tahoma"/>
                <w:sz w:val="20"/>
                <w:lang w:eastAsia="es-CO"/>
              </w:rPr>
            </w:pPr>
            <w:r w:rsidRPr="08878D76">
              <w:rPr>
                <w:rFonts w:ascii="Tahoma" w:hAnsi="Tahoma"/>
                <w:sz w:val="20"/>
                <w:lang w:eastAsia="es-CO"/>
              </w:rPr>
              <w:t>92</w:t>
            </w:r>
            <w:r w:rsidR="007E2E41" w:rsidRPr="00E7380C">
              <w:rPr>
                <w:rFonts w:ascii="Tahoma" w:hAnsi="Tahoma"/>
                <w:sz w:val="20"/>
                <w:lang w:eastAsia="es-CO"/>
              </w:rPr>
              <w:t>%</w:t>
            </w:r>
          </w:p>
        </w:tc>
      </w:tr>
      <w:tr w:rsidR="007E2E41" w:rsidRPr="00E7380C" w14:paraId="434D9047" w14:textId="77777777" w:rsidTr="08878D76">
        <w:trPr>
          <w:trHeight w:val="300"/>
        </w:trPr>
        <w:tc>
          <w:tcPr>
            <w:tcW w:w="3233" w:type="pct"/>
            <w:vAlign w:val="center"/>
            <w:hideMark/>
          </w:tcPr>
          <w:p w14:paraId="6C2F8914" w14:textId="77777777" w:rsidR="007E2E41" w:rsidRPr="00E7380C" w:rsidRDefault="007E2E41" w:rsidP="00B824DE">
            <w:pPr>
              <w:spacing w:line="360" w:lineRule="auto"/>
              <w:jc w:val="center"/>
              <w:rPr>
                <w:rFonts w:ascii="Tahoma" w:hAnsi="Tahoma"/>
                <w:sz w:val="20"/>
                <w:lang w:eastAsia="es-CO"/>
              </w:rPr>
            </w:pPr>
            <w:r w:rsidRPr="00E7380C">
              <w:rPr>
                <w:rFonts w:ascii="Tahoma" w:hAnsi="Tahoma"/>
                <w:sz w:val="20"/>
                <w:lang w:eastAsia="es-CO"/>
              </w:rPr>
              <w:t>Plan Estratégico de Tecnologías de la Información y las Comunicaciones PETI</w:t>
            </w:r>
          </w:p>
        </w:tc>
        <w:tc>
          <w:tcPr>
            <w:tcW w:w="389" w:type="pct"/>
            <w:noWrap/>
            <w:vAlign w:val="center"/>
            <w:hideMark/>
          </w:tcPr>
          <w:p w14:paraId="5CBA1AC6" w14:textId="77777777" w:rsidR="08878D76" w:rsidRPr="08878D76" w:rsidRDefault="08878D76" w:rsidP="08878D76">
            <w:pPr>
              <w:spacing w:line="360" w:lineRule="auto"/>
              <w:jc w:val="center"/>
              <w:rPr>
                <w:rFonts w:ascii="Tahoma" w:hAnsi="Tahoma"/>
                <w:sz w:val="20"/>
                <w:lang w:eastAsia="es-CO"/>
              </w:rPr>
            </w:pPr>
            <w:r w:rsidRPr="08878D76">
              <w:rPr>
                <w:rFonts w:ascii="Tahoma" w:hAnsi="Tahoma"/>
                <w:sz w:val="20"/>
                <w:lang w:eastAsia="es-CO"/>
              </w:rPr>
              <w:t>11</w:t>
            </w:r>
          </w:p>
        </w:tc>
        <w:tc>
          <w:tcPr>
            <w:tcW w:w="389" w:type="pct"/>
            <w:noWrap/>
            <w:vAlign w:val="center"/>
            <w:hideMark/>
          </w:tcPr>
          <w:p w14:paraId="0C12B174" w14:textId="02014D8B" w:rsidR="007E2E41" w:rsidRPr="00E7380C" w:rsidRDefault="7AE9569A" w:rsidP="00B824DE">
            <w:pPr>
              <w:spacing w:line="360" w:lineRule="auto"/>
              <w:jc w:val="center"/>
              <w:rPr>
                <w:rFonts w:ascii="Tahoma" w:hAnsi="Tahoma"/>
                <w:sz w:val="20"/>
                <w:lang w:eastAsia="es-CO"/>
              </w:rPr>
            </w:pPr>
            <w:r w:rsidRPr="08878D76">
              <w:rPr>
                <w:rFonts w:ascii="Tahoma" w:hAnsi="Tahoma"/>
                <w:sz w:val="20"/>
                <w:lang w:eastAsia="es-CO"/>
              </w:rPr>
              <w:t>12</w:t>
            </w:r>
          </w:p>
        </w:tc>
        <w:tc>
          <w:tcPr>
            <w:tcW w:w="989" w:type="pct"/>
            <w:noWrap/>
            <w:vAlign w:val="center"/>
            <w:hideMark/>
          </w:tcPr>
          <w:p w14:paraId="442E67B6" w14:textId="77777777" w:rsidR="007E2E41" w:rsidRPr="00E7380C" w:rsidRDefault="007E2E41" w:rsidP="00B824DE">
            <w:pPr>
              <w:spacing w:line="360" w:lineRule="auto"/>
              <w:jc w:val="center"/>
              <w:rPr>
                <w:rFonts w:ascii="Tahoma" w:hAnsi="Tahoma"/>
                <w:sz w:val="20"/>
                <w:lang w:eastAsia="es-CO"/>
              </w:rPr>
            </w:pPr>
            <w:r w:rsidRPr="00E7380C">
              <w:rPr>
                <w:rFonts w:ascii="Tahoma" w:hAnsi="Tahoma"/>
                <w:sz w:val="20"/>
                <w:lang w:eastAsia="es-CO"/>
              </w:rPr>
              <w:t>100%</w:t>
            </w:r>
          </w:p>
        </w:tc>
      </w:tr>
      <w:tr w:rsidR="007E2E41" w:rsidRPr="00E7380C" w14:paraId="5A16F40C" w14:textId="77777777" w:rsidTr="08878D76">
        <w:trPr>
          <w:trHeight w:val="300"/>
        </w:trPr>
        <w:tc>
          <w:tcPr>
            <w:tcW w:w="3233" w:type="pct"/>
            <w:noWrap/>
            <w:vAlign w:val="center"/>
            <w:hideMark/>
          </w:tcPr>
          <w:p w14:paraId="11A4C17F" w14:textId="77777777" w:rsidR="007E2E41" w:rsidRPr="00E7380C" w:rsidRDefault="007E2E41" w:rsidP="00B824DE">
            <w:pPr>
              <w:spacing w:line="360" w:lineRule="auto"/>
              <w:jc w:val="center"/>
              <w:rPr>
                <w:rFonts w:ascii="Tahoma" w:hAnsi="Tahoma"/>
                <w:sz w:val="20"/>
                <w:lang w:eastAsia="es-CO"/>
              </w:rPr>
            </w:pPr>
            <w:r w:rsidRPr="00E7380C">
              <w:rPr>
                <w:rFonts w:ascii="Tahoma" w:hAnsi="Tahoma"/>
                <w:sz w:val="20"/>
                <w:lang w:eastAsia="es-CO"/>
              </w:rPr>
              <w:t>Plan de Seguridad y Privacidad de la Información</w:t>
            </w:r>
          </w:p>
        </w:tc>
        <w:tc>
          <w:tcPr>
            <w:tcW w:w="389" w:type="pct"/>
            <w:noWrap/>
            <w:vAlign w:val="center"/>
            <w:hideMark/>
          </w:tcPr>
          <w:p w14:paraId="56566162" w14:textId="77777777" w:rsidR="08878D76" w:rsidRPr="08878D76" w:rsidRDefault="08878D76" w:rsidP="08878D76">
            <w:pPr>
              <w:spacing w:line="360" w:lineRule="auto"/>
              <w:jc w:val="center"/>
              <w:rPr>
                <w:rFonts w:ascii="Tahoma" w:hAnsi="Tahoma"/>
                <w:sz w:val="20"/>
                <w:lang w:eastAsia="es-CO"/>
              </w:rPr>
            </w:pPr>
            <w:r w:rsidRPr="08878D76">
              <w:rPr>
                <w:rFonts w:ascii="Tahoma" w:hAnsi="Tahoma"/>
                <w:sz w:val="20"/>
                <w:lang w:eastAsia="es-CO"/>
              </w:rPr>
              <w:t>17</w:t>
            </w:r>
          </w:p>
        </w:tc>
        <w:tc>
          <w:tcPr>
            <w:tcW w:w="389" w:type="pct"/>
            <w:noWrap/>
            <w:vAlign w:val="center"/>
            <w:hideMark/>
          </w:tcPr>
          <w:p w14:paraId="295998C9" w14:textId="78D5AF0A" w:rsidR="007E2E41" w:rsidRPr="00E7380C" w:rsidRDefault="0853CB52" w:rsidP="00B824DE">
            <w:pPr>
              <w:spacing w:line="360" w:lineRule="auto"/>
              <w:jc w:val="center"/>
              <w:rPr>
                <w:rFonts w:ascii="Tahoma" w:hAnsi="Tahoma"/>
                <w:sz w:val="20"/>
                <w:lang w:eastAsia="es-CO"/>
              </w:rPr>
            </w:pPr>
            <w:r w:rsidRPr="08878D76">
              <w:rPr>
                <w:rFonts w:ascii="Tahoma" w:hAnsi="Tahoma"/>
                <w:sz w:val="20"/>
                <w:lang w:eastAsia="es-CO"/>
              </w:rPr>
              <w:t>8</w:t>
            </w:r>
          </w:p>
        </w:tc>
        <w:tc>
          <w:tcPr>
            <w:tcW w:w="989" w:type="pct"/>
            <w:noWrap/>
            <w:vAlign w:val="center"/>
            <w:hideMark/>
          </w:tcPr>
          <w:p w14:paraId="6D470EFD" w14:textId="77777777" w:rsidR="007E2E41" w:rsidRPr="00E7380C" w:rsidRDefault="007E2E41" w:rsidP="00B824DE">
            <w:pPr>
              <w:spacing w:line="360" w:lineRule="auto"/>
              <w:jc w:val="center"/>
              <w:rPr>
                <w:rFonts w:ascii="Tahoma" w:hAnsi="Tahoma"/>
                <w:sz w:val="20"/>
                <w:lang w:eastAsia="es-CO"/>
              </w:rPr>
            </w:pPr>
            <w:r w:rsidRPr="00E7380C">
              <w:rPr>
                <w:rFonts w:ascii="Tahoma" w:hAnsi="Tahoma"/>
                <w:sz w:val="20"/>
                <w:lang w:eastAsia="es-CO"/>
              </w:rPr>
              <w:t>100%</w:t>
            </w:r>
          </w:p>
        </w:tc>
      </w:tr>
    </w:tbl>
    <w:p w14:paraId="3D9D5F2E" w14:textId="3CBADF82" w:rsidR="007E2E41" w:rsidRPr="00E7380C" w:rsidRDefault="007E2E41" w:rsidP="00B824DE">
      <w:pPr>
        <w:spacing w:line="360" w:lineRule="auto"/>
        <w:jc w:val="both"/>
        <w:rPr>
          <w:rFonts w:ascii="Tahoma" w:hAnsi="Tahoma" w:cs="Tahoma"/>
          <w:b/>
          <w:bCs/>
          <w:sz w:val="18"/>
          <w:szCs w:val="18"/>
        </w:rPr>
      </w:pPr>
      <w:r w:rsidRPr="00E7380C">
        <w:rPr>
          <w:rFonts w:ascii="Tahoma" w:hAnsi="Tahoma" w:cs="Tahoma"/>
          <w:b/>
          <w:bCs/>
          <w:sz w:val="18"/>
          <w:szCs w:val="18"/>
        </w:rPr>
        <w:t xml:space="preserve">Fuente: </w:t>
      </w:r>
      <w:r w:rsidRPr="00E7380C">
        <w:rPr>
          <w:rFonts w:ascii="Tahoma" w:hAnsi="Tahoma" w:cs="Tahoma"/>
          <w:sz w:val="18"/>
          <w:szCs w:val="18"/>
        </w:rPr>
        <w:t>Poas</w:t>
      </w:r>
      <w:r w:rsidRPr="00E7380C">
        <w:rPr>
          <w:rFonts w:ascii="Tahoma" w:hAnsi="Tahoma" w:cs="Tahoma"/>
          <w:b/>
          <w:bCs/>
          <w:sz w:val="18"/>
          <w:szCs w:val="18"/>
        </w:rPr>
        <w:t xml:space="preserve"> </w:t>
      </w:r>
      <w:r w:rsidRPr="00E7380C">
        <w:rPr>
          <w:rFonts w:ascii="Tahoma" w:hAnsi="Tahoma" w:cs="Tahoma"/>
          <w:sz w:val="18"/>
          <w:szCs w:val="18"/>
        </w:rPr>
        <w:t>2024</w:t>
      </w:r>
      <w:r w:rsidR="0B2C0BCA" w:rsidRPr="641A149F">
        <w:rPr>
          <w:rFonts w:ascii="Tahoma" w:hAnsi="Tahoma" w:cs="Tahoma"/>
          <w:sz w:val="18"/>
          <w:szCs w:val="18"/>
        </w:rPr>
        <w:t>-</w:t>
      </w:r>
      <w:r w:rsidR="0B2C0BCA" w:rsidRPr="3CF8B84A">
        <w:rPr>
          <w:rFonts w:ascii="Tahoma" w:hAnsi="Tahoma" w:cs="Tahoma"/>
          <w:sz w:val="18"/>
          <w:szCs w:val="18"/>
        </w:rPr>
        <w:t xml:space="preserve">2025 </w:t>
      </w:r>
    </w:p>
    <w:p w14:paraId="5CDE22DE" w14:textId="77777777" w:rsidR="0074796D" w:rsidRPr="00E7380C" w:rsidRDefault="0074796D" w:rsidP="00B824DE">
      <w:pPr>
        <w:pStyle w:val="NormalWeb"/>
        <w:spacing w:before="0" w:after="0" w:line="360" w:lineRule="auto"/>
        <w:jc w:val="both"/>
        <w:rPr>
          <w:rFonts w:ascii="Tahoma" w:hAnsi="Tahoma" w:cs="Tahoma"/>
          <w:sz w:val="20"/>
        </w:rPr>
      </w:pPr>
    </w:p>
    <w:p w14:paraId="7613AE0D" w14:textId="1E00D327" w:rsidR="0DD57ACF" w:rsidRDefault="0DD57ACF" w:rsidP="08878D76">
      <w:pPr>
        <w:spacing w:before="240" w:after="240"/>
        <w:jc w:val="both"/>
        <w:rPr>
          <w:rFonts w:ascii="Tahoma" w:hAnsi="Tahoma" w:cs="Tahoma"/>
          <w:sz w:val="20"/>
        </w:rPr>
      </w:pPr>
      <w:r w:rsidRPr="08878D76">
        <w:rPr>
          <w:rFonts w:ascii="Tahoma" w:hAnsi="Tahoma" w:cs="Tahoma"/>
          <w:sz w:val="20"/>
        </w:rPr>
        <w:t>El análisis del Plan de Acción de Direccionamiento Estratégico evidencia un alto nivel de cumplimiento en las iniciativas relacionadas con seguridad y tecnologías de la información. En general, los tres planes presentan desempeños sobresalientes, con porcentajes de cumplimiento iguales o superiores al 92%, lo que indica una adecuada ejecución y seguimiento de las actividades propuestas para la vigencia 2025.</w:t>
      </w:r>
    </w:p>
    <w:p w14:paraId="43AA37F2" w14:textId="231FD170" w:rsidR="0DD57ACF" w:rsidRDefault="0DD57ACF" w:rsidP="08878D76">
      <w:pPr>
        <w:spacing w:before="240" w:after="240"/>
        <w:jc w:val="both"/>
        <w:rPr>
          <w:rFonts w:ascii="Tahoma" w:hAnsi="Tahoma" w:cs="Tahoma"/>
          <w:sz w:val="20"/>
        </w:rPr>
      </w:pPr>
      <w:r w:rsidRPr="08878D76">
        <w:rPr>
          <w:rFonts w:ascii="Tahoma" w:hAnsi="Tahoma" w:cs="Tahoma"/>
          <w:sz w:val="20"/>
        </w:rPr>
        <w:t>Desde una perspectiva comparativa, se observa una disminución en el número de actividades entre 2024 y 2025 en dos de los planes: el Plan de Tratamiento de Riesgos pasa de 25 a 15 actividades, y el Plan de Seguridad y Privacidad de la Información de 17 a 8, lo cual puede interpretarse como una optimización y priorización de acciones más estratégicas. Por otro lado, el PETI presenta un leve incremento (de 11 a 12 actividades) y alcanza un cumplimiento del 100%, evidenciando una consolidación en la planificación tecnológica institucional.</w:t>
      </w:r>
    </w:p>
    <w:p w14:paraId="4A8CBF71" w14:textId="5DD110EC" w:rsidR="0DD57ACF" w:rsidRDefault="0DD57ACF" w:rsidP="08878D76">
      <w:pPr>
        <w:spacing w:before="240" w:after="240"/>
        <w:jc w:val="both"/>
        <w:rPr>
          <w:rFonts w:ascii="Tahoma" w:hAnsi="Tahoma" w:cs="Tahoma"/>
          <w:sz w:val="20"/>
        </w:rPr>
      </w:pPr>
      <w:r w:rsidRPr="08878D76">
        <w:rPr>
          <w:rFonts w:ascii="Tahoma" w:hAnsi="Tahoma" w:cs="Tahoma"/>
          <w:sz w:val="20"/>
        </w:rPr>
        <w:t>En términos generales, los resultados reflejan una gestión eficiente, con altos niveles de cumplimiento y una tendencia hacia la racionalización de actividades, enfocándose en acciones de mayor impacto. Esto sugiere un fortalecimiento en la madurez de los procesos de gestión de TI y seguridad de la información, alineados con los objetivos estratégicos de la entidad.</w:t>
      </w:r>
    </w:p>
    <w:p w14:paraId="40C264D9" w14:textId="595B9AE8" w:rsidR="08878D76" w:rsidRDefault="08878D76" w:rsidP="08878D76">
      <w:pPr>
        <w:pStyle w:val="NormalWeb"/>
        <w:spacing w:before="0" w:after="0" w:line="360" w:lineRule="auto"/>
        <w:jc w:val="both"/>
        <w:rPr>
          <w:rFonts w:ascii="Tahoma" w:hAnsi="Tahoma" w:cs="Tahoma"/>
          <w:sz w:val="20"/>
        </w:rPr>
      </w:pPr>
    </w:p>
    <w:p w14:paraId="7CEC354A" w14:textId="359B692F" w:rsidR="08878D76" w:rsidRDefault="08878D76" w:rsidP="08878D76">
      <w:pPr>
        <w:pStyle w:val="NormalWeb"/>
        <w:spacing w:before="0" w:after="0" w:line="360" w:lineRule="auto"/>
        <w:jc w:val="both"/>
        <w:rPr>
          <w:rFonts w:ascii="Tahoma" w:hAnsi="Tahoma" w:cs="Tahoma"/>
          <w:sz w:val="20"/>
        </w:rPr>
      </w:pPr>
    </w:p>
    <w:p w14:paraId="3DD8E7B6" w14:textId="77777777" w:rsidR="003D2F43" w:rsidRDefault="003D2F43" w:rsidP="08878D76">
      <w:pPr>
        <w:pStyle w:val="NormalWeb"/>
        <w:spacing w:before="0" w:after="0" w:line="360" w:lineRule="auto"/>
        <w:jc w:val="both"/>
        <w:rPr>
          <w:rFonts w:ascii="Tahoma" w:hAnsi="Tahoma" w:cs="Tahoma"/>
          <w:sz w:val="20"/>
        </w:rPr>
      </w:pPr>
    </w:p>
    <w:p w14:paraId="76851E33" w14:textId="77777777" w:rsidR="003D2F43" w:rsidRDefault="003D2F43" w:rsidP="08878D76">
      <w:pPr>
        <w:pStyle w:val="NormalWeb"/>
        <w:spacing w:before="0" w:after="0" w:line="360" w:lineRule="auto"/>
        <w:jc w:val="both"/>
        <w:rPr>
          <w:rFonts w:ascii="Tahoma" w:hAnsi="Tahoma" w:cs="Tahoma"/>
          <w:sz w:val="20"/>
        </w:rPr>
      </w:pPr>
    </w:p>
    <w:p w14:paraId="6F12B440" w14:textId="51201989" w:rsidR="08878D76" w:rsidRDefault="08878D76" w:rsidP="08878D76">
      <w:pPr>
        <w:pStyle w:val="NormalWeb"/>
        <w:spacing w:before="0" w:after="0" w:line="360" w:lineRule="auto"/>
        <w:jc w:val="both"/>
        <w:rPr>
          <w:rFonts w:ascii="Tahoma" w:hAnsi="Tahoma" w:cs="Tahoma"/>
          <w:sz w:val="20"/>
        </w:rPr>
      </w:pPr>
    </w:p>
    <w:p w14:paraId="13B83F60" w14:textId="2D53A126" w:rsidR="007E2E41" w:rsidRPr="00E7380C" w:rsidRDefault="007E2E41" w:rsidP="00B824DE">
      <w:pPr>
        <w:pStyle w:val="Prrafodelista"/>
        <w:spacing w:line="360" w:lineRule="auto"/>
        <w:ind w:left="644"/>
        <w:rPr>
          <w:rFonts w:ascii="Tahoma" w:hAnsi="Tahoma" w:cs="Tahoma"/>
          <w:sz w:val="20"/>
        </w:rPr>
      </w:pPr>
    </w:p>
    <w:p w14:paraId="747CC54B" w14:textId="512EF9C2" w:rsidR="007E2E41" w:rsidRPr="00E7380C" w:rsidRDefault="005C1458" w:rsidP="64DAAA71">
      <w:pPr>
        <w:pStyle w:val="APACaptionTahoma10"/>
        <w:rPr>
          <w:rFonts w:cs="Tahoma"/>
        </w:rPr>
      </w:pPr>
      <w:r>
        <w:rPr>
          <w:rFonts w:eastAsia="Tahoma" w:cs="Tahoma"/>
          <w:b/>
        </w:rPr>
        <w:t>Gráfica 3</w:t>
      </w:r>
      <w:r>
        <w:rPr>
          <w:rFonts w:eastAsia="Tahoma" w:cs="Tahoma"/>
          <w:b/>
        </w:rPr>
        <w:br/>
      </w:r>
      <w:r>
        <w:rPr>
          <w:rFonts w:eastAsia="Tahoma" w:cs="Tahoma"/>
          <w:i/>
        </w:rPr>
        <w:t>Comparativo 2023 – 2024</w:t>
      </w:r>
    </w:p>
    <w:p w14:paraId="4B790AA8" w14:textId="1A8A2513" w:rsidR="67CD6877" w:rsidRPr="00E7380C" w:rsidRDefault="211CEB41" w:rsidP="64DAAA71">
      <w:pPr>
        <w:pStyle w:val="Prrafodelista"/>
        <w:spacing w:line="360" w:lineRule="auto"/>
        <w:rPr>
          <w:rFonts w:ascii="Tahoma" w:hAnsi="Tahoma" w:cs="Tahoma"/>
          <w:b/>
          <w:sz w:val="18"/>
          <w:szCs w:val="18"/>
        </w:rPr>
      </w:pPr>
      <w:r>
        <w:rPr>
          <w:noProof/>
        </w:rPr>
        <w:drawing>
          <wp:inline distT="0" distB="0" distL="0" distR="0" wp14:anchorId="7FB8CAB7" wp14:editId="15BD03F6">
            <wp:extent cx="5413717" cy="2706859"/>
            <wp:effectExtent l="0" t="0" r="0" b="0"/>
            <wp:docPr id="16260662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66208" name="Picture 1626066208"/>
                    <pic:cNvPicPr/>
                  </pic:nvPicPr>
                  <pic:blipFill>
                    <a:blip r:embed="rId28">
                      <a:extLst>
                        <a:ext uri="{28A0092B-C50C-407E-A947-70E740481C1C}">
                          <a14:useLocalDpi xmlns:a14="http://schemas.microsoft.com/office/drawing/2010/main"/>
                        </a:ext>
                      </a:extLst>
                    </a:blip>
                    <a:stretch>
                      <a:fillRect/>
                    </a:stretch>
                  </pic:blipFill>
                  <pic:spPr>
                    <a:xfrm>
                      <a:off x="0" y="0"/>
                      <a:ext cx="5413717" cy="2706859"/>
                    </a:xfrm>
                    <a:prstGeom prst="rect">
                      <a:avLst/>
                    </a:prstGeom>
                  </pic:spPr>
                </pic:pic>
              </a:graphicData>
            </a:graphic>
          </wp:inline>
        </w:drawing>
      </w:r>
    </w:p>
    <w:p w14:paraId="4BA9E279" w14:textId="3E7CEBFB" w:rsidR="007E2E41" w:rsidRPr="00E7380C" w:rsidRDefault="007E2E41" w:rsidP="64DAAA71">
      <w:pPr>
        <w:pStyle w:val="Prrafodelista"/>
        <w:spacing w:line="360" w:lineRule="auto"/>
        <w:rPr>
          <w:rFonts w:ascii="Tahoma" w:hAnsi="Tahoma" w:cs="Tahoma"/>
          <w:b/>
          <w:bCs/>
          <w:sz w:val="18"/>
          <w:szCs w:val="18"/>
        </w:rPr>
      </w:pPr>
      <w:r w:rsidRPr="64DAAA71">
        <w:rPr>
          <w:rFonts w:ascii="Tahoma" w:hAnsi="Tahoma" w:cs="Tahoma"/>
          <w:b/>
          <w:bCs/>
          <w:sz w:val="18"/>
          <w:szCs w:val="18"/>
        </w:rPr>
        <w:t xml:space="preserve">Fuente: </w:t>
      </w:r>
      <w:r w:rsidRPr="64DAAA71">
        <w:rPr>
          <w:rFonts w:ascii="Tahoma" w:hAnsi="Tahoma" w:cs="Tahoma"/>
          <w:sz w:val="18"/>
          <w:szCs w:val="18"/>
        </w:rPr>
        <w:t>Propia</w:t>
      </w:r>
      <w:r w:rsidRPr="64DAAA71">
        <w:rPr>
          <w:rFonts w:ascii="Tahoma" w:hAnsi="Tahoma" w:cs="Tahoma"/>
          <w:b/>
          <w:bCs/>
          <w:sz w:val="18"/>
          <w:szCs w:val="18"/>
        </w:rPr>
        <w:t xml:space="preserve"> </w:t>
      </w:r>
    </w:p>
    <w:p w14:paraId="14D864A2" w14:textId="77777777" w:rsidR="007E2E41" w:rsidRPr="00E7380C" w:rsidRDefault="007E2E41" w:rsidP="00B824DE">
      <w:pPr>
        <w:spacing w:line="360" w:lineRule="auto"/>
        <w:jc w:val="both"/>
        <w:rPr>
          <w:rFonts w:ascii="Tahoma" w:eastAsia="Arial" w:hAnsi="Tahoma" w:cs="Tahoma"/>
          <w:b/>
          <w:bCs/>
          <w:sz w:val="20"/>
        </w:rPr>
      </w:pPr>
    </w:p>
    <w:p w14:paraId="2D913307" w14:textId="0CCFB923" w:rsidR="00AC5AB6" w:rsidRPr="00E7380C" w:rsidRDefault="001D5C44" w:rsidP="001D5C44">
      <w:pPr>
        <w:pStyle w:val="Ttulo3"/>
        <w:rPr>
          <w:rFonts w:eastAsia="Arial" w:cs="Tahoma"/>
        </w:rPr>
      </w:pPr>
      <w:bookmarkStart w:id="36" w:name="_Toc226621579"/>
      <w:r w:rsidRPr="00E7380C">
        <w:rPr>
          <w:rFonts w:eastAsia="Arial" w:cs="Tahoma"/>
        </w:rPr>
        <w:t xml:space="preserve">2.4.2 </w:t>
      </w:r>
      <w:r w:rsidR="00AC5AB6" w:rsidRPr="00E7380C">
        <w:rPr>
          <w:rFonts w:eastAsia="Arial" w:cs="Tahoma"/>
        </w:rPr>
        <w:t>Gestión documental</w:t>
      </w:r>
      <w:bookmarkEnd w:id="36"/>
    </w:p>
    <w:p w14:paraId="7E880FC8" w14:textId="77777777" w:rsidR="007E04D6" w:rsidRPr="00E7380C" w:rsidRDefault="007E04D6" w:rsidP="00B824DE">
      <w:pPr>
        <w:spacing w:line="360" w:lineRule="auto"/>
        <w:jc w:val="both"/>
        <w:rPr>
          <w:rFonts w:ascii="Tahoma" w:eastAsia="Arial" w:hAnsi="Tahoma" w:cs="Tahoma"/>
          <w:bCs/>
          <w:color w:val="262626" w:themeColor="text1"/>
          <w:sz w:val="20"/>
          <w:lang w:eastAsia="es-CO"/>
        </w:rPr>
      </w:pPr>
    </w:p>
    <w:p w14:paraId="1D9529CF" w14:textId="12AFC215" w:rsidR="007E04D6" w:rsidRPr="00E7380C" w:rsidRDefault="007E04D6" w:rsidP="00B824DE">
      <w:pPr>
        <w:spacing w:line="360" w:lineRule="auto"/>
        <w:jc w:val="both"/>
        <w:rPr>
          <w:rFonts w:ascii="Tahoma" w:eastAsia="Arial" w:hAnsi="Tahoma" w:cs="Tahoma"/>
          <w:bCs/>
          <w:color w:val="262626" w:themeColor="text1"/>
          <w:sz w:val="20"/>
          <w:lang w:eastAsia="es-CO"/>
        </w:rPr>
      </w:pPr>
      <w:r w:rsidRPr="00E7380C">
        <w:rPr>
          <w:rFonts w:ascii="Tahoma" w:eastAsia="Arial" w:hAnsi="Tahoma" w:cs="Tahoma"/>
          <w:bCs/>
          <w:color w:val="262626" w:themeColor="text1"/>
          <w:sz w:val="20"/>
          <w:lang w:eastAsia="es-CO"/>
        </w:rPr>
        <w:lastRenderedPageBreak/>
        <w:t xml:space="preserve">Organización de Fondo Acumulado: para la vigencia </w:t>
      </w:r>
      <w:r w:rsidRPr="6F4450AF">
        <w:rPr>
          <w:rFonts w:ascii="Tahoma" w:eastAsia="Arial" w:hAnsi="Tahoma" w:cs="Tahoma"/>
          <w:color w:val="262626" w:themeColor="text1"/>
          <w:sz w:val="20"/>
          <w:lang w:eastAsia="es-CO"/>
        </w:rPr>
        <w:t>202</w:t>
      </w:r>
      <w:r w:rsidR="7C0B165B" w:rsidRPr="6F4450AF">
        <w:rPr>
          <w:rFonts w:ascii="Tahoma" w:eastAsia="Arial" w:hAnsi="Tahoma" w:cs="Tahoma"/>
          <w:color w:val="262626" w:themeColor="text1"/>
          <w:sz w:val="20"/>
          <w:lang w:eastAsia="es-CO"/>
        </w:rPr>
        <w:t>5</w:t>
      </w:r>
      <w:r w:rsidRPr="00E7380C">
        <w:rPr>
          <w:rFonts w:ascii="Tahoma" w:eastAsia="Arial" w:hAnsi="Tahoma" w:cs="Tahoma"/>
          <w:bCs/>
          <w:color w:val="262626" w:themeColor="text1"/>
          <w:sz w:val="20"/>
          <w:lang w:eastAsia="es-CO"/>
        </w:rPr>
        <w:t xml:space="preserve"> se programó una meta de organización del fondo acumulado de 50 metros lineales de archivo, lo cual corresponde al 10.76% del total de fondo acumulado calculado con corte a diciembre de </w:t>
      </w:r>
      <w:r w:rsidRPr="4F2A3E97">
        <w:rPr>
          <w:rFonts w:ascii="Tahoma" w:eastAsia="Arial" w:hAnsi="Tahoma" w:cs="Tahoma"/>
          <w:color w:val="262626" w:themeColor="text1"/>
          <w:sz w:val="20"/>
          <w:lang w:eastAsia="es-CO"/>
        </w:rPr>
        <w:t>202</w:t>
      </w:r>
      <w:r w:rsidR="5ADA8602" w:rsidRPr="4F2A3E97">
        <w:rPr>
          <w:rFonts w:ascii="Tahoma" w:eastAsia="Arial" w:hAnsi="Tahoma" w:cs="Tahoma"/>
          <w:color w:val="262626" w:themeColor="text1"/>
          <w:sz w:val="20"/>
          <w:lang w:eastAsia="es-CO"/>
        </w:rPr>
        <w:t>4</w:t>
      </w:r>
      <w:r w:rsidRPr="00E7380C">
        <w:rPr>
          <w:rFonts w:ascii="Tahoma" w:eastAsia="Arial" w:hAnsi="Tahoma" w:cs="Tahoma"/>
          <w:bCs/>
          <w:color w:val="262626" w:themeColor="text1"/>
          <w:sz w:val="20"/>
          <w:lang w:eastAsia="es-CO"/>
        </w:rPr>
        <w:t>, según el diagnóstico integral de archivos de la E.S.E., que fue de 464.51 metros lineales por organizar.</w:t>
      </w:r>
    </w:p>
    <w:p w14:paraId="55F11A92" w14:textId="77777777" w:rsidR="007E04D6" w:rsidRPr="00E7380C" w:rsidRDefault="007E04D6" w:rsidP="00B824DE">
      <w:pPr>
        <w:spacing w:line="360" w:lineRule="auto"/>
        <w:jc w:val="both"/>
        <w:rPr>
          <w:rFonts w:ascii="Tahoma" w:eastAsia="Arial" w:hAnsi="Tahoma" w:cs="Tahoma"/>
          <w:bCs/>
          <w:color w:val="262626" w:themeColor="text1"/>
          <w:sz w:val="20"/>
          <w:lang w:eastAsia="es-CO"/>
        </w:rPr>
      </w:pPr>
    </w:p>
    <w:p w14:paraId="111859AB" w14:textId="44D26172" w:rsidR="00223A87" w:rsidRDefault="00223A87" w:rsidP="00B824DE">
      <w:pPr>
        <w:spacing w:line="360" w:lineRule="auto"/>
        <w:jc w:val="both"/>
        <w:rPr>
          <w:rFonts w:ascii="Tahoma" w:eastAsia="Arial" w:hAnsi="Tahoma" w:cs="Tahoma"/>
          <w:bCs/>
          <w:color w:val="262626" w:themeColor="text1"/>
          <w:sz w:val="20"/>
          <w:lang w:eastAsia="es-CO"/>
        </w:rPr>
      </w:pPr>
      <w:r w:rsidRPr="00E7380C">
        <w:rPr>
          <w:rFonts w:ascii="Tahoma" w:eastAsia="Arial" w:hAnsi="Tahoma" w:cs="Tahoma"/>
          <w:bCs/>
          <w:color w:val="262626" w:themeColor="text1"/>
          <w:sz w:val="20"/>
          <w:lang w:eastAsia="es-CO"/>
        </w:rPr>
        <w:t>Indicador: Metros lineales archivados</w:t>
      </w:r>
    </w:p>
    <w:p w14:paraId="3ADE8BEB" w14:textId="77777777" w:rsidR="003D2F43" w:rsidRPr="00E7380C" w:rsidRDefault="003D2F43" w:rsidP="00B824DE">
      <w:pPr>
        <w:spacing w:line="360" w:lineRule="auto"/>
        <w:jc w:val="both"/>
        <w:rPr>
          <w:rFonts w:ascii="Tahoma" w:eastAsia="Arial" w:hAnsi="Tahoma" w:cs="Tahoma"/>
          <w:bCs/>
          <w:color w:val="262626" w:themeColor="text1"/>
          <w:sz w:val="20"/>
          <w:lang w:eastAsia="es-CO"/>
        </w:rPr>
      </w:pPr>
    </w:p>
    <w:p w14:paraId="57C39960" w14:textId="2F96ACA7" w:rsidR="005C1458" w:rsidRPr="00E7380C" w:rsidRDefault="005C1458" w:rsidP="7219EB11">
      <w:pPr>
        <w:pStyle w:val="APACaptionTahoma10"/>
        <w:rPr>
          <w:rFonts w:eastAsia="Arial" w:cs="Tahoma"/>
          <w:color w:val="262626" w:themeColor="text1"/>
          <w:lang w:eastAsia="es-CO"/>
        </w:rPr>
      </w:pPr>
      <w:r>
        <w:rPr>
          <w:rFonts w:eastAsia="Tahoma" w:cs="Tahoma"/>
          <w:b/>
        </w:rPr>
        <w:t>Gráfica 4</w:t>
      </w:r>
      <w:r>
        <w:rPr>
          <w:rFonts w:eastAsia="Tahoma" w:cs="Tahoma"/>
          <w:b/>
        </w:rPr>
        <w:br/>
      </w:r>
      <w:r>
        <w:rPr>
          <w:rFonts w:eastAsia="Tahoma" w:cs="Tahoma"/>
          <w:i/>
        </w:rPr>
        <w:t>Proporción de Fondo Acumulado Intervenido- 2025</w:t>
      </w:r>
    </w:p>
    <w:p w14:paraId="41B451D8" w14:textId="0C1BAE70" w:rsidR="00223A87" w:rsidRPr="00E7380C" w:rsidRDefault="731D233B" w:rsidP="0963BEED">
      <w:pPr>
        <w:spacing w:line="360" w:lineRule="auto"/>
        <w:jc w:val="center"/>
        <w:rPr>
          <w:rFonts w:ascii="Tahoma" w:eastAsia="Arial" w:hAnsi="Tahoma" w:cs="Tahoma"/>
          <w:bCs/>
          <w:color w:val="262626" w:themeColor="text1"/>
          <w:sz w:val="18"/>
          <w:szCs w:val="18"/>
          <w:lang w:eastAsia="es-CO"/>
        </w:rPr>
      </w:pPr>
      <w:r>
        <w:rPr>
          <w:noProof/>
        </w:rPr>
        <w:drawing>
          <wp:inline distT="0" distB="0" distL="0" distR="0" wp14:anchorId="143E4BAD" wp14:editId="60A0DA33">
            <wp:extent cx="7057643" cy="2627484"/>
            <wp:effectExtent l="19050" t="19050" r="10160" b="20955"/>
            <wp:docPr id="19316235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23515" name="Picture 1931623515"/>
                    <pic:cNvPicPr/>
                  </pic:nvPicPr>
                  <pic:blipFill>
                    <a:blip r:embed="rId29">
                      <a:extLst>
                        <a:ext uri="{28A0092B-C50C-407E-A947-70E740481C1C}">
                          <a14:useLocalDpi xmlns:a14="http://schemas.microsoft.com/office/drawing/2010/main"/>
                        </a:ext>
                      </a:extLst>
                    </a:blip>
                    <a:stretch>
                      <a:fillRect/>
                    </a:stretch>
                  </pic:blipFill>
                  <pic:spPr>
                    <a:xfrm>
                      <a:off x="0" y="0"/>
                      <a:ext cx="7066877" cy="2630922"/>
                    </a:xfrm>
                    <a:prstGeom prst="rect">
                      <a:avLst/>
                    </a:prstGeom>
                    <a:ln w="3175">
                      <a:solidFill>
                        <a:schemeClr val="tx1"/>
                      </a:solidFill>
                      <a:prstDash val="solid"/>
                    </a:ln>
                  </pic:spPr>
                </pic:pic>
              </a:graphicData>
            </a:graphic>
          </wp:inline>
        </w:drawing>
      </w:r>
      <w:r w:rsidR="00117F45">
        <w:rPr>
          <w:rFonts w:ascii="Tahoma" w:eastAsia="Arial" w:hAnsi="Tahoma" w:cs="Tahoma"/>
          <w:b/>
          <w:bCs/>
          <w:color w:val="262626" w:themeColor="text1"/>
          <w:sz w:val="18"/>
          <w:szCs w:val="18"/>
          <w:lang w:eastAsia="es-CO"/>
        </w:rPr>
        <w:t xml:space="preserve">                                      </w:t>
      </w:r>
      <w:r w:rsidR="00223A87" w:rsidRPr="00E7380C">
        <w:rPr>
          <w:rFonts w:ascii="Tahoma" w:eastAsia="Arial" w:hAnsi="Tahoma" w:cs="Tahoma"/>
          <w:b/>
          <w:bCs/>
          <w:color w:val="262626" w:themeColor="text1"/>
          <w:sz w:val="18"/>
          <w:szCs w:val="18"/>
          <w:lang w:eastAsia="es-CO"/>
        </w:rPr>
        <w:t>Fuente</w:t>
      </w:r>
      <w:r w:rsidR="00223A87" w:rsidRPr="00E7380C">
        <w:rPr>
          <w:rFonts w:ascii="Tahoma" w:eastAsia="Arial" w:hAnsi="Tahoma" w:cs="Tahoma"/>
          <w:bCs/>
          <w:color w:val="262626" w:themeColor="text1"/>
          <w:sz w:val="18"/>
          <w:szCs w:val="18"/>
          <w:lang w:eastAsia="es-CO"/>
        </w:rPr>
        <w:t>: Coordinación de Gestión Documental</w:t>
      </w:r>
    </w:p>
    <w:p w14:paraId="3DB49DD1" w14:textId="77777777" w:rsidR="00223A87" w:rsidRPr="00E7380C" w:rsidRDefault="00223A87" w:rsidP="00B824DE">
      <w:pPr>
        <w:spacing w:line="360" w:lineRule="auto"/>
        <w:jc w:val="both"/>
        <w:rPr>
          <w:rFonts w:ascii="Tahoma" w:eastAsia="Arial" w:hAnsi="Tahoma" w:cs="Tahoma"/>
          <w:b/>
          <w:bCs/>
          <w:color w:val="262626" w:themeColor="text1"/>
          <w:sz w:val="20"/>
          <w:lang w:eastAsia="es-CO"/>
        </w:rPr>
      </w:pPr>
    </w:p>
    <w:p w14:paraId="5627D9DE" w14:textId="77777777" w:rsidR="00223A87" w:rsidRPr="00E7380C" w:rsidRDefault="00223A87" w:rsidP="00B824DE">
      <w:pPr>
        <w:spacing w:line="360" w:lineRule="auto"/>
        <w:jc w:val="both"/>
        <w:rPr>
          <w:rFonts w:ascii="Tahoma" w:eastAsia="Arial" w:hAnsi="Tahoma" w:cs="Tahoma"/>
          <w:bCs/>
          <w:color w:val="262626" w:themeColor="text1"/>
          <w:sz w:val="20"/>
          <w:lang w:eastAsia="es-CO"/>
        </w:rPr>
      </w:pPr>
      <w:r w:rsidRPr="00E7380C">
        <w:rPr>
          <w:rFonts w:ascii="Tahoma" w:eastAsia="Arial" w:hAnsi="Tahoma" w:cs="Tahoma"/>
          <w:bCs/>
          <w:color w:val="262626" w:themeColor="text1"/>
          <w:sz w:val="20"/>
          <w:lang w:eastAsia="es-CO"/>
        </w:rPr>
        <w:t>La medición del indicador es de periodicidad trimestral, es decir, en cada corte se programó una meta de 12,5 metros lineales de archivo, obteniendo los siguientes resultados:</w:t>
      </w:r>
    </w:p>
    <w:p w14:paraId="51DDEC4B" w14:textId="4EC657C7" w:rsidR="00223A87" w:rsidRPr="00E7380C" w:rsidRDefault="00223A87">
      <w:pPr>
        <w:pStyle w:val="Prrafodelista"/>
        <w:numPr>
          <w:ilvl w:val="0"/>
          <w:numId w:val="32"/>
        </w:numPr>
        <w:spacing w:line="360" w:lineRule="auto"/>
        <w:jc w:val="both"/>
        <w:rPr>
          <w:rFonts w:ascii="Tahoma" w:eastAsia="Arial" w:hAnsi="Tahoma" w:cs="Tahoma"/>
          <w:color w:val="262626" w:themeColor="text1"/>
          <w:sz w:val="20"/>
          <w:lang w:eastAsia="es-CO"/>
        </w:rPr>
      </w:pPr>
      <w:r w:rsidRPr="7219EB11">
        <w:rPr>
          <w:rFonts w:ascii="Tahoma" w:eastAsia="Arial" w:hAnsi="Tahoma" w:cs="Tahoma"/>
          <w:color w:val="262626" w:themeColor="text1"/>
          <w:sz w:val="20"/>
          <w:lang w:eastAsia="es-CO"/>
        </w:rPr>
        <w:lastRenderedPageBreak/>
        <w:t>Primer trimestre: se organizaron 1</w:t>
      </w:r>
      <w:r w:rsidR="678E03EA" w:rsidRPr="7219EB11">
        <w:rPr>
          <w:rFonts w:ascii="Tahoma" w:eastAsia="Arial" w:hAnsi="Tahoma" w:cs="Tahoma"/>
          <w:color w:val="262626" w:themeColor="text1"/>
          <w:sz w:val="20"/>
          <w:lang w:eastAsia="es-CO"/>
        </w:rPr>
        <w:t>2.5</w:t>
      </w:r>
      <w:r w:rsidRPr="7219EB11">
        <w:rPr>
          <w:rFonts w:ascii="Tahoma" w:eastAsia="Arial" w:hAnsi="Tahoma" w:cs="Tahoma"/>
          <w:color w:val="262626" w:themeColor="text1"/>
          <w:sz w:val="20"/>
          <w:lang w:eastAsia="es-CO"/>
        </w:rPr>
        <w:t xml:space="preserve"> metros lineales, lo cual arroja un porcentaje de cumplimiento de 1</w:t>
      </w:r>
      <w:r w:rsidR="08E88CAE" w:rsidRPr="7219EB11">
        <w:rPr>
          <w:rFonts w:ascii="Tahoma" w:eastAsia="Arial" w:hAnsi="Tahoma" w:cs="Tahoma"/>
          <w:color w:val="262626" w:themeColor="text1"/>
          <w:sz w:val="20"/>
          <w:lang w:eastAsia="es-CO"/>
        </w:rPr>
        <w:t>00</w:t>
      </w:r>
      <w:r w:rsidRPr="7219EB11">
        <w:rPr>
          <w:rFonts w:ascii="Tahoma" w:eastAsia="Arial" w:hAnsi="Tahoma" w:cs="Tahoma"/>
          <w:color w:val="262626" w:themeColor="text1"/>
          <w:sz w:val="20"/>
          <w:lang w:eastAsia="es-CO"/>
        </w:rPr>
        <w:t>%</w:t>
      </w:r>
    </w:p>
    <w:p w14:paraId="49BEE07F" w14:textId="1F3BDF9B" w:rsidR="00223A87" w:rsidRPr="00E7380C" w:rsidRDefault="00223A87">
      <w:pPr>
        <w:pStyle w:val="Prrafodelista"/>
        <w:numPr>
          <w:ilvl w:val="0"/>
          <w:numId w:val="32"/>
        </w:numPr>
        <w:spacing w:line="360" w:lineRule="auto"/>
        <w:jc w:val="both"/>
        <w:rPr>
          <w:rFonts w:ascii="Tahoma" w:eastAsia="Arial" w:hAnsi="Tahoma" w:cs="Tahoma"/>
          <w:color w:val="262626" w:themeColor="text1"/>
          <w:sz w:val="20"/>
          <w:lang w:eastAsia="es-CO"/>
        </w:rPr>
      </w:pPr>
      <w:r w:rsidRPr="7219EB11">
        <w:rPr>
          <w:rFonts w:ascii="Tahoma" w:eastAsia="Arial" w:hAnsi="Tahoma" w:cs="Tahoma"/>
          <w:color w:val="262626" w:themeColor="text1"/>
          <w:sz w:val="20"/>
          <w:lang w:eastAsia="es-CO"/>
        </w:rPr>
        <w:t xml:space="preserve">Segundo trimestre: se organizaron </w:t>
      </w:r>
      <w:r w:rsidR="185DD07D" w:rsidRPr="7219EB11">
        <w:rPr>
          <w:rFonts w:ascii="Tahoma" w:eastAsia="Arial" w:hAnsi="Tahoma" w:cs="Tahoma"/>
          <w:color w:val="262626" w:themeColor="text1"/>
          <w:sz w:val="20"/>
          <w:lang w:eastAsia="es-CO"/>
        </w:rPr>
        <w:t>12.5</w:t>
      </w:r>
      <w:r w:rsidRPr="7219EB11">
        <w:rPr>
          <w:rFonts w:ascii="Tahoma" w:eastAsia="Arial" w:hAnsi="Tahoma" w:cs="Tahoma"/>
          <w:color w:val="262626" w:themeColor="text1"/>
          <w:sz w:val="20"/>
          <w:lang w:eastAsia="es-CO"/>
        </w:rPr>
        <w:t xml:space="preserve"> metros lineales, lo cual arroja un porcentaje de cumplimiento de </w:t>
      </w:r>
      <w:r w:rsidR="06795921" w:rsidRPr="7219EB11">
        <w:rPr>
          <w:rFonts w:ascii="Tahoma" w:eastAsia="Arial" w:hAnsi="Tahoma" w:cs="Tahoma"/>
          <w:color w:val="262626" w:themeColor="text1"/>
          <w:sz w:val="20"/>
          <w:lang w:eastAsia="es-CO"/>
        </w:rPr>
        <w:t>100</w:t>
      </w:r>
      <w:r w:rsidRPr="7219EB11">
        <w:rPr>
          <w:rFonts w:ascii="Tahoma" w:eastAsia="Arial" w:hAnsi="Tahoma" w:cs="Tahoma"/>
          <w:color w:val="262626" w:themeColor="text1"/>
          <w:sz w:val="20"/>
          <w:lang w:eastAsia="es-CO"/>
        </w:rPr>
        <w:t>%</w:t>
      </w:r>
    </w:p>
    <w:p w14:paraId="3AB74D84" w14:textId="52865687" w:rsidR="00223A87" w:rsidRPr="00E7380C" w:rsidRDefault="00223A87">
      <w:pPr>
        <w:pStyle w:val="Prrafodelista"/>
        <w:numPr>
          <w:ilvl w:val="0"/>
          <w:numId w:val="32"/>
        </w:numPr>
        <w:spacing w:line="360" w:lineRule="auto"/>
        <w:jc w:val="both"/>
        <w:rPr>
          <w:rFonts w:ascii="Tahoma" w:eastAsia="Arial" w:hAnsi="Tahoma" w:cs="Tahoma"/>
          <w:color w:val="262626" w:themeColor="text1"/>
          <w:sz w:val="20"/>
          <w:lang w:eastAsia="es-CO"/>
        </w:rPr>
      </w:pPr>
      <w:r w:rsidRPr="7219EB11">
        <w:rPr>
          <w:rFonts w:ascii="Tahoma" w:eastAsia="Arial" w:hAnsi="Tahoma" w:cs="Tahoma"/>
          <w:color w:val="262626" w:themeColor="text1"/>
          <w:sz w:val="20"/>
          <w:lang w:eastAsia="es-CO"/>
        </w:rPr>
        <w:t xml:space="preserve">Tercer trimestre: se organizaron 5 metros lineales, lo cual arroja un porcentaje de cumplimiento de </w:t>
      </w:r>
      <w:r w:rsidR="07359F3E" w:rsidRPr="7219EB11">
        <w:rPr>
          <w:rFonts w:ascii="Tahoma" w:eastAsia="Arial" w:hAnsi="Tahoma" w:cs="Tahoma"/>
          <w:color w:val="262626" w:themeColor="text1"/>
          <w:sz w:val="20"/>
          <w:lang w:eastAsia="es-CO"/>
        </w:rPr>
        <w:t>4</w:t>
      </w:r>
      <w:r w:rsidRPr="7219EB11">
        <w:rPr>
          <w:rFonts w:ascii="Tahoma" w:eastAsia="Arial" w:hAnsi="Tahoma" w:cs="Tahoma"/>
          <w:color w:val="262626" w:themeColor="text1"/>
          <w:sz w:val="20"/>
          <w:lang w:eastAsia="es-CO"/>
        </w:rPr>
        <w:t>0%</w:t>
      </w:r>
    </w:p>
    <w:p w14:paraId="25259194" w14:textId="2399F028" w:rsidR="00223A87" w:rsidRPr="00E7380C" w:rsidRDefault="00223A87">
      <w:pPr>
        <w:pStyle w:val="Prrafodelista"/>
        <w:numPr>
          <w:ilvl w:val="0"/>
          <w:numId w:val="32"/>
        </w:numPr>
        <w:spacing w:line="360" w:lineRule="auto"/>
        <w:jc w:val="both"/>
        <w:rPr>
          <w:rFonts w:ascii="Tahoma" w:eastAsia="Arial" w:hAnsi="Tahoma" w:cs="Tahoma"/>
          <w:color w:val="262626" w:themeColor="text1"/>
          <w:sz w:val="20"/>
          <w:lang w:eastAsia="es-CO"/>
        </w:rPr>
      </w:pPr>
      <w:r w:rsidRPr="7219EB11">
        <w:rPr>
          <w:rFonts w:ascii="Tahoma" w:eastAsia="Arial" w:hAnsi="Tahoma" w:cs="Tahoma"/>
          <w:color w:val="262626" w:themeColor="text1"/>
          <w:sz w:val="20"/>
          <w:lang w:eastAsia="es-CO"/>
        </w:rPr>
        <w:t xml:space="preserve">Cuarto trimestre: se organizaron </w:t>
      </w:r>
      <w:r w:rsidR="229AF09E" w:rsidRPr="7219EB11">
        <w:rPr>
          <w:rFonts w:ascii="Tahoma" w:eastAsia="Arial" w:hAnsi="Tahoma" w:cs="Tahoma"/>
          <w:color w:val="262626" w:themeColor="text1"/>
          <w:sz w:val="20"/>
          <w:lang w:eastAsia="es-CO"/>
        </w:rPr>
        <w:t xml:space="preserve">10 </w:t>
      </w:r>
      <w:r w:rsidRPr="7219EB11">
        <w:rPr>
          <w:rFonts w:ascii="Tahoma" w:eastAsia="Arial" w:hAnsi="Tahoma" w:cs="Tahoma"/>
          <w:color w:val="262626" w:themeColor="text1"/>
          <w:sz w:val="20"/>
          <w:lang w:eastAsia="es-CO"/>
        </w:rPr>
        <w:t xml:space="preserve">metros lineales, lo cual arroja un porcentaje de cumplimiento de </w:t>
      </w:r>
      <w:r w:rsidR="244AB64A" w:rsidRPr="7219EB11">
        <w:rPr>
          <w:rFonts w:ascii="Tahoma" w:eastAsia="Arial" w:hAnsi="Tahoma" w:cs="Tahoma"/>
          <w:color w:val="262626" w:themeColor="text1"/>
          <w:sz w:val="20"/>
          <w:lang w:eastAsia="es-CO"/>
        </w:rPr>
        <w:t>80</w:t>
      </w:r>
      <w:r w:rsidRPr="7219EB11">
        <w:rPr>
          <w:rFonts w:ascii="Tahoma" w:eastAsia="Arial" w:hAnsi="Tahoma" w:cs="Tahoma"/>
          <w:color w:val="262626" w:themeColor="text1"/>
          <w:sz w:val="20"/>
          <w:lang w:eastAsia="es-CO"/>
        </w:rPr>
        <w:t>%</w:t>
      </w:r>
    </w:p>
    <w:p w14:paraId="3C4314B6" w14:textId="67B38904" w:rsidR="00223A87" w:rsidRPr="00E7380C" w:rsidRDefault="00223A87" w:rsidP="7219EB11">
      <w:pPr>
        <w:spacing w:line="360" w:lineRule="auto"/>
        <w:jc w:val="both"/>
        <w:rPr>
          <w:rFonts w:ascii="Tahoma" w:eastAsia="Arial" w:hAnsi="Tahoma" w:cs="Tahoma"/>
          <w:color w:val="262626" w:themeColor="text1"/>
          <w:sz w:val="20"/>
          <w:lang w:eastAsia="es-CO"/>
        </w:rPr>
      </w:pPr>
      <w:r w:rsidRPr="7219EB11">
        <w:rPr>
          <w:rFonts w:ascii="Tahoma" w:eastAsia="Arial" w:hAnsi="Tahoma" w:cs="Tahoma"/>
          <w:color w:val="262626" w:themeColor="text1"/>
          <w:sz w:val="20"/>
          <w:lang w:eastAsia="es-CO"/>
        </w:rPr>
        <w:t>El cumplimiento promedio para la vigencia 202</w:t>
      </w:r>
      <w:r w:rsidR="01398538" w:rsidRPr="7219EB11">
        <w:rPr>
          <w:rFonts w:ascii="Tahoma" w:eastAsia="Arial" w:hAnsi="Tahoma" w:cs="Tahoma"/>
          <w:color w:val="262626" w:themeColor="text1"/>
          <w:sz w:val="20"/>
          <w:lang w:eastAsia="es-CO"/>
        </w:rPr>
        <w:t>5</w:t>
      </w:r>
      <w:r w:rsidRPr="7219EB11">
        <w:rPr>
          <w:rFonts w:ascii="Tahoma" w:eastAsia="Arial" w:hAnsi="Tahoma" w:cs="Tahoma"/>
          <w:color w:val="262626" w:themeColor="text1"/>
          <w:sz w:val="20"/>
          <w:lang w:eastAsia="es-CO"/>
        </w:rPr>
        <w:t xml:space="preserve"> fue de 8</w:t>
      </w:r>
      <w:r w:rsidR="5C28E8E1" w:rsidRPr="7219EB11">
        <w:rPr>
          <w:rFonts w:ascii="Tahoma" w:eastAsia="Arial" w:hAnsi="Tahoma" w:cs="Tahoma"/>
          <w:color w:val="262626" w:themeColor="text1"/>
          <w:sz w:val="20"/>
          <w:lang w:eastAsia="es-CO"/>
        </w:rPr>
        <w:t>0</w:t>
      </w:r>
      <w:r w:rsidRPr="7219EB11">
        <w:rPr>
          <w:rFonts w:ascii="Tahoma" w:eastAsia="Arial" w:hAnsi="Tahoma" w:cs="Tahoma"/>
          <w:color w:val="262626" w:themeColor="text1"/>
          <w:sz w:val="20"/>
          <w:lang w:eastAsia="es-CO"/>
        </w:rPr>
        <w:t>%, es decir, de los 50 metros lineales programados, se organizaron 4</w:t>
      </w:r>
      <w:r w:rsidR="72950121" w:rsidRPr="7219EB11">
        <w:rPr>
          <w:rFonts w:ascii="Tahoma" w:eastAsia="Arial" w:hAnsi="Tahoma" w:cs="Tahoma"/>
          <w:color w:val="262626" w:themeColor="text1"/>
          <w:sz w:val="20"/>
          <w:lang w:eastAsia="es-CO"/>
        </w:rPr>
        <w:t>0</w:t>
      </w:r>
      <w:r w:rsidRPr="7219EB11">
        <w:rPr>
          <w:rFonts w:ascii="Tahoma" w:eastAsia="Arial" w:hAnsi="Tahoma" w:cs="Tahoma"/>
          <w:color w:val="262626" w:themeColor="text1"/>
          <w:sz w:val="20"/>
          <w:lang w:eastAsia="es-CO"/>
        </w:rPr>
        <w:t>.</w:t>
      </w:r>
    </w:p>
    <w:p w14:paraId="5F246203" w14:textId="77777777" w:rsidR="00223A87" w:rsidRPr="00E7380C" w:rsidRDefault="00223A87" w:rsidP="00B824DE">
      <w:pPr>
        <w:spacing w:line="360" w:lineRule="auto"/>
        <w:ind w:left="720"/>
        <w:jc w:val="both"/>
        <w:rPr>
          <w:rFonts w:ascii="Tahoma" w:eastAsia="Arial" w:hAnsi="Tahoma" w:cs="Tahoma"/>
          <w:b/>
          <w:bCs/>
          <w:sz w:val="20"/>
        </w:rPr>
      </w:pPr>
    </w:p>
    <w:p w14:paraId="7DC92DBE" w14:textId="6F79615C" w:rsidR="00FA3D74" w:rsidRPr="00E7380C" w:rsidRDefault="001D5C44" w:rsidP="001D5C44">
      <w:pPr>
        <w:pStyle w:val="Ttulo2"/>
        <w:rPr>
          <w:rFonts w:eastAsia="Arial" w:cs="Tahoma"/>
        </w:rPr>
      </w:pPr>
      <w:bookmarkStart w:id="37" w:name="_Toc226621580"/>
      <w:r w:rsidRPr="00E7380C">
        <w:rPr>
          <w:rFonts w:eastAsia="Arial" w:cs="Tahoma"/>
        </w:rPr>
        <w:t xml:space="preserve">2.5 </w:t>
      </w:r>
      <w:r w:rsidR="00FA3D74" w:rsidRPr="00E7380C">
        <w:rPr>
          <w:rFonts w:eastAsia="Arial" w:cs="Tahoma"/>
        </w:rPr>
        <w:t>Gestión Jurídica</w:t>
      </w:r>
      <w:bookmarkEnd w:id="37"/>
    </w:p>
    <w:p w14:paraId="36B3BCDC" w14:textId="1AC923F4" w:rsidR="00FA3D74" w:rsidRPr="00E7380C" w:rsidRDefault="001D5C44" w:rsidP="001D5C44">
      <w:pPr>
        <w:pStyle w:val="Ttulo3"/>
        <w:rPr>
          <w:rFonts w:eastAsia="Arial" w:cs="Tahoma"/>
        </w:rPr>
      </w:pPr>
      <w:bookmarkStart w:id="38" w:name="_Toc226621581"/>
      <w:r w:rsidRPr="00E7380C">
        <w:rPr>
          <w:rFonts w:eastAsia="Arial" w:cs="Tahoma"/>
        </w:rPr>
        <w:t xml:space="preserve">2.5.1 </w:t>
      </w:r>
      <w:r w:rsidR="00FA3D74" w:rsidRPr="00E7380C">
        <w:rPr>
          <w:rFonts w:eastAsia="Arial" w:cs="Tahoma"/>
        </w:rPr>
        <w:t>Gestión legal</w:t>
      </w:r>
      <w:bookmarkEnd w:id="38"/>
    </w:p>
    <w:p w14:paraId="3A9EDDB1" w14:textId="1AA3746A"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En la actualidad la ESE SANTIAGO DE TUNJA, es parte dentro de los siguientes procesos judiciales con corte a diciembre de 202</w:t>
      </w:r>
      <w:r w:rsidR="2A6A0796" w:rsidRPr="34D16CD9">
        <w:rPr>
          <w:rFonts w:ascii="Tahoma" w:eastAsia="Tahoma" w:hAnsi="Tahoma" w:cs="Tahoma"/>
          <w:sz w:val="20"/>
        </w:rPr>
        <w:t>5</w:t>
      </w:r>
      <w:r w:rsidRPr="34D16CD9">
        <w:rPr>
          <w:rFonts w:ascii="Tahoma" w:eastAsia="Tahoma" w:hAnsi="Tahoma" w:cs="Tahoma"/>
          <w:sz w:val="20"/>
        </w:rPr>
        <w:t>:</w:t>
      </w:r>
    </w:p>
    <w:p w14:paraId="68F8F8C3" w14:textId="6324939B"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 xml:space="preserve"> </w:t>
      </w:r>
    </w:p>
    <w:p w14:paraId="326C3E50" w14:textId="3ED66961" w:rsidR="00AC6596" w:rsidRPr="00E7380C" w:rsidRDefault="09148BC2" w:rsidP="34D16CD9">
      <w:pPr>
        <w:pStyle w:val="APACaptionTahoma10"/>
        <w:rPr>
          <w:rFonts w:eastAsia="Tahoma" w:cs="Tahoma"/>
          <w:b/>
          <w:bCs/>
        </w:rPr>
      </w:pPr>
      <w:r>
        <w:rPr>
          <w:rFonts w:eastAsia="Tahoma" w:cs="Tahoma"/>
          <w:b/>
        </w:rPr>
        <w:t>Tabla 29</w:t>
      </w:r>
      <w:r>
        <w:rPr>
          <w:rFonts w:eastAsia="Tahoma" w:cs="Tahoma"/>
          <w:b/>
        </w:rPr>
        <w:br/>
      </w:r>
      <w:r>
        <w:rPr>
          <w:rFonts w:eastAsia="Tahoma" w:cs="Tahoma"/>
          <w:i/>
        </w:rPr>
        <w:t>Procesos Judiciales</w:t>
      </w:r>
    </w:p>
    <w:tbl>
      <w:tblPr>
        <w:tblW w:w="12049" w:type="dxa"/>
        <w:jc w:val="center"/>
        <w:tblBorders>
          <w:top w:val="single" w:sz="8" w:space="0" w:color="0B5388" w:themeColor="accent1" w:themeShade="BF"/>
          <w:left w:val="single" w:sz="8" w:space="0" w:color="0B5388" w:themeColor="accent1" w:themeShade="BF"/>
          <w:bottom w:val="single" w:sz="8" w:space="0" w:color="0B5388" w:themeColor="accent1" w:themeShade="BF"/>
          <w:right w:val="single" w:sz="8" w:space="0" w:color="0B5388" w:themeColor="accent1" w:themeShade="BF"/>
          <w:insideH w:val="single" w:sz="8" w:space="0" w:color="0B5388" w:themeColor="accent1" w:themeShade="BF"/>
          <w:insideV w:val="single" w:sz="8" w:space="0" w:color="0B5388" w:themeColor="accent1" w:themeShade="BF"/>
        </w:tblBorders>
        <w:tblLook w:val="04A0" w:firstRow="1" w:lastRow="0" w:firstColumn="1" w:lastColumn="0" w:noHBand="0" w:noVBand="1"/>
      </w:tblPr>
      <w:tblGrid>
        <w:gridCol w:w="724"/>
        <w:gridCol w:w="2810"/>
        <w:gridCol w:w="1843"/>
        <w:gridCol w:w="6672"/>
      </w:tblGrid>
      <w:tr w:rsidR="0033420B" w:rsidRPr="00E7380C" w14:paraId="320A2378" w14:textId="77777777" w:rsidTr="00100C81">
        <w:trPr>
          <w:tblHeader/>
          <w:jc w:val="center"/>
        </w:trPr>
        <w:tc>
          <w:tcPr>
            <w:tcW w:w="724" w:type="dxa"/>
            <w:shd w:val="clear" w:color="auto" w:fill="0B5388" w:themeFill="accent1" w:themeFillShade="BF"/>
          </w:tcPr>
          <w:p w14:paraId="7D9F44FF" w14:textId="77777777" w:rsidR="00AC6596" w:rsidRPr="00E7380C" w:rsidRDefault="7327F755" w:rsidP="34D16CD9">
            <w:pPr>
              <w:spacing w:line="360" w:lineRule="auto"/>
              <w:jc w:val="center"/>
              <w:rPr>
                <w:rFonts w:ascii="Tahoma" w:eastAsia="Tahoma" w:hAnsi="Tahoma" w:cs="Tahoma"/>
                <w:color w:val="FFFFFF" w:themeColor="background1"/>
                <w:sz w:val="20"/>
              </w:rPr>
            </w:pPr>
            <w:bookmarkStart w:id="39" w:name="_Hlk189751687"/>
            <w:r w:rsidRPr="34D16CD9">
              <w:rPr>
                <w:rFonts w:ascii="Tahoma" w:eastAsia="Tahoma" w:hAnsi="Tahoma" w:cs="Tahoma"/>
                <w:color w:val="FFFFFF" w:themeColor="background1"/>
                <w:sz w:val="20"/>
              </w:rPr>
              <w:t>ITEM</w:t>
            </w:r>
          </w:p>
        </w:tc>
        <w:tc>
          <w:tcPr>
            <w:tcW w:w="2810" w:type="dxa"/>
            <w:shd w:val="clear" w:color="auto" w:fill="0B5388" w:themeFill="accent1" w:themeFillShade="BF"/>
          </w:tcPr>
          <w:p w14:paraId="6226E4D8" w14:textId="77777777" w:rsidR="00AC6596" w:rsidRPr="00E7380C" w:rsidRDefault="7327F755" w:rsidP="34D16CD9">
            <w:pPr>
              <w:spacing w:line="360" w:lineRule="auto"/>
              <w:jc w:val="center"/>
              <w:rPr>
                <w:rFonts w:ascii="Tahoma" w:eastAsia="Tahoma" w:hAnsi="Tahoma" w:cs="Tahoma"/>
                <w:color w:val="FFFFFF" w:themeColor="background1"/>
                <w:sz w:val="20"/>
              </w:rPr>
            </w:pPr>
            <w:r w:rsidRPr="34D16CD9">
              <w:rPr>
                <w:rFonts w:ascii="Tahoma" w:eastAsia="Tahoma" w:hAnsi="Tahoma" w:cs="Tahoma"/>
                <w:color w:val="FFFFFF" w:themeColor="background1"/>
                <w:sz w:val="20"/>
              </w:rPr>
              <w:t>RADICADO</w:t>
            </w:r>
          </w:p>
        </w:tc>
        <w:tc>
          <w:tcPr>
            <w:tcW w:w="1843" w:type="dxa"/>
            <w:shd w:val="clear" w:color="auto" w:fill="0B5388" w:themeFill="accent1" w:themeFillShade="BF"/>
          </w:tcPr>
          <w:p w14:paraId="09261634" w14:textId="77777777" w:rsidR="00AC6596" w:rsidRPr="00E7380C" w:rsidRDefault="7327F755" w:rsidP="34D16CD9">
            <w:pPr>
              <w:spacing w:line="360" w:lineRule="auto"/>
              <w:jc w:val="center"/>
              <w:rPr>
                <w:rFonts w:ascii="Tahoma" w:eastAsia="Tahoma" w:hAnsi="Tahoma" w:cs="Tahoma"/>
                <w:color w:val="FFFFFF" w:themeColor="background1"/>
                <w:sz w:val="20"/>
              </w:rPr>
            </w:pPr>
            <w:r w:rsidRPr="34D16CD9">
              <w:rPr>
                <w:rFonts w:ascii="Tahoma" w:eastAsia="Tahoma" w:hAnsi="Tahoma" w:cs="Tahoma"/>
                <w:color w:val="FFFFFF" w:themeColor="background1"/>
                <w:sz w:val="20"/>
              </w:rPr>
              <w:t>DEMANDANTE</w:t>
            </w:r>
          </w:p>
        </w:tc>
        <w:tc>
          <w:tcPr>
            <w:tcW w:w="6672" w:type="dxa"/>
            <w:shd w:val="clear" w:color="auto" w:fill="0B5388" w:themeFill="accent1" w:themeFillShade="BF"/>
          </w:tcPr>
          <w:p w14:paraId="152E734E" w14:textId="77777777" w:rsidR="00AC6596" w:rsidRPr="00E7380C" w:rsidRDefault="7327F755" w:rsidP="34D16CD9">
            <w:pPr>
              <w:spacing w:line="360" w:lineRule="auto"/>
              <w:jc w:val="center"/>
              <w:rPr>
                <w:rFonts w:ascii="Tahoma" w:eastAsia="Tahoma" w:hAnsi="Tahoma" w:cs="Tahoma"/>
                <w:color w:val="FFFFFF" w:themeColor="background1"/>
                <w:sz w:val="20"/>
              </w:rPr>
            </w:pPr>
            <w:r w:rsidRPr="34D16CD9">
              <w:rPr>
                <w:rFonts w:ascii="Tahoma" w:eastAsia="Tahoma" w:hAnsi="Tahoma" w:cs="Tahoma"/>
                <w:color w:val="FFFFFF" w:themeColor="background1"/>
                <w:sz w:val="20"/>
              </w:rPr>
              <w:t>ULTMA ACTUACION</w:t>
            </w:r>
          </w:p>
        </w:tc>
      </w:tr>
      <w:tr w:rsidR="00844754" w:rsidRPr="00E7380C" w14:paraId="5A767A7A" w14:textId="77777777" w:rsidTr="00100C81">
        <w:trPr>
          <w:trHeight w:val="606"/>
          <w:jc w:val="center"/>
        </w:trPr>
        <w:tc>
          <w:tcPr>
            <w:tcW w:w="724" w:type="dxa"/>
          </w:tcPr>
          <w:p w14:paraId="49FF8BE8"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1.1.</w:t>
            </w:r>
          </w:p>
        </w:tc>
        <w:tc>
          <w:tcPr>
            <w:tcW w:w="2810" w:type="dxa"/>
          </w:tcPr>
          <w:p w14:paraId="6BA730E6"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15001333300120190001900</w:t>
            </w:r>
          </w:p>
        </w:tc>
        <w:tc>
          <w:tcPr>
            <w:tcW w:w="1843" w:type="dxa"/>
          </w:tcPr>
          <w:p w14:paraId="080BDDCC"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DIANA MARIA GONZALEZ Y OTROS</w:t>
            </w:r>
          </w:p>
        </w:tc>
        <w:tc>
          <w:tcPr>
            <w:tcW w:w="6672" w:type="dxa"/>
          </w:tcPr>
          <w:p w14:paraId="375D4A86" w14:textId="40CFB868" w:rsidR="00AC6596" w:rsidRPr="00E7380C" w:rsidRDefault="5CDB80A1" w:rsidP="34D16CD9">
            <w:pPr>
              <w:spacing w:line="360" w:lineRule="auto"/>
              <w:jc w:val="both"/>
              <w:rPr>
                <w:rFonts w:ascii="Tahoma" w:eastAsia="Tahoma" w:hAnsi="Tahoma" w:cs="Tahoma"/>
                <w:color w:val="000000"/>
                <w:sz w:val="20"/>
              </w:rPr>
            </w:pPr>
            <w:r w:rsidRPr="34D16CD9">
              <w:rPr>
                <w:rFonts w:ascii="Tahoma" w:eastAsia="Tahoma" w:hAnsi="Tahoma" w:cs="Tahoma"/>
                <w:b/>
                <w:color w:val="000000"/>
                <w:sz w:val="20"/>
              </w:rPr>
              <w:t xml:space="preserve">7 DE MAYO DE 2024: </w:t>
            </w:r>
            <w:r w:rsidRPr="34D16CD9">
              <w:rPr>
                <w:rFonts w:ascii="Tahoma" w:eastAsia="Tahoma" w:hAnsi="Tahoma" w:cs="Tahoma"/>
                <w:color w:val="000000"/>
                <w:sz w:val="20"/>
              </w:rPr>
              <w:t xml:space="preserve">ingresa a despacho del Tribunal Administrativo del Circuito de Tunja, para proyecto de fallo de segunda instancia y proveer de conformidad.  </w:t>
            </w:r>
          </w:p>
          <w:p w14:paraId="4A488080" w14:textId="6D3646EA" w:rsidR="00AC6596" w:rsidRPr="00E7380C" w:rsidRDefault="00AC6596" w:rsidP="34D16CD9">
            <w:pPr>
              <w:spacing w:line="360" w:lineRule="auto"/>
              <w:jc w:val="both"/>
              <w:rPr>
                <w:rFonts w:ascii="Tahoma" w:eastAsia="Tahoma" w:hAnsi="Tahoma" w:cs="Tahoma"/>
                <w:sz w:val="20"/>
              </w:rPr>
            </w:pPr>
          </w:p>
        </w:tc>
      </w:tr>
      <w:tr w:rsidR="00844754" w:rsidRPr="00E7380C" w14:paraId="1973B7DC" w14:textId="77777777" w:rsidTr="00100C81">
        <w:trPr>
          <w:jc w:val="center"/>
        </w:trPr>
        <w:tc>
          <w:tcPr>
            <w:tcW w:w="724" w:type="dxa"/>
          </w:tcPr>
          <w:p w14:paraId="0E457B35"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1.2.</w:t>
            </w:r>
          </w:p>
        </w:tc>
        <w:tc>
          <w:tcPr>
            <w:tcW w:w="2810" w:type="dxa"/>
          </w:tcPr>
          <w:p w14:paraId="1A944E6A"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15001333301420190010500</w:t>
            </w:r>
          </w:p>
        </w:tc>
        <w:tc>
          <w:tcPr>
            <w:tcW w:w="1843" w:type="dxa"/>
          </w:tcPr>
          <w:p w14:paraId="4690E7CA"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NUBIA ELENA GARCIA NOVOA</w:t>
            </w:r>
          </w:p>
        </w:tc>
        <w:tc>
          <w:tcPr>
            <w:tcW w:w="6672" w:type="dxa"/>
          </w:tcPr>
          <w:p w14:paraId="4018FB76" w14:textId="1036F881" w:rsidR="00AC6596" w:rsidRPr="00E7380C" w:rsidRDefault="6E4E74E7" w:rsidP="34D16CD9">
            <w:pPr>
              <w:spacing w:line="360" w:lineRule="auto"/>
              <w:jc w:val="both"/>
              <w:rPr>
                <w:rFonts w:ascii="Tahoma" w:eastAsia="Tahoma" w:hAnsi="Tahoma" w:cs="Tahoma"/>
                <w:sz w:val="20"/>
              </w:rPr>
            </w:pPr>
            <w:r w:rsidRPr="34D16CD9">
              <w:rPr>
                <w:rFonts w:ascii="Tahoma" w:eastAsia="Tahoma" w:hAnsi="Tahoma" w:cs="Tahoma"/>
                <w:b/>
                <w:color w:val="000000"/>
                <w:sz w:val="20"/>
              </w:rPr>
              <w:t xml:space="preserve">2 DE OCTUBRE DEL 2025; </w:t>
            </w:r>
            <w:r w:rsidRPr="34D16CD9">
              <w:rPr>
                <w:rFonts w:ascii="Tahoma" w:eastAsia="Tahoma" w:hAnsi="Tahoma" w:cs="Tahoma"/>
                <w:color w:val="000000"/>
                <w:sz w:val="20"/>
              </w:rPr>
              <w:t>RECHAZAR por extemporáneo el recurso de reposición presentado por la parte demandada Comisión Nacional del Servicio Civil contra el auto de 20 de marzo de 2025.</w:t>
            </w:r>
            <w:r w:rsidR="7327F755" w:rsidRPr="34D16CD9">
              <w:rPr>
                <w:rFonts w:ascii="Tahoma" w:eastAsia="Tahoma" w:hAnsi="Tahoma" w:cs="Tahoma"/>
                <w:sz w:val="20"/>
              </w:rPr>
              <w:t xml:space="preserve"> </w:t>
            </w:r>
          </w:p>
        </w:tc>
      </w:tr>
      <w:tr w:rsidR="00844754" w:rsidRPr="00E7380C" w14:paraId="4B387962" w14:textId="77777777" w:rsidTr="00100C81">
        <w:trPr>
          <w:jc w:val="center"/>
        </w:trPr>
        <w:tc>
          <w:tcPr>
            <w:tcW w:w="724" w:type="dxa"/>
          </w:tcPr>
          <w:p w14:paraId="07612C2C"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1.3.</w:t>
            </w:r>
          </w:p>
        </w:tc>
        <w:tc>
          <w:tcPr>
            <w:tcW w:w="2810" w:type="dxa"/>
          </w:tcPr>
          <w:p w14:paraId="35E83EC5"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15001333300220180003000</w:t>
            </w:r>
          </w:p>
        </w:tc>
        <w:tc>
          <w:tcPr>
            <w:tcW w:w="1843" w:type="dxa"/>
          </w:tcPr>
          <w:p w14:paraId="29BCDA8B"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 xml:space="preserve">FERNANDO SÁNCHEZ HUERTAS </w:t>
            </w:r>
          </w:p>
        </w:tc>
        <w:tc>
          <w:tcPr>
            <w:tcW w:w="6672" w:type="dxa"/>
          </w:tcPr>
          <w:p w14:paraId="230F0D7B" w14:textId="72AADB30" w:rsidR="00AC6596" w:rsidRPr="00E7380C" w:rsidRDefault="1E733D3E" w:rsidP="34D16CD9">
            <w:pPr>
              <w:spacing w:line="360" w:lineRule="auto"/>
              <w:jc w:val="both"/>
              <w:rPr>
                <w:rFonts w:ascii="Tahoma" w:eastAsia="Tahoma" w:hAnsi="Tahoma" w:cs="Tahoma"/>
                <w:color w:val="000000"/>
                <w:sz w:val="20"/>
              </w:rPr>
            </w:pPr>
            <w:r w:rsidRPr="34D16CD9">
              <w:rPr>
                <w:rFonts w:ascii="Tahoma" w:eastAsia="Tahoma" w:hAnsi="Tahoma" w:cs="Tahoma"/>
                <w:b/>
                <w:color w:val="000000"/>
                <w:sz w:val="20"/>
              </w:rPr>
              <w:t>9 SEPTIEMBRE DEL 2024:</w:t>
            </w:r>
            <w:r w:rsidRPr="34D16CD9">
              <w:rPr>
                <w:rFonts w:ascii="Tahoma" w:eastAsia="Tahoma" w:hAnsi="Tahoma" w:cs="Tahoma"/>
                <w:color w:val="000000"/>
                <w:sz w:val="20"/>
              </w:rPr>
              <w:t xml:space="preserve"> Ingresa al despacho para proyecto de fallo de segunda instancia y o proveer de conformidad.</w:t>
            </w:r>
          </w:p>
          <w:p w14:paraId="4D18CB34" w14:textId="3A75AB9B" w:rsidR="00AC6596" w:rsidRPr="00E7380C" w:rsidRDefault="00AC6596" w:rsidP="34D16CD9">
            <w:pPr>
              <w:spacing w:line="360" w:lineRule="auto"/>
              <w:rPr>
                <w:rFonts w:ascii="Tahoma" w:eastAsia="Tahoma" w:hAnsi="Tahoma" w:cs="Tahoma"/>
                <w:sz w:val="20"/>
              </w:rPr>
            </w:pPr>
          </w:p>
        </w:tc>
      </w:tr>
      <w:tr w:rsidR="00844754" w:rsidRPr="00E7380C" w14:paraId="69592516" w14:textId="77777777" w:rsidTr="00100C81">
        <w:trPr>
          <w:trHeight w:val="584"/>
          <w:jc w:val="center"/>
        </w:trPr>
        <w:tc>
          <w:tcPr>
            <w:tcW w:w="724" w:type="dxa"/>
          </w:tcPr>
          <w:p w14:paraId="5095893B"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lastRenderedPageBreak/>
              <w:t>1.4.</w:t>
            </w:r>
          </w:p>
        </w:tc>
        <w:tc>
          <w:tcPr>
            <w:tcW w:w="2810" w:type="dxa"/>
          </w:tcPr>
          <w:p w14:paraId="13BE741A"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15001333300820180024500</w:t>
            </w:r>
          </w:p>
        </w:tc>
        <w:tc>
          <w:tcPr>
            <w:tcW w:w="1843" w:type="dxa"/>
          </w:tcPr>
          <w:p w14:paraId="0C78D0DB"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 xml:space="preserve">CARLOS ROBERTO ZARATE </w:t>
            </w:r>
          </w:p>
        </w:tc>
        <w:tc>
          <w:tcPr>
            <w:tcW w:w="6672" w:type="dxa"/>
          </w:tcPr>
          <w:p w14:paraId="11F11902" w14:textId="0E7488F3" w:rsidR="00AC6596" w:rsidRPr="00E7380C" w:rsidRDefault="7B8FA48C" w:rsidP="34D16CD9">
            <w:pPr>
              <w:spacing w:line="360" w:lineRule="auto"/>
              <w:jc w:val="both"/>
              <w:rPr>
                <w:rFonts w:ascii="Tahoma" w:eastAsia="Tahoma" w:hAnsi="Tahoma" w:cs="Tahoma"/>
                <w:sz w:val="20"/>
              </w:rPr>
            </w:pPr>
            <w:r w:rsidRPr="34D16CD9">
              <w:rPr>
                <w:rFonts w:ascii="Tahoma" w:eastAsia="Tahoma" w:hAnsi="Tahoma" w:cs="Tahoma"/>
                <w:b/>
                <w:sz w:val="20"/>
              </w:rPr>
              <w:t>23 DE MAYO DEL 2023</w:t>
            </w:r>
            <w:r w:rsidR="7327F755" w:rsidRPr="34D16CD9">
              <w:rPr>
                <w:rFonts w:ascii="Tahoma" w:eastAsia="Tahoma" w:hAnsi="Tahoma" w:cs="Tahoma"/>
                <w:sz w:val="20"/>
              </w:rPr>
              <w:t xml:space="preserve"> sentencia niega las pretensiones fallo a favor de la ESE Santiago de Tunja. mayo 31 de 2023: auto concede recurso de apelación y se envía al superior</w:t>
            </w:r>
          </w:p>
        </w:tc>
      </w:tr>
      <w:tr w:rsidR="00844754" w:rsidRPr="00E7380C" w14:paraId="626E2E4F" w14:textId="77777777" w:rsidTr="00100C81">
        <w:trPr>
          <w:jc w:val="center"/>
        </w:trPr>
        <w:tc>
          <w:tcPr>
            <w:tcW w:w="724" w:type="dxa"/>
          </w:tcPr>
          <w:p w14:paraId="1BF0A226"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 xml:space="preserve">1.5. </w:t>
            </w:r>
          </w:p>
        </w:tc>
        <w:tc>
          <w:tcPr>
            <w:tcW w:w="2810" w:type="dxa"/>
          </w:tcPr>
          <w:p w14:paraId="79894785"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15001333301020180002500</w:t>
            </w:r>
          </w:p>
        </w:tc>
        <w:tc>
          <w:tcPr>
            <w:tcW w:w="1843" w:type="dxa"/>
          </w:tcPr>
          <w:p w14:paraId="2289B09B"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 xml:space="preserve">JHON ALEXANDER MANRIQUE </w:t>
            </w:r>
          </w:p>
        </w:tc>
        <w:tc>
          <w:tcPr>
            <w:tcW w:w="6672" w:type="dxa"/>
          </w:tcPr>
          <w:p w14:paraId="6F655204" w14:textId="35497BD4" w:rsidR="00AC6596" w:rsidRPr="00E7380C" w:rsidRDefault="7327F755" w:rsidP="34D16CD9">
            <w:pPr>
              <w:spacing w:line="360" w:lineRule="auto"/>
              <w:jc w:val="both"/>
              <w:rPr>
                <w:rFonts w:ascii="Tahoma" w:eastAsia="Tahoma" w:hAnsi="Tahoma" w:cs="Tahoma"/>
                <w:sz w:val="20"/>
              </w:rPr>
            </w:pPr>
            <w:r w:rsidRPr="34D16CD9">
              <w:rPr>
                <w:rFonts w:ascii="Tahoma" w:eastAsia="Tahoma" w:hAnsi="Tahoma" w:cs="Tahoma"/>
                <w:b/>
                <w:sz w:val="20"/>
              </w:rPr>
              <w:t>26 DE AGOSTO DEL 2022:</w:t>
            </w:r>
            <w:r w:rsidRPr="34D16CD9">
              <w:rPr>
                <w:rFonts w:ascii="Tahoma" w:eastAsia="Tahoma" w:hAnsi="Tahoma" w:cs="Tahoma"/>
                <w:sz w:val="20"/>
              </w:rPr>
              <w:t xml:space="preserve"> </w:t>
            </w:r>
            <w:r w:rsidRPr="34D16CD9">
              <w:rPr>
                <w:rFonts w:ascii="Tahoma" w:eastAsia="Tahoma" w:hAnsi="Tahoma" w:cs="Tahoma"/>
                <w:b/>
                <w:sz w:val="20"/>
              </w:rPr>
              <w:t>SENTENCIA PRIMERA INSTANCIA.</w:t>
            </w:r>
            <w:r w:rsidRPr="34D16CD9">
              <w:rPr>
                <w:rFonts w:ascii="Tahoma" w:eastAsia="Tahoma" w:hAnsi="Tahoma" w:cs="Tahoma"/>
                <w:sz w:val="20"/>
              </w:rPr>
              <w:t xml:space="preserve"> Declara probadas las excepciones propuestas por la ESE Santiago de Tunja, denominadas inexistencia de la relación laboral, cobro de lo no debido e inexistencia de causal de nulidad que invalide la decisión emitida por la ESE a través del acto demandado, por lo expuesto en la parte motiva.</w:t>
            </w:r>
          </w:p>
          <w:p w14:paraId="1748E461" w14:textId="63C4159B" w:rsidR="00AC6596" w:rsidRPr="00E7380C" w:rsidRDefault="6C49706E" w:rsidP="34D16CD9">
            <w:pPr>
              <w:spacing w:line="360" w:lineRule="auto"/>
              <w:jc w:val="both"/>
              <w:rPr>
                <w:rFonts w:ascii="Tahoma" w:eastAsia="Tahoma" w:hAnsi="Tahoma" w:cs="Tahoma"/>
                <w:color w:val="000000"/>
                <w:sz w:val="20"/>
              </w:rPr>
            </w:pPr>
            <w:r w:rsidRPr="34D16CD9">
              <w:rPr>
                <w:rFonts w:ascii="Tahoma" w:eastAsia="Tahoma" w:hAnsi="Tahoma" w:cs="Tahoma"/>
                <w:b/>
                <w:color w:val="000000"/>
                <w:sz w:val="20"/>
              </w:rPr>
              <w:t xml:space="preserve">14 DE MARZO DE 2023: </w:t>
            </w:r>
            <w:r w:rsidRPr="34D16CD9">
              <w:rPr>
                <w:rFonts w:ascii="Tahoma" w:eastAsia="Tahoma" w:hAnsi="Tahoma" w:cs="Tahoma"/>
                <w:color w:val="000000"/>
                <w:sz w:val="20"/>
              </w:rPr>
              <w:t>Ingresa proceso al despacho para proferir sentencia y o proveer de conformidad</w:t>
            </w:r>
          </w:p>
        </w:tc>
      </w:tr>
      <w:tr w:rsidR="00844754" w:rsidRPr="00E7380C" w14:paraId="5AB30E77" w14:textId="77777777" w:rsidTr="00100C81">
        <w:trPr>
          <w:jc w:val="center"/>
        </w:trPr>
        <w:tc>
          <w:tcPr>
            <w:tcW w:w="724" w:type="dxa"/>
          </w:tcPr>
          <w:p w14:paraId="37F37B12"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1.6.</w:t>
            </w:r>
          </w:p>
        </w:tc>
        <w:tc>
          <w:tcPr>
            <w:tcW w:w="2810" w:type="dxa"/>
          </w:tcPr>
          <w:p w14:paraId="12C52A5F"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15001333301020190019600</w:t>
            </w:r>
          </w:p>
        </w:tc>
        <w:tc>
          <w:tcPr>
            <w:tcW w:w="1843" w:type="dxa"/>
          </w:tcPr>
          <w:p w14:paraId="30F74745"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 xml:space="preserve">MARÍA DELIA FORERO </w:t>
            </w:r>
          </w:p>
        </w:tc>
        <w:tc>
          <w:tcPr>
            <w:tcW w:w="6672" w:type="dxa"/>
          </w:tcPr>
          <w:p w14:paraId="70C25F92" w14:textId="0247C375" w:rsidR="00AC6596" w:rsidRPr="00E7380C" w:rsidRDefault="7327F755" w:rsidP="34D16CD9">
            <w:pPr>
              <w:spacing w:line="360" w:lineRule="auto"/>
              <w:jc w:val="both"/>
              <w:rPr>
                <w:rFonts w:ascii="Tahoma" w:eastAsia="Tahoma" w:hAnsi="Tahoma" w:cs="Tahoma"/>
                <w:sz w:val="20"/>
              </w:rPr>
            </w:pPr>
            <w:r w:rsidRPr="34D16CD9">
              <w:rPr>
                <w:rFonts w:ascii="Tahoma" w:eastAsia="Tahoma" w:hAnsi="Tahoma" w:cs="Tahoma"/>
                <w:b/>
                <w:sz w:val="20"/>
              </w:rPr>
              <w:t>19 de Diciembre del 2022:</w:t>
            </w:r>
            <w:r w:rsidRPr="34D16CD9">
              <w:rPr>
                <w:rFonts w:ascii="Tahoma" w:eastAsia="Tahoma" w:hAnsi="Tahoma" w:cs="Tahoma"/>
                <w:sz w:val="20"/>
              </w:rPr>
              <w:t xml:space="preserve"> SENTENCIA PRIMERA INSTANCIA. DECLAR PROBADAS las excepciones propuestas por la ESE Santiago de Tunja, denominadas “inexistencia de la relación laboral” y “cobro de lo no debido”, </w:t>
            </w:r>
          </w:p>
          <w:p w14:paraId="1975E3DB" w14:textId="4EDC7FAF" w:rsidR="00AC6596" w:rsidRPr="00E7380C" w:rsidRDefault="6126B89B" w:rsidP="34D16CD9">
            <w:pPr>
              <w:spacing w:line="360" w:lineRule="auto"/>
              <w:jc w:val="both"/>
              <w:rPr>
                <w:rFonts w:ascii="Tahoma" w:eastAsia="Tahoma" w:hAnsi="Tahoma" w:cs="Tahoma"/>
                <w:color w:val="000000"/>
                <w:sz w:val="20"/>
              </w:rPr>
            </w:pPr>
            <w:r w:rsidRPr="34D16CD9">
              <w:rPr>
                <w:rFonts w:ascii="Tahoma" w:eastAsia="Tahoma" w:hAnsi="Tahoma" w:cs="Tahoma"/>
                <w:b/>
                <w:color w:val="000000"/>
                <w:sz w:val="20"/>
              </w:rPr>
              <w:t xml:space="preserve">04 JULIO DE 2023: </w:t>
            </w:r>
            <w:r w:rsidRPr="34D16CD9">
              <w:rPr>
                <w:rFonts w:ascii="Tahoma" w:eastAsia="Tahoma" w:hAnsi="Tahoma" w:cs="Tahoma"/>
                <w:color w:val="000000"/>
                <w:sz w:val="20"/>
              </w:rPr>
              <w:t>Al despacho para fallo de segunda instancia.</w:t>
            </w:r>
          </w:p>
        </w:tc>
      </w:tr>
      <w:tr w:rsidR="00844754" w:rsidRPr="00E7380C" w14:paraId="6F883052" w14:textId="77777777" w:rsidTr="00100C81">
        <w:trPr>
          <w:jc w:val="center"/>
        </w:trPr>
        <w:tc>
          <w:tcPr>
            <w:tcW w:w="724" w:type="dxa"/>
          </w:tcPr>
          <w:p w14:paraId="223ED721"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1.7.</w:t>
            </w:r>
          </w:p>
        </w:tc>
        <w:tc>
          <w:tcPr>
            <w:tcW w:w="2810" w:type="dxa"/>
          </w:tcPr>
          <w:p w14:paraId="5FCFD60B"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15001333301220210019700</w:t>
            </w:r>
          </w:p>
        </w:tc>
        <w:tc>
          <w:tcPr>
            <w:tcW w:w="1843" w:type="dxa"/>
          </w:tcPr>
          <w:p w14:paraId="435341A8" w14:textId="77777777" w:rsidR="00AC6596" w:rsidRPr="00E7380C" w:rsidRDefault="7327F755" w:rsidP="34D16CD9">
            <w:pPr>
              <w:spacing w:line="360" w:lineRule="auto"/>
              <w:jc w:val="both"/>
              <w:rPr>
                <w:rFonts w:ascii="Tahoma" w:eastAsia="Tahoma" w:hAnsi="Tahoma" w:cs="Tahoma"/>
                <w:sz w:val="20"/>
              </w:rPr>
            </w:pPr>
            <w:r w:rsidRPr="34D16CD9">
              <w:rPr>
                <w:rFonts w:ascii="Tahoma" w:eastAsia="Tahoma" w:hAnsi="Tahoma" w:cs="Tahoma"/>
                <w:sz w:val="20"/>
              </w:rPr>
              <w:t>DIANA MARGARITA PÉREZ LAVERDE</w:t>
            </w:r>
          </w:p>
        </w:tc>
        <w:tc>
          <w:tcPr>
            <w:tcW w:w="6672" w:type="dxa"/>
          </w:tcPr>
          <w:p w14:paraId="46719EB1" w14:textId="12892EE2" w:rsidR="00AC6596" w:rsidRPr="00E7380C" w:rsidRDefault="25F4B000" w:rsidP="34D16CD9">
            <w:pPr>
              <w:spacing w:line="360" w:lineRule="auto"/>
              <w:jc w:val="both"/>
              <w:rPr>
                <w:rFonts w:ascii="Tahoma" w:eastAsia="Tahoma" w:hAnsi="Tahoma" w:cs="Tahoma"/>
                <w:sz w:val="20"/>
              </w:rPr>
            </w:pPr>
            <w:r w:rsidRPr="34D16CD9">
              <w:rPr>
                <w:rFonts w:ascii="Tahoma" w:eastAsia="Tahoma" w:hAnsi="Tahoma" w:cs="Tahoma"/>
                <w:b/>
                <w:sz w:val="20"/>
              </w:rPr>
              <w:t xml:space="preserve">4 JULIO DE 2025: </w:t>
            </w:r>
            <w:r w:rsidRPr="34D16CD9">
              <w:rPr>
                <w:rFonts w:ascii="Tahoma" w:eastAsia="Tahoma" w:hAnsi="Tahoma" w:cs="Tahoma"/>
                <w:sz w:val="20"/>
              </w:rPr>
              <w:t xml:space="preserve">Se radica memorial con recurso de apelación de la sentencia. Notificada en Estado No. 29 del 20 de junio de 2025.  </w:t>
            </w:r>
          </w:p>
          <w:p w14:paraId="63F4D18B" w14:textId="196A4EEF" w:rsidR="00AC6596" w:rsidRPr="00E7380C" w:rsidRDefault="25F4B000" w:rsidP="34D16CD9">
            <w:pPr>
              <w:spacing w:line="360" w:lineRule="auto"/>
              <w:jc w:val="both"/>
              <w:rPr>
                <w:rFonts w:ascii="Tahoma" w:eastAsia="Tahoma" w:hAnsi="Tahoma" w:cs="Tahoma"/>
                <w:sz w:val="20"/>
              </w:rPr>
            </w:pPr>
            <w:r w:rsidRPr="34D16CD9">
              <w:rPr>
                <w:rFonts w:ascii="Tahoma" w:eastAsia="Tahoma" w:hAnsi="Tahoma" w:cs="Tahoma"/>
                <w:sz w:val="20"/>
              </w:rPr>
              <w:t xml:space="preserve"> </w:t>
            </w:r>
          </w:p>
          <w:p w14:paraId="6C0AA5D1" w14:textId="6CA298FA" w:rsidR="00AC6596" w:rsidRPr="00E7380C" w:rsidRDefault="25F4B000" w:rsidP="34D16CD9">
            <w:pPr>
              <w:spacing w:line="360" w:lineRule="auto"/>
              <w:jc w:val="both"/>
              <w:rPr>
                <w:rFonts w:ascii="Tahoma" w:eastAsia="Tahoma" w:hAnsi="Tahoma" w:cs="Tahoma"/>
                <w:sz w:val="20"/>
              </w:rPr>
            </w:pPr>
            <w:r w:rsidRPr="34D16CD9">
              <w:rPr>
                <w:rFonts w:ascii="Tahoma" w:eastAsia="Tahoma" w:hAnsi="Tahoma" w:cs="Tahoma"/>
                <w:b/>
                <w:sz w:val="20"/>
              </w:rPr>
              <w:t>8 DE OCTUBRE DEL 2025</w:t>
            </w:r>
            <w:r w:rsidRPr="34D16CD9">
              <w:rPr>
                <w:rFonts w:ascii="Tahoma" w:eastAsia="Tahoma" w:hAnsi="Tahoma" w:cs="Tahoma"/>
                <w:sz w:val="20"/>
              </w:rPr>
              <w:t xml:space="preserve"> Proveniente de despacho por conocimiento previo. ingresa al despacho para proveer sobre admisión de recurso de apelación contra de sentencia</w:t>
            </w:r>
          </w:p>
        </w:tc>
      </w:tr>
      <w:tr w:rsidR="00844754" w:rsidRPr="00E7380C" w14:paraId="38450D3E" w14:textId="77777777" w:rsidTr="00100C81">
        <w:trPr>
          <w:jc w:val="center"/>
        </w:trPr>
        <w:tc>
          <w:tcPr>
            <w:tcW w:w="724" w:type="dxa"/>
          </w:tcPr>
          <w:p w14:paraId="56B29B1F"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lastRenderedPageBreak/>
              <w:t xml:space="preserve">1.8. </w:t>
            </w:r>
          </w:p>
        </w:tc>
        <w:tc>
          <w:tcPr>
            <w:tcW w:w="2810" w:type="dxa"/>
          </w:tcPr>
          <w:p w14:paraId="1CF5CC4E"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15001333300120200004100</w:t>
            </w:r>
          </w:p>
        </w:tc>
        <w:tc>
          <w:tcPr>
            <w:tcW w:w="1843" w:type="dxa"/>
          </w:tcPr>
          <w:p w14:paraId="1CAB9039" w14:textId="77777777" w:rsidR="00AC6596" w:rsidRPr="00E7380C" w:rsidRDefault="7327F755" w:rsidP="34D16CD9">
            <w:pPr>
              <w:spacing w:line="360" w:lineRule="auto"/>
              <w:jc w:val="both"/>
              <w:rPr>
                <w:rFonts w:ascii="Tahoma" w:eastAsia="Tahoma" w:hAnsi="Tahoma" w:cs="Tahoma"/>
                <w:sz w:val="20"/>
              </w:rPr>
            </w:pPr>
            <w:r w:rsidRPr="34D16CD9">
              <w:rPr>
                <w:rFonts w:ascii="Tahoma" w:eastAsia="Tahoma" w:hAnsi="Tahoma" w:cs="Tahoma"/>
                <w:sz w:val="20"/>
              </w:rPr>
              <w:t>CLAUDIA PATRICIA CELY A.</w:t>
            </w:r>
          </w:p>
        </w:tc>
        <w:tc>
          <w:tcPr>
            <w:tcW w:w="6672" w:type="dxa"/>
          </w:tcPr>
          <w:p w14:paraId="7CC8A3E9" w14:textId="65531D3C" w:rsidR="00AC6596" w:rsidRPr="00E7380C" w:rsidRDefault="2E69210D" w:rsidP="34D16CD9">
            <w:pPr>
              <w:spacing w:line="360" w:lineRule="auto"/>
              <w:jc w:val="both"/>
              <w:rPr>
                <w:rFonts w:ascii="Tahoma" w:eastAsia="Tahoma" w:hAnsi="Tahoma" w:cs="Tahoma"/>
                <w:sz w:val="20"/>
              </w:rPr>
            </w:pPr>
            <w:r w:rsidRPr="34D16CD9">
              <w:rPr>
                <w:rFonts w:ascii="Tahoma" w:eastAsia="Tahoma" w:hAnsi="Tahoma" w:cs="Tahoma"/>
                <w:b/>
                <w:sz w:val="20"/>
              </w:rPr>
              <w:t>27 NOVIEMBRE DEL 2025 :</w:t>
            </w:r>
            <w:r w:rsidRPr="34D16CD9">
              <w:rPr>
                <w:rFonts w:ascii="Tahoma" w:eastAsia="Tahoma" w:hAnsi="Tahoma" w:cs="Tahoma"/>
                <w:sz w:val="20"/>
              </w:rPr>
              <w:t xml:space="preserve"> </w:t>
            </w:r>
            <w:r w:rsidRPr="34D16CD9">
              <w:rPr>
                <w:rFonts w:ascii="Tahoma" w:eastAsia="Tahoma" w:hAnsi="Tahoma" w:cs="Tahoma"/>
                <w:b/>
                <w:sz w:val="20"/>
              </w:rPr>
              <w:t>AUTO QUE DECIDE PRIMERO</w:t>
            </w:r>
            <w:r w:rsidRPr="34D16CD9">
              <w:rPr>
                <w:rFonts w:ascii="Tahoma" w:eastAsia="Tahoma" w:hAnsi="Tahoma" w:cs="Tahoma"/>
                <w:sz w:val="20"/>
              </w:rPr>
              <w:t>. Poner en conocimiento de los extremos procesales, el contenido de los documentos allegados por la entidad financiera Banco Davivienda S.A., dentro del presente trámite. SEGUNDO. Requerir al contador de la jurisdicción para que remita a este despacho la liquidación de las piezas procesales que le fueron enviadas el 6 de agosto de 2025, dentro del término más breve posible</w:t>
            </w:r>
          </w:p>
        </w:tc>
      </w:tr>
      <w:tr w:rsidR="00844754" w:rsidRPr="00E7380C" w14:paraId="0EDBC7A2" w14:textId="77777777" w:rsidTr="00100C81">
        <w:trPr>
          <w:jc w:val="center"/>
        </w:trPr>
        <w:tc>
          <w:tcPr>
            <w:tcW w:w="724" w:type="dxa"/>
          </w:tcPr>
          <w:p w14:paraId="4C19D711"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1.9.</w:t>
            </w:r>
          </w:p>
        </w:tc>
        <w:tc>
          <w:tcPr>
            <w:tcW w:w="2810" w:type="dxa"/>
          </w:tcPr>
          <w:p w14:paraId="165C9553"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15001333300220180002100</w:t>
            </w:r>
          </w:p>
        </w:tc>
        <w:tc>
          <w:tcPr>
            <w:tcW w:w="1843" w:type="dxa"/>
          </w:tcPr>
          <w:p w14:paraId="78D94513" w14:textId="77777777" w:rsidR="00AC6596" w:rsidRPr="00E7380C" w:rsidRDefault="7327F755" w:rsidP="34D16CD9">
            <w:pPr>
              <w:spacing w:line="360" w:lineRule="auto"/>
              <w:jc w:val="both"/>
              <w:rPr>
                <w:rFonts w:ascii="Tahoma" w:eastAsia="Tahoma" w:hAnsi="Tahoma" w:cs="Tahoma"/>
                <w:sz w:val="20"/>
              </w:rPr>
            </w:pPr>
            <w:r w:rsidRPr="34D16CD9">
              <w:rPr>
                <w:rFonts w:ascii="Tahoma" w:eastAsia="Tahoma" w:hAnsi="Tahoma" w:cs="Tahoma"/>
                <w:sz w:val="20"/>
              </w:rPr>
              <w:t>DORA MARGARITA NUÑEZ</w:t>
            </w:r>
          </w:p>
        </w:tc>
        <w:tc>
          <w:tcPr>
            <w:tcW w:w="6672" w:type="dxa"/>
          </w:tcPr>
          <w:p w14:paraId="423BE562" w14:textId="77777777" w:rsidR="00AC6596" w:rsidRPr="00E7380C" w:rsidRDefault="7327F755" w:rsidP="34D16CD9">
            <w:pPr>
              <w:spacing w:line="360" w:lineRule="auto"/>
              <w:jc w:val="both"/>
              <w:rPr>
                <w:rFonts w:ascii="Tahoma" w:eastAsia="Tahoma" w:hAnsi="Tahoma" w:cs="Tahoma"/>
                <w:sz w:val="20"/>
              </w:rPr>
            </w:pPr>
            <w:r w:rsidRPr="34D16CD9">
              <w:rPr>
                <w:rFonts w:ascii="Tahoma" w:eastAsia="Tahoma" w:hAnsi="Tahoma" w:cs="Tahoma"/>
                <w:b/>
                <w:sz w:val="20"/>
              </w:rPr>
              <w:t>SEPTIEMBRE 22 DE 2023</w:t>
            </w:r>
            <w:r w:rsidRPr="34D16CD9">
              <w:rPr>
                <w:rFonts w:ascii="Tahoma" w:eastAsia="Tahoma" w:hAnsi="Tahoma" w:cs="Tahoma"/>
                <w:sz w:val="20"/>
              </w:rPr>
              <w:t xml:space="preserve">: </w:t>
            </w:r>
            <w:r w:rsidRPr="34D16CD9">
              <w:rPr>
                <w:rFonts w:ascii="Tahoma" w:eastAsia="Tahoma" w:hAnsi="Tahoma" w:cs="Tahoma"/>
                <w:b/>
                <w:sz w:val="20"/>
              </w:rPr>
              <w:t>SENTENCIA DE PRIMERA INSTANCIA.</w:t>
            </w:r>
            <w:r w:rsidRPr="34D16CD9">
              <w:rPr>
                <w:rFonts w:ascii="Tahoma" w:eastAsia="Tahoma" w:hAnsi="Tahoma" w:cs="Tahoma"/>
                <w:sz w:val="20"/>
              </w:rPr>
              <w:t xml:space="preserve"> Declara probada parcialmente la excepción de caducidad. Niega el llamamiento en garantía de la compañía de seguros CONFIANZA. Declarar, que entre la demandante y la ESE SANTIAGO DE TUNJA, existió una relación laboral por los contratos suscritos directamente entre el 13 de julio de 2006 y el 15 de febrero de 2007 y la relación laboral por la intermediación laboral entre el 9 de enero de 2008 y el 30 de marzo de 2009, y del 4 de enero de 2010 y el 31 de diciembre de 2013. De conformidad con lo anterior se ordena reconocer y cancelar a la demandante a la administradora de pensiones al que se encuentre afiliada la demandante la diferencia existente entre el valor de los aportes realizados por la ESE y lo que debió realizar como empleador sobre el valor que se remunero para el cargo de enfermero código 243 grado 51 y otras condenas. Sin recurso por parte de la ESE.</w:t>
            </w:r>
          </w:p>
        </w:tc>
      </w:tr>
      <w:tr w:rsidR="00844754" w:rsidRPr="00E7380C" w14:paraId="2BCE8B27" w14:textId="77777777" w:rsidTr="00100C81">
        <w:trPr>
          <w:jc w:val="center"/>
        </w:trPr>
        <w:tc>
          <w:tcPr>
            <w:tcW w:w="724" w:type="dxa"/>
          </w:tcPr>
          <w:p w14:paraId="20863BF7"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lastRenderedPageBreak/>
              <w:t>1.10.</w:t>
            </w:r>
          </w:p>
        </w:tc>
        <w:tc>
          <w:tcPr>
            <w:tcW w:w="2810" w:type="dxa"/>
          </w:tcPr>
          <w:p w14:paraId="58B7295A"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15001333300720230001600</w:t>
            </w:r>
          </w:p>
        </w:tc>
        <w:tc>
          <w:tcPr>
            <w:tcW w:w="1843" w:type="dxa"/>
          </w:tcPr>
          <w:p w14:paraId="05BA4B7F" w14:textId="77777777" w:rsidR="00AC6596" w:rsidRPr="00E7380C" w:rsidRDefault="7327F755" w:rsidP="34D16CD9">
            <w:pPr>
              <w:spacing w:line="360" w:lineRule="auto"/>
              <w:jc w:val="both"/>
              <w:rPr>
                <w:rFonts w:ascii="Tahoma" w:eastAsia="Tahoma" w:hAnsi="Tahoma" w:cs="Tahoma"/>
                <w:sz w:val="20"/>
              </w:rPr>
            </w:pPr>
            <w:r w:rsidRPr="34D16CD9">
              <w:rPr>
                <w:rFonts w:ascii="Tahoma" w:eastAsia="Tahoma" w:hAnsi="Tahoma" w:cs="Tahoma"/>
                <w:sz w:val="20"/>
              </w:rPr>
              <w:t>OSCAR FERNANDO ROJAS F.</w:t>
            </w:r>
          </w:p>
        </w:tc>
        <w:tc>
          <w:tcPr>
            <w:tcW w:w="6672" w:type="dxa"/>
          </w:tcPr>
          <w:p w14:paraId="56EF0CE5" w14:textId="764FDA4E" w:rsidR="00AC6596" w:rsidRPr="00E7380C" w:rsidRDefault="6FF727BE" w:rsidP="34D16CD9">
            <w:pPr>
              <w:spacing w:line="360" w:lineRule="auto"/>
              <w:jc w:val="both"/>
              <w:rPr>
                <w:rFonts w:ascii="Tahoma" w:eastAsia="Tahoma" w:hAnsi="Tahoma" w:cs="Tahoma"/>
                <w:color w:val="000000"/>
                <w:sz w:val="20"/>
              </w:rPr>
            </w:pPr>
            <w:r w:rsidRPr="34D16CD9">
              <w:rPr>
                <w:rFonts w:ascii="Tahoma" w:eastAsia="Tahoma" w:hAnsi="Tahoma" w:cs="Tahoma"/>
                <w:b/>
                <w:color w:val="000000"/>
                <w:sz w:val="20"/>
              </w:rPr>
              <w:t>19 DE NOVIEMBRE DEL 2025:</w:t>
            </w:r>
            <w:r w:rsidRPr="34D16CD9">
              <w:rPr>
                <w:rFonts w:ascii="Tahoma" w:eastAsia="Tahoma" w:hAnsi="Tahoma" w:cs="Tahoma"/>
                <w:color w:val="000000"/>
                <w:sz w:val="20"/>
              </w:rPr>
              <w:t xml:space="preserve"> Se asiste a audiencia inicial, se programa audiencia de pruebas para el 19 de febrero del 2026.</w:t>
            </w:r>
          </w:p>
        </w:tc>
      </w:tr>
      <w:tr w:rsidR="00844754" w:rsidRPr="00E7380C" w14:paraId="3957C044" w14:textId="77777777" w:rsidTr="00100C81">
        <w:trPr>
          <w:jc w:val="center"/>
        </w:trPr>
        <w:tc>
          <w:tcPr>
            <w:tcW w:w="724" w:type="dxa"/>
          </w:tcPr>
          <w:p w14:paraId="2DBD2877"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1.11.</w:t>
            </w:r>
          </w:p>
        </w:tc>
        <w:tc>
          <w:tcPr>
            <w:tcW w:w="2810" w:type="dxa"/>
          </w:tcPr>
          <w:p w14:paraId="4CC63A24"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15001333300820240014000</w:t>
            </w:r>
          </w:p>
        </w:tc>
        <w:tc>
          <w:tcPr>
            <w:tcW w:w="1843" w:type="dxa"/>
          </w:tcPr>
          <w:p w14:paraId="6BB159E8" w14:textId="77777777" w:rsidR="00AC6596" w:rsidRPr="00E7380C" w:rsidRDefault="7327F755" w:rsidP="34D16CD9">
            <w:pPr>
              <w:spacing w:line="360" w:lineRule="auto"/>
              <w:jc w:val="both"/>
              <w:rPr>
                <w:rFonts w:ascii="Tahoma" w:eastAsia="Tahoma" w:hAnsi="Tahoma" w:cs="Tahoma"/>
                <w:sz w:val="20"/>
              </w:rPr>
            </w:pPr>
            <w:r w:rsidRPr="34D16CD9">
              <w:rPr>
                <w:rFonts w:ascii="Tahoma" w:eastAsia="Tahoma" w:hAnsi="Tahoma" w:cs="Tahoma"/>
                <w:sz w:val="20"/>
              </w:rPr>
              <w:t xml:space="preserve">MARTHA CECILIA GONZÁLEZ </w:t>
            </w:r>
          </w:p>
        </w:tc>
        <w:tc>
          <w:tcPr>
            <w:tcW w:w="6672" w:type="dxa"/>
          </w:tcPr>
          <w:p w14:paraId="2CB34575" w14:textId="711A97E1" w:rsidR="00AC6596" w:rsidRPr="00E7380C" w:rsidRDefault="71CE6E91" w:rsidP="34D16CD9">
            <w:pPr>
              <w:spacing w:line="360" w:lineRule="auto"/>
              <w:jc w:val="both"/>
              <w:rPr>
                <w:rFonts w:ascii="Tahoma" w:eastAsia="Tahoma" w:hAnsi="Tahoma" w:cs="Tahoma"/>
                <w:color w:val="000000"/>
                <w:sz w:val="20"/>
              </w:rPr>
            </w:pPr>
            <w:r w:rsidRPr="34D16CD9">
              <w:rPr>
                <w:rFonts w:ascii="Tahoma" w:eastAsia="Tahoma" w:hAnsi="Tahoma" w:cs="Tahoma"/>
                <w:b/>
                <w:color w:val="000000"/>
                <w:sz w:val="20"/>
              </w:rPr>
              <w:t>30 DE JULIO DE 2025</w:t>
            </w:r>
            <w:r w:rsidRPr="34D16CD9">
              <w:rPr>
                <w:rFonts w:ascii="Tahoma" w:eastAsia="Tahoma" w:hAnsi="Tahoma" w:cs="Tahoma"/>
                <w:color w:val="000000"/>
                <w:sz w:val="20"/>
              </w:rPr>
              <w:t xml:space="preserve">: Fallo de primera instancia declara existencia de contrato realidad entre la demandante y la ESE SANTIAGO DE TUNJA. </w:t>
            </w:r>
          </w:p>
          <w:p w14:paraId="664333ED" w14:textId="18C34148" w:rsidR="00AC6596" w:rsidRPr="00E7380C" w:rsidRDefault="71CE6E91" w:rsidP="34D16CD9">
            <w:pPr>
              <w:spacing w:line="360" w:lineRule="auto"/>
              <w:jc w:val="both"/>
              <w:rPr>
                <w:rFonts w:ascii="Tahoma" w:eastAsia="Tahoma" w:hAnsi="Tahoma" w:cs="Tahoma"/>
                <w:color w:val="000000"/>
                <w:sz w:val="20"/>
              </w:rPr>
            </w:pPr>
            <w:r w:rsidRPr="34D16CD9">
              <w:rPr>
                <w:rFonts w:ascii="Tahoma" w:eastAsia="Tahoma" w:hAnsi="Tahoma" w:cs="Tahoma"/>
                <w:color w:val="000000"/>
                <w:sz w:val="20"/>
              </w:rPr>
              <w:t xml:space="preserve">Se radica apelación por apoderado de la ESE en contra del fallo </w:t>
            </w:r>
          </w:p>
          <w:p w14:paraId="7421376A" w14:textId="35EA7E18" w:rsidR="00AC6596" w:rsidRPr="00E7380C" w:rsidRDefault="71CE6E91" w:rsidP="34D16CD9">
            <w:pPr>
              <w:spacing w:line="360" w:lineRule="auto"/>
              <w:jc w:val="both"/>
              <w:rPr>
                <w:rFonts w:ascii="Tahoma" w:eastAsia="Tahoma" w:hAnsi="Tahoma" w:cs="Tahoma"/>
                <w:color w:val="000000"/>
                <w:sz w:val="20"/>
              </w:rPr>
            </w:pPr>
            <w:r w:rsidRPr="34D16CD9">
              <w:rPr>
                <w:rFonts w:ascii="Tahoma" w:eastAsia="Tahoma" w:hAnsi="Tahoma" w:cs="Tahoma"/>
                <w:b/>
                <w:color w:val="000000"/>
                <w:sz w:val="20"/>
              </w:rPr>
              <w:t>9 DICIEMBRE DEL 2025;</w:t>
            </w:r>
            <w:r w:rsidRPr="34D16CD9">
              <w:rPr>
                <w:rFonts w:ascii="Tahoma" w:eastAsia="Tahoma" w:hAnsi="Tahoma" w:cs="Tahoma"/>
                <w:color w:val="000000"/>
                <w:sz w:val="20"/>
              </w:rPr>
              <w:t xml:space="preserve"> Ingresa el expediente al despacho en Tribunal Administrativo para sentencia o proveer de conformidad</w:t>
            </w:r>
          </w:p>
        </w:tc>
      </w:tr>
      <w:tr w:rsidR="00844754" w:rsidRPr="00E7380C" w14:paraId="270BAAC9" w14:textId="77777777" w:rsidTr="00100C81">
        <w:trPr>
          <w:jc w:val="center"/>
        </w:trPr>
        <w:tc>
          <w:tcPr>
            <w:tcW w:w="724" w:type="dxa"/>
          </w:tcPr>
          <w:p w14:paraId="7677B3C3" w14:textId="77777777" w:rsidR="00AC6596" w:rsidRPr="00E7380C" w:rsidRDefault="7327F755" w:rsidP="34D16CD9">
            <w:pPr>
              <w:spacing w:line="360" w:lineRule="auto"/>
              <w:rPr>
                <w:rFonts w:ascii="Tahoma" w:eastAsia="Tahoma" w:hAnsi="Tahoma" w:cs="Tahoma"/>
                <w:sz w:val="20"/>
              </w:rPr>
            </w:pPr>
            <w:r w:rsidRPr="34D16CD9">
              <w:rPr>
                <w:rFonts w:ascii="Tahoma" w:eastAsia="Tahoma" w:hAnsi="Tahoma" w:cs="Tahoma"/>
                <w:sz w:val="20"/>
              </w:rPr>
              <w:t xml:space="preserve">1.12. </w:t>
            </w:r>
          </w:p>
        </w:tc>
        <w:tc>
          <w:tcPr>
            <w:tcW w:w="2810" w:type="dxa"/>
          </w:tcPr>
          <w:p w14:paraId="1DCFAFF8" w14:textId="79A0DE4F" w:rsidR="34D16CD9" w:rsidRDefault="34D16CD9" w:rsidP="34D16CD9">
            <w:pPr>
              <w:jc w:val="both"/>
              <w:rPr>
                <w:rFonts w:ascii="Tahoma" w:eastAsia="Tahoma" w:hAnsi="Tahoma" w:cs="Tahoma"/>
                <w:color w:val="000000"/>
                <w:sz w:val="20"/>
              </w:rPr>
            </w:pPr>
            <w:r w:rsidRPr="34D16CD9">
              <w:rPr>
                <w:rFonts w:ascii="Tahoma" w:eastAsia="Tahoma" w:hAnsi="Tahoma" w:cs="Tahoma"/>
                <w:color w:val="000000"/>
                <w:sz w:val="20"/>
              </w:rPr>
              <w:t>15001310500420210044300</w:t>
            </w:r>
          </w:p>
        </w:tc>
        <w:tc>
          <w:tcPr>
            <w:tcW w:w="1843" w:type="dxa"/>
          </w:tcPr>
          <w:p w14:paraId="2B827466" w14:textId="3A263C71" w:rsidR="00AC6596" w:rsidRPr="00E7380C" w:rsidRDefault="7327F755" w:rsidP="34D16CD9">
            <w:pPr>
              <w:spacing w:line="360" w:lineRule="auto"/>
              <w:jc w:val="both"/>
              <w:rPr>
                <w:rFonts w:ascii="Tahoma" w:eastAsia="Tahoma" w:hAnsi="Tahoma" w:cs="Tahoma"/>
                <w:sz w:val="20"/>
              </w:rPr>
            </w:pPr>
            <w:r w:rsidRPr="34D16CD9">
              <w:rPr>
                <w:rFonts w:ascii="Tahoma" w:eastAsia="Tahoma" w:hAnsi="Tahoma" w:cs="Tahoma"/>
                <w:sz w:val="20"/>
              </w:rPr>
              <w:t>ANGELA</w:t>
            </w:r>
            <w:r w:rsidR="7CBC38EC" w:rsidRPr="34D16CD9">
              <w:rPr>
                <w:rFonts w:ascii="Tahoma" w:eastAsia="Tahoma" w:hAnsi="Tahoma" w:cs="Tahoma"/>
                <w:sz w:val="20"/>
              </w:rPr>
              <w:t xml:space="preserve"> </w:t>
            </w:r>
            <w:r w:rsidRPr="34D16CD9">
              <w:rPr>
                <w:rFonts w:ascii="Tahoma" w:eastAsia="Tahoma" w:hAnsi="Tahoma" w:cs="Tahoma"/>
                <w:sz w:val="20"/>
              </w:rPr>
              <w:t xml:space="preserve">MARÍA VALENCIA </w:t>
            </w:r>
          </w:p>
        </w:tc>
        <w:tc>
          <w:tcPr>
            <w:tcW w:w="6672" w:type="dxa"/>
          </w:tcPr>
          <w:p w14:paraId="38001FB3" w14:textId="4F4801E5" w:rsidR="00AC6596" w:rsidRPr="00E7380C" w:rsidRDefault="17A226D8" w:rsidP="34D16CD9">
            <w:pPr>
              <w:spacing w:line="360" w:lineRule="auto"/>
              <w:jc w:val="both"/>
              <w:rPr>
                <w:rFonts w:ascii="Tahoma" w:eastAsia="Tahoma" w:hAnsi="Tahoma" w:cs="Tahoma"/>
                <w:sz w:val="20"/>
              </w:rPr>
            </w:pPr>
            <w:r w:rsidRPr="34D16CD9">
              <w:rPr>
                <w:rFonts w:ascii="Tahoma" w:eastAsia="Tahoma" w:hAnsi="Tahoma" w:cs="Tahoma"/>
                <w:b/>
                <w:sz w:val="20"/>
              </w:rPr>
              <w:t>26 de agosto de 2025</w:t>
            </w:r>
            <w:r w:rsidRPr="34D16CD9">
              <w:rPr>
                <w:rFonts w:ascii="Tahoma" w:eastAsia="Tahoma" w:hAnsi="Tahoma" w:cs="Tahoma"/>
                <w:sz w:val="20"/>
              </w:rPr>
              <w:t xml:space="preserve">: En audiencia se profiere Sentencia en contra de la ESE, se interpone recurso de apelación por el apoderado de la ESE en audiencia. </w:t>
            </w:r>
          </w:p>
          <w:p w14:paraId="2C0BB747" w14:textId="33D0F728" w:rsidR="00AC6596" w:rsidRPr="00E7380C" w:rsidRDefault="17A226D8" w:rsidP="34D16CD9">
            <w:pPr>
              <w:spacing w:line="360" w:lineRule="auto"/>
              <w:jc w:val="both"/>
              <w:rPr>
                <w:rFonts w:ascii="Tahoma" w:eastAsia="Tahoma" w:hAnsi="Tahoma" w:cs="Tahoma"/>
                <w:sz w:val="20"/>
              </w:rPr>
            </w:pPr>
            <w:r w:rsidRPr="34D16CD9">
              <w:rPr>
                <w:rFonts w:ascii="Tahoma" w:eastAsia="Tahoma" w:hAnsi="Tahoma" w:cs="Tahoma"/>
                <w:sz w:val="20"/>
              </w:rPr>
              <w:t xml:space="preserve"> </w:t>
            </w:r>
          </w:p>
          <w:p w14:paraId="46B84A6A" w14:textId="44E7FFA4" w:rsidR="00AC6596" w:rsidRPr="00E7380C" w:rsidRDefault="17A226D8" w:rsidP="34D16CD9">
            <w:pPr>
              <w:spacing w:line="360" w:lineRule="auto"/>
              <w:jc w:val="both"/>
              <w:rPr>
                <w:rFonts w:ascii="Tahoma" w:eastAsia="Tahoma" w:hAnsi="Tahoma" w:cs="Tahoma"/>
                <w:sz w:val="20"/>
              </w:rPr>
            </w:pPr>
            <w:r w:rsidRPr="34D16CD9">
              <w:rPr>
                <w:rFonts w:ascii="Tahoma" w:eastAsia="Tahoma" w:hAnsi="Tahoma" w:cs="Tahoma"/>
                <w:b/>
                <w:sz w:val="20"/>
              </w:rPr>
              <w:t>29 DE SEPTIEMBRE del 2025</w:t>
            </w:r>
            <w:r w:rsidRPr="34D16CD9">
              <w:rPr>
                <w:rFonts w:ascii="Tahoma" w:eastAsia="Tahoma" w:hAnsi="Tahoma" w:cs="Tahoma"/>
                <w:sz w:val="20"/>
              </w:rPr>
              <w:t xml:space="preserve"> se corrió traslado a los no recurrentes a la espera de sentencia de segunda instancia. </w:t>
            </w:r>
          </w:p>
        </w:tc>
      </w:tr>
      <w:tr w:rsidR="00844754" w14:paraId="15FB019E" w14:textId="77777777" w:rsidTr="00100C81">
        <w:trPr>
          <w:trHeight w:val="300"/>
          <w:jc w:val="center"/>
        </w:trPr>
        <w:tc>
          <w:tcPr>
            <w:tcW w:w="724" w:type="dxa"/>
          </w:tcPr>
          <w:p w14:paraId="7ADC9DD6" w14:textId="768E8EC6" w:rsidR="3CF85F97" w:rsidRDefault="3CF85F97" w:rsidP="34D16CD9">
            <w:pPr>
              <w:spacing w:line="360" w:lineRule="auto"/>
              <w:rPr>
                <w:rFonts w:ascii="Tahoma" w:eastAsia="Tahoma" w:hAnsi="Tahoma" w:cs="Tahoma"/>
                <w:sz w:val="20"/>
              </w:rPr>
            </w:pPr>
            <w:r w:rsidRPr="34D16CD9">
              <w:rPr>
                <w:rFonts w:ascii="Tahoma" w:eastAsia="Tahoma" w:hAnsi="Tahoma" w:cs="Tahoma"/>
                <w:sz w:val="20"/>
              </w:rPr>
              <w:t>1.13.</w:t>
            </w:r>
          </w:p>
        </w:tc>
        <w:tc>
          <w:tcPr>
            <w:tcW w:w="2810" w:type="dxa"/>
          </w:tcPr>
          <w:p w14:paraId="682CAB9F" w14:textId="006D544A" w:rsidR="3CF85F97" w:rsidRDefault="3CF85F97" w:rsidP="34D16CD9">
            <w:pPr>
              <w:jc w:val="both"/>
              <w:rPr>
                <w:rFonts w:ascii="Tahoma" w:eastAsia="Tahoma" w:hAnsi="Tahoma" w:cs="Tahoma"/>
                <w:sz w:val="20"/>
              </w:rPr>
            </w:pPr>
            <w:r w:rsidRPr="34D16CD9">
              <w:rPr>
                <w:rFonts w:ascii="Tahoma" w:eastAsia="Tahoma" w:hAnsi="Tahoma" w:cs="Tahoma"/>
                <w:sz w:val="20"/>
              </w:rPr>
              <w:t>15001333300220250005200</w:t>
            </w:r>
          </w:p>
        </w:tc>
        <w:tc>
          <w:tcPr>
            <w:tcW w:w="1843" w:type="dxa"/>
          </w:tcPr>
          <w:p w14:paraId="6A531A26" w14:textId="37077A58" w:rsidR="34D16CD9" w:rsidRDefault="34D16CD9" w:rsidP="34D16CD9">
            <w:pPr>
              <w:jc w:val="both"/>
              <w:rPr>
                <w:rFonts w:ascii="Tahoma" w:eastAsia="Tahoma" w:hAnsi="Tahoma" w:cs="Tahoma"/>
                <w:color w:val="000000"/>
                <w:sz w:val="20"/>
              </w:rPr>
            </w:pPr>
            <w:r w:rsidRPr="34D16CD9">
              <w:rPr>
                <w:rFonts w:ascii="Tahoma" w:eastAsia="Tahoma" w:hAnsi="Tahoma" w:cs="Tahoma"/>
                <w:color w:val="000000"/>
                <w:sz w:val="20"/>
              </w:rPr>
              <w:t>PLINIO FERNANDO RODRÍGUEZ MUÑOZ</w:t>
            </w:r>
          </w:p>
        </w:tc>
        <w:tc>
          <w:tcPr>
            <w:tcW w:w="6672" w:type="dxa"/>
          </w:tcPr>
          <w:p w14:paraId="6E1B2A13" w14:textId="4AA48AEB" w:rsidR="73387543" w:rsidRDefault="73387543" w:rsidP="34D16CD9">
            <w:pPr>
              <w:jc w:val="both"/>
              <w:rPr>
                <w:rFonts w:ascii="Tahoma" w:eastAsia="Tahoma" w:hAnsi="Tahoma" w:cs="Tahoma"/>
                <w:sz w:val="20"/>
              </w:rPr>
            </w:pPr>
            <w:r w:rsidRPr="34D16CD9">
              <w:rPr>
                <w:rFonts w:ascii="Tahoma" w:eastAsia="Tahoma" w:hAnsi="Tahoma" w:cs="Tahoma"/>
                <w:b/>
                <w:sz w:val="20"/>
              </w:rPr>
              <w:t xml:space="preserve">11 JUNIO DE 2025: </w:t>
            </w:r>
            <w:r w:rsidRPr="34D16CD9">
              <w:rPr>
                <w:rFonts w:ascii="Tahoma" w:eastAsia="Tahoma" w:hAnsi="Tahoma" w:cs="Tahoma"/>
                <w:sz w:val="20"/>
              </w:rPr>
              <w:t xml:space="preserve">Notificación de demanda a la ESE SANTIAGO DE TUNJA. </w:t>
            </w:r>
          </w:p>
          <w:p w14:paraId="331BA9E7" w14:textId="70758946" w:rsidR="73387543" w:rsidRDefault="73387543" w:rsidP="34D16CD9">
            <w:pPr>
              <w:jc w:val="both"/>
              <w:rPr>
                <w:rFonts w:ascii="Tahoma" w:eastAsia="Tahoma" w:hAnsi="Tahoma" w:cs="Tahoma"/>
                <w:sz w:val="20"/>
              </w:rPr>
            </w:pPr>
            <w:r w:rsidRPr="34D16CD9">
              <w:rPr>
                <w:rFonts w:ascii="Tahoma" w:eastAsia="Tahoma" w:hAnsi="Tahoma" w:cs="Tahoma"/>
                <w:b/>
                <w:sz w:val="20"/>
              </w:rPr>
              <w:t xml:space="preserve">28 JUNIO DE 2025: </w:t>
            </w:r>
            <w:r w:rsidRPr="34D16CD9">
              <w:rPr>
                <w:rFonts w:ascii="Tahoma" w:eastAsia="Tahoma" w:hAnsi="Tahoma" w:cs="Tahoma"/>
                <w:sz w:val="20"/>
              </w:rPr>
              <w:t xml:space="preserve">Radicación de la contestación de demanda.  </w:t>
            </w:r>
          </w:p>
          <w:p w14:paraId="29836F9C" w14:textId="22ED668D" w:rsidR="73387543" w:rsidRDefault="73387543" w:rsidP="34D16CD9">
            <w:pPr>
              <w:jc w:val="both"/>
              <w:rPr>
                <w:rFonts w:ascii="Tahoma" w:eastAsia="Tahoma" w:hAnsi="Tahoma" w:cs="Tahoma"/>
                <w:sz w:val="20"/>
              </w:rPr>
            </w:pPr>
            <w:r w:rsidRPr="34D16CD9">
              <w:rPr>
                <w:rFonts w:ascii="Tahoma" w:eastAsia="Tahoma" w:hAnsi="Tahoma" w:cs="Tahoma"/>
                <w:b/>
                <w:sz w:val="20"/>
              </w:rPr>
              <w:t>5 DICIEMBRE DEL 2025:</w:t>
            </w:r>
            <w:r w:rsidRPr="34D16CD9">
              <w:rPr>
                <w:rFonts w:ascii="Tahoma" w:eastAsia="Tahoma" w:hAnsi="Tahoma" w:cs="Tahoma"/>
                <w:sz w:val="20"/>
              </w:rPr>
              <w:t xml:space="preserve"> Tener por contestada oportunamente la demanda por parde de la E.S.E. HOSPITAL SANTIAGO DE TUNJA. SEGUNDO: Aceptar el llamamiento en garantía solicitado por la E.S.E. HOSPITAL SANTIAGO DE TUNJA, respecto de LA PREVISORA S.A. COMPAÑÍA DE SEGUROS</w:t>
            </w:r>
          </w:p>
        </w:tc>
      </w:tr>
      <w:bookmarkEnd w:id="39"/>
    </w:tbl>
    <w:p w14:paraId="74EB3F9A" w14:textId="77777777" w:rsidR="00AC6596" w:rsidRPr="00E7380C" w:rsidRDefault="00AC6596" w:rsidP="34D16CD9">
      <w:pPr>
        <w:spacing w:line="360" w:lineRule="auto"/>
        <w:rPr>
          <w:rFonts w:ascii="Tahoma" w:eastAsia="Tahoma" w:hAnsi="Tahoma" w:cs="Tahoma"/>
          <w:sz w:val="20"/>
        </w:rPr>
      </w:pPr>
    </w:p>
    <w:p w14:paraId="3CC74F2D" w14:textId="6BB39BC1" w:rsidR="00F03C71" w:rsidRDefault="0CDBECDA" w:rsidP="34D16CD9">
      <w:pPr>
        <w:spacing w:line="360" w:lineRule="auto"/>
        <w:jc w:val="both"/>
        <w:rPr>
          <w:rFonts w:ascii="Tahoma" w:eastAsia="Tahoma" w:hAnsi="Tahoma" w:cs="Tahoma"/>
          <w:sz w:val="20"/>
        </w:rPr>
      </w:pPr>
      <w:r w:rsidRPr="34D16CD9">
        <w:rPr>
          <w:rFonts w:ascii="Tahoma" w:eastAsia="Tahoma" w:hAnsi="Tahoma" w:cs="Tahoma"/>
          <w:sz w:val="20"/>
        </w:rPr>
        <w:t xml:space="preserve">Se ha venido realizando un seguimiento permanente y sistemático de los procesos judiciales a través de las herramientas dispuestas por la Rama Judicial, especialmente mediante el control de cambios del portal SAMAI y la Consulta Unificada de Procesos, lo cual permite conocer de manera actualizada el estado de cada una de las actuaciones en las que la E.S.E. es parte, garantizando así una intervención oportuna y </w:t>
      </w:r>
      <w:r w:rsidRPr="34D16CD9">
        <w:rPr>
          <w:rFonts w:ascii="Tahoma" w:eastAsia="Tahoma" w:hAnsi="Tahoma" w:cs="Tahoma"/>
          <w:sz w:val="20"/>
        </w:rPr>
        <w:lastRenderedPageBreak/>
        <w:t>el ejercicio adecuado de la defensa jurídica dentro de los términos legales establecidos; de igual forma, desde esta área se ha diseñado, adoptado e implementado la política de prevención del daño antijurídico, orientada a identificar las principales causas de litigiosidad, establecer acciones correctivas y preventivas, y reducir la incidencia de las demandas más recurrentes que enfrenta la entidad, contribuyendo con ello al fortalecimiento de la gestión institucional y a la mitigación de riesgos jurídicos.</w:t>
      </w:r>
      <w:r w:rsidR="7327F755" w:rsidRPr="34D16CD9">
        <w:rPr>
          <w:rFonts w:ascii="Tahoma" w:eastAsia="Tahoma" w:hAnsi="Tahoma" w:cs="Tahoma"/>
          <w:sz w:val="20"/>
        </w:rPr>
        <w:t xml:space="preserve">  </w:t>
      </w:r>
    </w:p>
    <w:p w14:paraId="0491E285" w14:textId="77777777" w:rsidR="00FA3AB3" w:rsidRDefault="00FA3AB3" w:rsidP="34D16CD9">
      <w:pPr>
        <w:spacing w:line="360" w:lineRule="auto"/>
        <w:jc w:val="both"/>
        <w:rPr>
          <w:rFonts w:ascii="Tahoma" w:eastAsia="Tahoma" w:hAnsi="Tahoma" w:cs="Tahoma"/>
          <w:sz w:val="20"/>
        </w:rPr>
      </w:pPr>
    </w:p>
    <w:p w14:paraId="5DFE9648" w14:textId="77777777" w:rsidR="00FA3AB3" w:rsidRDefault="00FA3AB3" w:rsidP="34D16CD9">
      <w:pPr>
        <w:spacing w:line="360" w:lineRule="auto"/>
        <w:jc w:val="both"/>
        <w:rPr>
          <w:rFonts w:ascii="Tahoma" w:eastAsia="Tahoma" w:hAnsi="Tahoma" w:cs="Tahoma"/>
          <w:sz w:val="20"/>
        </w:rPr>
      </w:pPr>
    </w:p>
    <w:p w14:paraId="4BF7149A" w14:textId="77777777" w:rsidR="000147E5" w:rsidRPr="000147E5" w:rsidRDefault="000147E5" w:rsidP="000147E5">
      <w:pPr>
        <w:rPr>
          <w:rFonts w:ascii="Tahoma" w:eastAsia="Tahoma" w:hAnsi="Tahoma" w:cs="Tahoma"/>
          <w:sz w:val="20"/>
        </w:rPr>
      </w:pPr>
    </w:p>
    <w:p w14:paraId="18FD10D8" w14:textId="77777777" w:rsidR="000147E5" w:rsidRPr="001C7645" w:rsidRDefault="000147E5" w:rsidP="000147E5">
      <w:pPr>
        <w:pStyle w:val="Listaconvietas"/>
        <w:tabs>
          <w:tab w:val="num" w:pos="360"/>
        </w:tabs>
        <w:spacing w:after="120" w:line="259" w:lineRule="auto"/>
        <w:ind w:left="360" w:hanging="360"/>
        <w:jc w:val="both"/>
        <w:rPr>
          <w:rFonts w:ascii="Tahoma" w:hAnsi="Tahoma" w:cs="Tahoma"/>
          <w:sz w:val="20"/>
        </w:rPr>
      </w:pPr>
      <w:r>
        <w:rPr>
          <w:rFonts w:ascii="Tahoma" w:eastAsia="Tahoma" w:hAnsi="Tahoma" w:cs="Tahoma"/>
          <w:sz w:val="20"/>
        </w:rPr>
        <w:tab/>
      </w:r>
      <w:r w:rsidRPr="001C7645">
        <w:rPr>
          <w:rFonts w:ascii="Tahoma" w:hAnsi="Tahoma" w:cs="Tahoma"/>
          <w:sz w:val="20"/>
        </w:rPr>
        <w:t>En la vigencia 2024 se registraron 20 acciones de tutela.</w:t>
      </w:r>
    </w:p>
    <w:p w14:paraId="3F7BDFFF" w14:textId="77777777" w:rsidR="000147E5" w:rsidRPr="001C7645" w:rsidRDefault="000147E5" w:rsidP="000147E5">
      <w:pPr>
        <w:pStyle w:val="Listaconvietas"/>
        <w:tabs>
          <w:tab w:val="num" w:pos="360"/>
        </w:tabs>
        <w:spacing w:after="120" w:line="259" w:lineRule="auto"/>
        <w:ind w:left="360" w:hanging="360"/>
        <w:jc w:val="both"/>
        <w:rPr>
          <w:rFonts w:ascii="Tahoma" w:hAnsi="Tahoma" w:cs="Tahoma"/>
          <w:sz w:val="20"/>
        </w:rPr>
      </w:pPr>
      <w:r w:rsidRPr="001C7645">
        <w:rPr>
          <w:rFonts w:ascii="Tahoma" w:hAnsi="Tahoma" w:cs="Tahoma"/>
          <w:sz w:val="20"/>
        </w:rPr>
        <w:t>En la vigencia 2025 se registraron 51 acciones de tutela.</w:t>
      </w:r>
    </w:p>
    <w:p w14:paraId="0E4D15F4" w14:textId="77777777" w:rsidR="000147E5" w:rsidRPr="001C7645" w:rsidRDefault="000147E5" w:rsidP="000147E5">
      <w:pPr>
        <w:pStyle w:val="Listaconvietas"/>
        <w:tabs>
          <w:tab w:val="num" w:pos="360"/>
        </w:tabs>
        <w:spacing w:after="120" w:line="259" w:lineRule="auto"/>
        <w:ind w:left="360" w:hanging="360"/>
        <w:jc w:val="both"/>
        <w:rPr>
          <w:rFonts w:ascii="Tahoma" w:hAnsi="Tahoma" w:cs="Tahoma"/>
          <w:sz w:val="20"/>
        </w:rPr>
      </w:pPr>
      <w:r w:rsidRPr="001C7645">
        <w:rPr>
          <w:rFonts w:ascii="Tahoma" w:hAnsi="Tahoma" w:cs="Tahoma"/>
          <w:sz w:val="20"/>
        </w:rPr>
        <w:t>El comparativo evidencia un incremento de 31 tutelas, equivalente al 155% frente a 2024.</w:t>
      </w:r>
    </w:p>
    <w:p w14:paraId="3E4FDCBA" w14:textId="77777777" w:rsidR="000147E5" w:rsidRPr="001C7645" w:rsidRDefault="000147E5" w:rsidP="000147E5">
      <w:pPr>
        <w:pStyle w:val="Listaconvietas"/>
        <w:tabs>
          <w:tab w:val="num" w:pos="360"/>
        </w:tabs>
        <w:spacing w:after="120" w:line="259" w:lineRule="auto"/>
        <w:ind w:left="360" w:hanging="360"/>
        <w:jc w:val="both"/>
        <w:rPr>
          <w:rFonts w:ascii="Tahoma" w:hAnsi="Tahoma" w:cs="Tahoma"/>
          <w:sz w:val="20"/>
        </w:rPr>
      </w:pPr>
      <w:r w:rsidRPr="001C7645">
        <w:rPr>
          <w:rFonts w:ascii="Tahoma" w:hAnsi="Tahoma" w:cs="Tahoma"/>
          <w:sz w:val="20"/>
        </w:rPr>
        <w:t>El principal motivo en ambas vigencias corresponde al acceso a servicios de salud, especialmente citas con especialistas, remisiones, procedimientos, servicios de mayor complejidad y actuaciones que dependen de aseguradores o redes externas.</w:t>
      </w:r>
    </w:p>
    <w:p w14:paraId="18D3900F" w14:textId="77777777" w:rsidR="000147E5" w:rsidRDefault="000147E5" w:rsidP="000147E5">
      <w:pPr>
        <w:pStyle w:val="Listaconvietas"/>
        <w:tabs>
          <w:tab w:val="num" w:pos="360"/>
        </w:tabs>
        <w:spacing w:after="120" w:line="259" w:lineRule="auto"/>
        <w:ind w:left="360" w:hanging="360"/>
        <w:jc w:val="both"/>
        <w:rPr>
          <w:rFonts w:ascii="Tahoma" w:hAnsi="Tahoma" w:cs="Tahoma"/>
          <w:sz w:val="20"/>
        </w:rPr>
      </w:pPr>
      <w:r w:rsidRPr="001C7645">
        <w:rPr>
          <w:rFonts w:ascii="Tahoma" w:hAnsi="Tahoma" w:cs="Tahoma"/>
          <w:sz w:val="20"/>
        </w:rPr>
        <w:t>La existencia de una tutela en contra o con vinculación de la E.S.E. no implica, por sí misma, responsabilidad institucional, pues en varios casos la competencia principal recae en EPS, aseguradoras, instituciones penitenciarias u otras entidades.</w:t>
      </w:r>
    </w:p>
    <w:p w14:paraId="074A43AE" w14:textId="77777777" w:rsidR="000147E5" w:rsidRPr="001C7645" w:rsidRDefault="000147E5" w:rsidP="000147E5">
      <w:pPr>
        <w:pStyle w:val="Listaconvietas"/>
        <w:numPr>
          <w:ilvl w:val="0"/>
          <w:numId w:val="0"/>
        </w:numPr>
        <w:spacing w:after="120" w:line="259" w:lineRule="auto"/>
        <w:ind w:left="360"/>
        <w:jc w:val="both"/>
        <w:rPr>
          <w:rFonts w:ascii="Tahoma" w:hAnsi="Tahoma" w:cs="Tahoma"/>
          <w:sz w:val="20"/>
        </w:rPr>
      </w:pPr>
    </w:p>
    <w:p w14:paraId="47130E7A" w14:textId="77777777" w:rsidR="000147E5" w:rsidRPr="001C7645" w:rsidRDefault="000147E5" w:rsidP="000147E5">
      <w:pPr>
        <w:rPr>
          <w:rFonts w:ascii="Tahoma" w:hAnsi="Tahoma" w:cs="Tahoma"/>
          <w:sz w:val="20"/>
        </w:rPr>
      </w:pPr>
      <w:r w:rsidRPr="001C7645">
        <w:rPr>
          <w:rFonts w:ascii="Tahoma" w:hAnsi="Tahoma" w:cs="Tahoma"/>
          <w:sz w:val="20"/>
        </w:rPr>
        <w:t>NÚMERO DE TUTELAS POR VIGENCIA</w:t>
      </w:r>
    </w:p>
    <w:p w14:paraId="411F34DD" w14:textId="77777777" w:rsidR="000147E5" w:rsidRPr="001C7645" w:rsidRDefault="000147E5" w:rsidP="000147E5">
      <w:pPr>
        <w:pStyle w:val="Prrafodelista"/>
        <w:rPr>
          <w:rFonts w:ascii="Tahoma" w:hAnsi="Tahoma" w:cs="Tahoma"/>
          <w:sz w:val="20"/>
        </w:rPr>
      </w:pPr>
    </w:p>
    <w:tbl>
      <w:tblPr>
        <w:tblStyle w:val="Tablaconcuadrcula"/>
        <w:tblW w:w="0" w:type="auto"/>
        <w:jc w:val="center"/>
        <w:tblLook w:val="04A0" w:firstRow="1" w:lastRow="0" w:firstColumn="1" w:lastColumn="0" w:noHBand="0" w:noVBand="1"/>
      </w:tblPr>
      <w:tblGrid>
        <w:gridCol w:w="1881"/>
        <w:gridCol w:w="1881"/>
        <w:gridCol w:w="1881"/>
        <w:gridCol w:w="1881"/>
        <w:gridCol w:w="1881"/>
      </w:tblGrid>
      <w:tr w:rsidR="000147E5" w:rsidRPr="001C7645" w14:paraId="173CCD75" w14:textId="77777777" w:rsidTr="003075C6">
        <w:trPr>
          <w:tblHeader/>
          <w:jc w:val="center"/>
        </w:trPr>
        <w:tc>
          <w:tcPr>
            <w:tcW w:w="1881" w:type="dxa"/>
            <w:shd w:val="clear" w:color="auto" w:fill="1F4E79"/>
            <w:vAlign w:val="center"/>
          </w:tcPr>
          <w:p w14:paraId="653BD441"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Vigencia</w:t>
            </w:r>
          </w:p>
        </w:tc>
        <w:tc>
          <w:tcPr>
            <w:tcW w:w="1881" w:type="dxa"/>
            <w:shd w:val="clear" w:color="auto" w:fill="1F4E79"/>
            <w:vAlign w:val="center"/>
          </w:tcPr>
          <w:p w14:paraId="434AB6E0"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N.º de tutelas</w:t>
            </w:r>
          </w:p>
        </w:tc>
        <w:tc>
          <w:tcPr>
            <w:tcW w:w="1881" w:type="dxa"/>
            <w:shd w:val="clear" w:color="auto" w:fill="1F4E79"/>
            <w:vAlign w:val="center"/>
          </w:tcPr>
          <w:p w14:paraId="2456937B"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Diferencia frente a 2024</w:t>
            </w:r>
          </w:p>
        </w:tc>
        <w:tc>
          <w:tcPr>
            <w:tcW w:w="1881" w:type="dxa"/>
            <w:shd w:val="clear" w:color="auto" w:fill="1F4E79"/>
            <w:vAlign w:val="center"/>
          </w:tcPr>
          <w:p w14:paraId="2864A2F0"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Variación porcentual</w:t>
            </w:r>
          </w:p>
        </w:tc>
        <w:tc>
          <w:tcPr>
            <w:tcW w:w="1881" w:type="dxa"/>
            <w:shd w:val="clear" w:color="auto" w:fill="1F4E79"/>
            <w:vAlign w:val="center"/>
          </w:tcPr>
          <w:p w14:paraId="37CB8F14"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Observación</w:t>
            </w:r>
          </w:p>
        </w:tc>
      </w:tr>
      <w:tr w:rsidR="000147E5" w:rsidRPr="001C7645" w14:paraId="0C1569AA" w14:textId="77777777" w:rsidTr="003075C6">
        <w:trPr>
          <w:jc w:val="center"/>
        </w:trPr>
        <w:tc>
          <w:tcPr>
            <w:tcW w:w="1881" w:type="dxa"/>
            <w:vAlign w:val="center"/>
          </w:tcPr>
          <w:p w14:paraId="12A2B728" w14:textId="77777777" w:rsidR="000147E5" w:rsidRPr="001C7645" w:rsidRDefault="000147E5" w:rsidP="003075C6">
            <w:pPr>
              <w:jc w:val="center"/>
              <w:rPr>
                <w:rFonts w:ascii="Tahoma" w:hAnsi="Tahoma" w:cs="Tahoma"/>
                <w:sz w:val="20"/>
              </w:rPr>
            </w:pPr>
            <w:r w:rsidRPr="001C7645">
              <w:rPr>
                <w:rFonts w:ascii="Tahoma" w:hAnsi="Tahoma" w:cs="Tahoma"/>
                <w:sz w:val="20"/>
              </w:rPr>
              <w:t>2024</w:t>
            </w:r>
          </w:p>
        </w:tc>
        <w:tc>
          <w:tcPr>
            <w:tcW w:w="1881" w:type="dxa"/>
            <w:vAlign w:val="center"/>
          </w:tcPr>
          <w:p w14:paraId="07592F1C" w14:textId="77777777" w:rsidR="000147E5" w:rsidRPr="001C7645" w:rsidRDefault="000147E5" w:rsidP="003075C6">
            <w:pPr>
              <w:jc w:val="center"/>
              <w:rPr>
                <w:rFonts w:ascii="Tahoma" w:hAnsi="Tahoma" w:cs="Tahoma"/>
                <w:sz w:val="20"/>
              </w:rPr>
            </w:pPr>
            <w:r w:rsidRPr="001C7645">
              <w:rPr>
                <w:rFonts w:ascii="Tahoma" w:hAnsi="Tahoma" w:cs="Tahoma"/>
                <w:sz w:val="20"/>
              </w:rPr>
              <w:t>20</w:t>
            </w:r>
          </w:p>
        </w:tc>
        <w:tc>
          <w:tcPr>
            <w:tcW w:w="1881" w:type="dxa"/>
            <w:vAlign w:val="center"/>
          </w:tcPr>
          <w:p w14:paraId="0370F3C8" w14:textId="77777777" w:rsidR="000147E5" w:rsidRPr="001C7645" w:rsidRDefault="000147E5" w:rsidP="003075C6">
            <w:pPr>
              <w:jc w:val="center"/>
              <w:rPr>
                <w:rFonts w:ascii="Tahoma" w:hAnsi="Tahoma" w:cs="Tahoma"/>
                <w:sz w:val="20"/>
              </w:rPr>
            </w:pPr>
            <w:r w:rsidRPr="001C7645">
              <w:rPr>
                <w:rFonts w:ascii="Tahoma" w:hAnsi="Tahoma" w:cs="Tahoma"/>
                <w:sz w:val="20"/>
              </w:rPr>
              <w:t>Base de comparación</w:t>
            </w:r>
          </w:p>
        </w:tc>
        <w:tc>
          <w:tcPr>
            <w:tcW w:w="1881" w:type="dxa"/>
            <w:vAlign w:val="center"/>
          </w:tcPr>
          <w:p w14:paraId="1F44F263" w14:textId="77777777" w:rsidR="000147E5" w:rsidRPr="001C7645" w:rsidRDefault="000147E5" w:rsidP="003075C6">
            <w:pPr>
              <w:jc w:val="center"/>
              <w:rPr>
                <w:rFonts w:ascii="Tahoma" w:hAnsi="Tahoma" w:cs="Tahoma"/>
                <w:sz w:val="20"/>
              </w:rPr>
            </w:pPr>
            <w:r w:rsidRPr="001C7645">
              <w:rPr>
                <w:rFonts w:ascii="Tahoma" w:hAnsi="Tahoma" w:cs="Tahoma"/>
                <w:sz w:val="20"/>
              </w:rPr>
              <w:t>N/A</w:t>
            </w:r>
          </w:p>
        </w:tc>
        <w:tc>
          <w:tcPr>
            <w:tcW w:w="1881" w:type="dxa"/>
            <w:vAlign w:val="center"/>
          </w:tcPr>
          <w:p w14:paraId="33137251" w14:textId="77777777" w:rsidR="000147E5" w:rsidRPr="001C7645" w:rsidRDefault="000147E5" w:rsidP="003075C6">
            <w:pPr>
              <w:rPr>
                <w:rFonts w:ascii="Tahoma" w:hAnsi="Tahoma" w:cs="Tahoma"/>
                <w:sz w:val="20"/>
              </w:rPr>
            </w:pPr>
            <w:r w:rsidRPr="001C7645">
              <w:rPr>
                <w:rFonts w:ascii="Tahoma" w:hAnsi="Tahoma" w:cs="Tahoma"/>
                <w:sz w:val="20"/>
              </w:rPr>
              <w:t>Vigencia anterior tomada como línea base.</w:t>
            </w:r>
          </w:p>
        </w:tc>
      </w:tr>
      <w:tr w:rsidR="000147E5" w:rsidRPr="001C7645" w14:paraId="76BD79D4" w14:textId="77777777" w:rsidTr="003075C6">
        <w:trPr>
          <w:jc w:val="center"/>
        </w:trPr>
        <w:tc>
          <w:tcPr>
            <w:tcW w:w="1881" w:type="dxa"/>
            <w:vAlign w:val="center"/>
          </w:tcPr>
          <w:p w14:paraId="2C83693D" w14:textId="77777777" w:rsidR="000147E5" w:rsidRPr="001C7645" w:rsidRDefault="000147E5" w:rsidP="003075C6">
            <w:pPr>
              <w:jc w:val="center"/>
              <w:rPr>
                <w:rFonts w:ascii="Tahoma" w:hAnsi="Tahoma" w:cs="Tahoma"/>
                <w:sz w:val="20"/>
              </w:rPr>
            </w:pPr>
            <w:r w:rsidRPr="001C7645">
              <w:rPr>
                <w:rFonts w:ascii="Tahoma" w:hAnsi="Tahoma" w:cs="Tahoma"/>
                <w:sz w:val="20"/>
              </w:rPr>
              <w:t>2025</w:t>
            </w:r>
          </w:p>
        </w:tc>
        <w:tc>
          <w:tcPr>
            <w:tcW w:w="1881" w:type="dxa"/>
            <w:vAlign w:val="center"/>
          </w:tcPr>
          <w:p w14:paraId="486911C4" w14:textId="77777777" w:rsidR="000147E5" w:rsidRPr="001C7645" w:rsidRDefault="000147E5" w:rsidP="003075C6">
            <w:pPr>
              <w:jc w:val="center"/>
              <w:rPr>
                <w:rFonts w:ascii="Tahoma" w:hAnsi="Tahoma" w:cs="Tahoma"/>
                <w:sz w:val="20"/>
              </w:rPr>
            </w:pPr>
            <w:r w:rsidRPr="001C7645">
              <w:rPr>
                <w:rFonts w:ascii="Tahoma" w:hAnsi="Tahoma" w:cs="Tahoma"/>
                <w:sz w:val="20"/>
              </w:rPr>
              <w:t>51</w:t>
            </w:r>
          </w:p>
        </w:tc>
        <w:tc>
          <w:tcPr>
            <w:tcW w:w="1881" w:type="dxa"/>
            <w:vAlign w:val="center"/>
          </w:tcPr>
          <w:p w14:paraId="01DB666C" w14:textId="77777777" w:rsidR="000147E5" w:rsidRPr="001C7645" w:rsidRDefault="000147E5" w:rsidP="003075C6">
            <w:pPr>
              <w:jc w:val="center"/>
              <w:rPr>
                <w:rFonts w:ascii="Tahoma" w:hAnsi="Tahoma" w:cs="Tahoma"/>
                <w:sz w:val="20"/>
              </w:rPr>
            </w:pPr>
            <w:r w:rsidRPr="001C7645">
              <w:rPr>
                <w:rFonts w:ascii="Tahoma" w:hAnsi="Tahoma" w:cs="Tahoma"/>
                <w:sz w:val="20"/>
              </w:rPr>
              <w:t>+31</w:t>
            </w:r>
          </w:p>
        </w:tc>
        <w:tc>
          <w:tcPr>
            <w:tcW w:w="1881" w:type="dxa"/>
            <w:vAlign w:val="center"/>
          </w:tcPr>
          <w:p w14:paraId="58F4E505" w14:textId="77777777" w:rsidR="000147E5" w:rsidRPr="001C7645" w:rsidRDefault="000147E5" w:rsidP="003075C6">
            <w:pPr>
              <w:jc w:val="center"/>
              <w:rPr>
                <w:rFonts w:ascii="Tahoma" w:hAnsi="Tahoma" w:cs="Tahoma"/>
                <w:sz w:val="20"/>
              </w:rPr>
            </w:pPr>
            <w:r w:rsidRPr="001C7645">
              <w:rPr>
                <w:rFonts w:ascii="Tahoma" w:hAnsi="Tahoma" w:cs="Tahoma"/>
                <w:sz w:val="20"/>
              </w:rPr>
              <w:t>155%</w:t>
            </w:r>
          </w:p>
        </w:tc>
        <w:tc>
          <w:tcPr>
            <w:tcW w:w="1881" w:type="dxa"/>
            <w:vAlign w:val="center"/>
          </w:tcPr>
          <w:p w14:paraId="4602DBF7" w14:textId="77777777" w:rsidR="000147E5" w:rsidRPr="001C7645" w:rsidRDefault="000147E5" w:rsidP="003075C6">
            <w:pPr>
              <w:rPr>
                <w:rFonts w:ascii="Tahoma" w:hAnsi="Tahoma" w:cs="Tahoma"/>
                <w:sz w:val="20"/>
              </w:rPr>
            </w:pPr>
            <w:r w:rsidRPr="001C7645">
              <w:rPr>
                <w:rFonts w:ascii="Tahoma" w:hAnsi="Tahoma" w:cs="Tahoma"/>
                <w:sz w:val="20"/>
              </w:rPr>
              <w:t>Se presenta incremento significativo frente a 2024.</w:t>
            </w:r>
          </w:p>
        </w:tc>
      </w:tr>
    </w:tbl>
    <w:p w14:paraId="5DF7B7D2" w14:textId="77777777" w:rsidR="000147E5" w:rsidRPr="001C7645" w:rsidRDefault="000147E5" w:rsidP="000147E5">
      <w:pPr>
        <w:jc w:val="center"/>
        <w:rPr>
          <w:rFonts w:ascii="Tahoma" w:hAnsi="Tahoma" w:cs="Tahoma"/>
          <w:sz w:val="20"/>
        </w:rPr>
      </w:pPr>
      <w:r w:rsidRPr="001C7645">
        <w:rPr>
          <w:rFonts w:ascii="Tahoma" w:hAnsi="Tahoma" w:cs="Tahoma"/>
          <w:noProof/>
          <w:sz w:val="20"/>
        </w:rPr>
        <w:lastRenderedPageBreak/>
        <w:drawing>
          <wp:inline distT="0" distB="0" distL="0" distR="0" wp14:anchorId="38531E82" wp14:editId="67C631EC">
            <wp:extent cx="5534333" cy="3009900"/>
            <wp:effectExtent l="0" t="0" r="9525" b="0"/>
            <wp:docPr id="299753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_tutelas_total.png"/>
                    <pic:cNvPicPr/>
                  </pic:nvPicPr>
                  <pic:blipFill>
                    <a:blip r:embed="rId30"/>
                    <a:stretch>
                      <a:fillRect/>
                    </a:stretch>
                  </pic:blipFill>
                  <pic:spPr>
                    <a:xfrm>
                      <a:off x="0" y="0"/>
                      <a:ext cx="5540782" cy="3013408"/>
                    </a:xfrm>
                    <a:prstGeom prst="rect">
                      <a:avLst/>
                    </a:prstGeom>
                  </pic:spPr>
                </pic:pic>
              </a:graphicData>
            </a:graphic>
          </wp:inline>
        </w:drawing>
      </w:r>
    </w:p>
    <w:p w14:paraId="0353CC3C" w14:textId="77777777" w:rsidR="000147E5" w:rsidRPr="001C7645" w:rsidRDefault="000147E5" w:rsidP="000147E5">
      <w:pPr>
        <w:pStyle w:val="APACaptionTahoma10"/>
        <w:rPr>
          <w:rFonts w:cs="Tahoma"/>
        </w:rPr>
      </w:pPr>
      <w:r>
        <w:rPr>
          <w:rFonts w:eastAsia="Tahoma" w:cs="Tahoma"/>
          <w:b/>
        </w:rPr>
        <w:t>Gráfica 5</w:t>
      </w:r>
      <w:r>
        <w:rPr>
          <w:rFonts w:eastAsia="Tahoma" w:cs="Tahoma"/>
          <w:b/>
        </w:rPr>
        <w:br/>
      </w:r>
      <w:r>
        <w:rPr>
          <w:rFonts w:eastAsia="Tahoma" w:cs="Tahoma"/>
          <w:i/>
        </w:rPr>
        <w:t>Comparativo del número de acciones de tutela 2024–2025</w:t>
      </w:r>
    </w:p>
    <w:p w14:paraId="40CEBE36" w14:textId="77777777" w:rsidR="000147E5" w:rsidRPr="001C7645" w:rsidRDefault="000147E5" w:rsidP="000147E5">
      <w:pPr>
        <w:rPr>
          <w:rFonts w:ascii="Tahoma" w:hAnsi="Tahoma" w:cs="Tahoma"/>
          <w:sz w:val="20"/>
        </w:rPr>
      </w:pPr>
      <w:r w:rsidRPr="001C7645">
        <w:rPr>
          <w:rFonts w:ascii="Tahoma" w:hAnsi="Tahoma" w:cs="Tahoma"/>
          <w:sz w:val="20"/>
        </w:rPr>
        <w:t>COMPARATIVO DE MOTIVOS AGRUPADOS</w:t>
      </w:r>
    </w:p>
    <w:p w14:paraId="56640219" w14:textId="77777777" w:rsidR="000147E5" w:rsidRPr="001C7645" w:rsidRDefault="000147E5" w:rsidP="000147E5">
      <w:pPr>
        <w:pStyle w:val="Prrafodelista"/>
        <w:rPr>
          <w:rFonts w:ascii="Tahoma" w:hAnsi="Tahoma" w:cs="Tahoma"/>
          <w:sz w:val="20"/>
        </w:rPr>
      </w:pPr>
    </w:p>
    <w:tbl>
      <w:tblPr>
        <w:tblStyle w:val="Tablaconcuadrcula"/>
        <w:tblW w:w="0" w:type="auto"/>
        <w:jc w:val="center"/>
        <w:tblLook w:val="04A0" w:firstRow="1" w:lastRow="0" w:firstColumn="1" w:lastColumn="0" w:noHBand="0" w:noVBand="1"/>
      </w:tblPr>
      <w:tblGrid>
        <w:gridCol w:w="3625"/>
        <w:gridCol w:w="920"/>
        <w:gridCol w:w="976"/>
        <w:gridCol w:w="985"/>
        <w:gridCol w:w="976"/>
        <w:gridCol w:w="985"/>
        <w:gridCol w:w="1155"/>
      </w:tblGrid>
      <w:tr w:rsidR="000147E5" w:rsidRPr="001C7645" w14:paraId="55B4F3B1" w14:textId="77777777" w:rsidTr="003075C6">
        <w:trPr>
          <w:tblHeader/>
          <w:jc w:val="center"/>
        </w:trPr>
        <w:tc>
          <w:tcPr>
            <w:tcW w:w="3625" w:type="dxa"/>
            <w:shd w:val="clear" w:color="auto" w:fill="1F4E79"/>
            <w:vAlign w:val="center"/>
          </w:tcPr>
          <w:p w14:paraId="55B159D0"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Motivo agrupado</w:t>
            </w:r>
          </w:p>
        </w:tc>
        <w:tc>
          <w:tcPr>
            <w:tcW w:w="920" w:type="dxa"/>
            <w:shd w:val="clear" w:color="auto" w:fill="1F4E79"/>
          </w:tcPr>
          <w:p w14:paraId="0FCF6D83" w14:textId="77777777" w:rsidR="000147E5" w:rsidRPr="001C7645" w:rsidRDefault="000147E5" w:rsidP="003075C6">
            <w:pPr>
              <w:jc w:val="center"/>
              <w:rPr>
                <w:rFonts w:ascii="Tahoma" w:hAnsi="Tahoma" w:cs="Tahoma"/>
                <w:b/>
                <w:color w:val="FFFFFF"/>
                <w:sz w:val="20"/>
              </w:rPr>
            </w:pPr>
          </w:p>
        </w:tc>
        <w:tc>
          <w:tcPr>
            <w:tcW w:w="976" w:type="dxa"/>
            <w:shd w:val="clear" w:color="auto" w:fill="1F4E79"/>
            <w:vAlign w:val="center"/>
          </w:tcPr>
          <w:p w14:paraId="23A8F21D"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2024</w:t>
            </w:r>
          </w:p>
        </w:tc>
        <w:tc>
          <w:tcPr>
            <w:tcW w:w="985" w:type="dxa"/>
            <w:shd w:val="clear" w:color="auto" w:fill="1F4E79"/>
            <w:vAlign w:val="center"/>
          </w:tcPr>
          <w:p w14:paraId="235D0CDE"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 2024</w:t>
            </w:r>
          </w:p>
        </w:tc>
        <w:tc>
          <w:tcPr>
            <w:tcW w:w="976" w:type="dxa"/>
            <w:shd w:val="clear" w:color="auto" w:fill="1F4E79"/>
            <w:vAlign w:val="center"/>
          </w:tcPr>
          <w:p w14:paraId="43C35B51"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2025</w:t>
            </w:r>
          </w:p>
        </w:tc>
        <w:tc>
          <w:tcPr>
            <w:tcW w:w="985" w:type="dxa"/>
            <w:shd w:val="clear" w:color="auto" w:fill="1F4E79"/>
            <w:vAlign w:val="center"/>
          </w:tcPr>
          <w:p w14:paraId="389314E2"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 2025</w:t>
            </w:r>
          </w:p>
        </w:tc>
        <w:tc>
          <w:tcPr>
            <w:tcW w:w="1155" w:type="dxa"/>
            <w:shd w:val="clear" w:color="auto" w:fill="1F4E79"/>
            <w:vAlign w:val="center"/>
          </w:tcPr>
          <w:p w14:paraId="7D94EF80"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Variación</w:t>
            </w:r>
          </w:p>
        </w:tc>
      </w:tr>
      <w:tr w:rsidR="000147E5" w:rsidRPr="001C7645" w14:paraId="2CA9B1F4" w14:textId="77777777" w:rsidTr="003075C6">
        <w:trPr>
          <w:jc w:val="center"/>
        </w:trPr>
        <w:tc>
          <w:tcPr>
            <w:tcW w:w="3625" w:type="dxa"/>
            <w:vAlign w:val="center"/>
          </w:tcPr>
          <w:p w14:paraId="19F5A040" w14:textId="77777777" w:rsidR="000147E5" w:rsidRPr="001C7645" w:rsidRDefault="000147E5" w:rsidP="003075C6">
            <w:pPr>
              <w:rPr>
                <w:rFonts w:ascii="Tahoma" w:hAnsi="Tahoma" w:cs="Tahoma"/>
                <w:sz w:val="20"/>
              </w:rPr>
            </w:pPr>
            <w:r w:rsidRPr="001C7645">
              <w:rPr>
                <w:rFonts w:ascii="Tahoma" w:hAnsi="Tahoma" w:cs="Tahoma"/>
                <w:sz w:val="20"/>
              </w:rPr>
              <w:t>Acceso a servicios de salud, citas, remisiones, procedimientos y mayor complejidad</w:t>
            </w:r>
          </w:p>
        </w:tc>
        <w:tc>
          <w:tcPr>
            <w:tcW w:w="920" w:type="dxa"/>
          </w:tcPr>
          <w:p w14:paraId="7F116DA5" w14:textId="77777777" w:rsidR="000147E5" w:rsidRPr="001C7645" w:rsidRDefault="000147E5" w:rsidP="003075C6">
            <w:pPr>
              <w:jc w:val="center"/>
              <w:rPr>
                <w:rFonts w:ascii="Tahoma" w:hAnsi="Tahoma" w:cs="Tahoma"/>
                <w:sz w:val="20"/>
              </w:rPr>
            </w:pPr>
          </w:p>
        </w:tc>
        <w:tc>
          <w:tcPr>
            <w:tcW w:w="976" w:type="dxa"/>
            <w:vAlign w:val="center"/>
          </w:tcPr>
          <w:p w14:paraId="5AA84E32" w14:textId="77777777" w:rsidR="000147E5" w:rsidRPr="001C7645" w:rsidRDefault="000147E5" w:rsidP="003075C6">
            <w:pPr>
              <w:jc w:val="center"/>
              <w:rPr>
                <w:rFonts w:ascii="Tahoma" w:hAnsi="Tahoma" w:cs="Tahoma"/>
                <w:sz w:val="20"/>
              </w:rPr>
            </w:pPr>
            <w:r w:rsidRPr="001C7645">
              <w:rPr>
                <w:rFonts w:ascii="Tahoma" w:hAnsi="Tahoma" w:cs="Tahoma"/>
                <w:sz w:val="20"/>
              </w:rPr>
              <w:t>13</w:t>
            </w:r>
          </w:p>
        </w:tc>
        <w:tc>
          <w:tcPr>
            <w:tcW w:w="985" w:type="dxa"/>
            <w:vAlign w:val="center"/>
          </w:tcPr>
          <w:p w14:paraId="05CCCCBA" w14:textId="77777777" w:rsidR="000147E5" w:rsidRPr="001C7645" w:rsidRDefault="000147E5" w:rsidP="003075C6">
            <w:pPr>
              <w:jc w:val="center"/>
              <w:rPr>
                <w:rFonts w:ascii="Tahoma" w:hAnsi="Tahoma" w:cs="Tahoma"/>
                <w:sz w:val="20"/>
              </w:rPr>
            </w:pPr>
            <w:r w:rsidRPr="001C7645">
              <w:rPr>
                <w:rFonts w:ascii="Tahoma" w:hAnsi="Tahoma" w:cs="Tahoma"/>
                <w:sz w:val="20"/>
              </w:rPr>
              <w:t>65,0%</w:t>
            </w:r>
          </w:p>
        </w:tc>
        <w:tc>
          <w:tcPr>
            <w:tcW w:w="976" w:type="dxa"/>
            <w:vAlign w:val="center"/>
          </w:tcPr>
          <w:p w14:paraId="1CD6B904" w14:textId="77777777" w:rsidR="000147E5" w:rsidRPr="001C7645" w:rsidRDefault="000147E5" w:rsidP="003075C6">
            <w:pPr>
              <w:jc w:val="center"/>
              <w:rPr>
                <w:rFonts w:ascii="Tahoma" w:hAnsi="Tahoma" w:cs="Tahoma"/>
                <w:sz w:val="20"/>
              </w:rPr>
            </w:pPr>
            <w:r w:rsidRPr="001C7645">
              <w:rPr>
                <w:rFonts w:ascii="Tahoma" w:hAnsi="Tahoma" w:cs="Tahoma"/>
                <w:sz w:val="20"/>
              </w:rPr>
              <w:t>36</w:t>
            </w:r>
          </w:p>
        </w:tc>
        <w:tc>
          <w:tcPr>
            <w:tcW w:w="985" w:type="dxa"/>
            <w:vAlign w:val="center"/>
          </w:tcPr>
          <w:p w14:paraId="74847FD4" w14:textId="77777777" w:rsidR="000147E5" w:rsidRPr="001C7645" w:rsidRDefault="000147E5" w:rsidP="003075C6">
            <w:pPr>
              <w:jc w:val="center"/>
              <w:rPr>
                <w:rFonts w:ascii="Tahoma" w:hAnsi="Tahoma" w:cs="Tahoma"/>
                <w:sz w:val="20"/>
              </w:rPr>
            </w:pPr>
            <w:r w:rsidRPr="001C7645">
              <w:rPr>
                <w:rFonts w:ascii="Tahoma" w:hAnsi="Tahoma" w:cs="Tahoma"/>
                <w:sz w:val="20"/>
              </w:rPr>
              <w:t>70,6%</w:t>
            </w:r>
          </w:p>
        </w:tc>
        <w:tc>
          <w:tcPr>
            <w:tcW w:w="1155" w:type="dxa"/>
            <w:vAlign w:val="center"/>
          </w:tcPr>
          <w:p w14:paraId="1A28DCC2" w14:textId="77777777" w:rsidR="000147E5" w:rsidRPr="001C7645" w:rsidRDefault="000147E5" w:rsidP="003075C6">
            <w:pPr>
              <w:jc w:val="center"/>
              <w:rPr>
                <w:rFonts w:ascii="Tahoma" w:hAnsi="Tahoma" w:cs="Tahoma"/>
                <w:sz w:val="20"/>
              </w:rPr>
            </w:pPr>
            <w:r w:rsidRPr="001C7645">
              <w:rPr>
                <w:rFonts w:ascii="Tahoma" w:hAnsi="Tahoma" w:cs="Tahoma"/>
                <w:sz w:val="20"/>
              </w:rPr>
              <w:t>+23</w:t>
            </w:r>
          </w:p>
        </w:tc>
      </w:tr>
      <w:tr w:rsidR="000147E5" w:rsidRPr="001C7645" w14:paraId="794A62A8" w14:textId="77777777" w:rsidTr="003075C6">
        <w:trPr>
          <w:jc w:val="center"/>
        </w:trPr>
        <w:tc>
          <w:tcPr>
            <w:tcW w:w="3625" w:type="dxa"/>
            <w:vAlign w:val="center"/>
          </w:tcPr>
          <w:p w14:paraId="051CAF51" w14:textId="77777777" w:rsidR="000147E5" w:rsidRPr="001C7645" w:rsidRDefault="000147E5" w:rsidP="003075C6">
            <w:pPr>
              <w:rPr>
                <w:rFonts w:ascii="Tahoma" w:hAnsi="Tahoma" w:cs="Tahoma"/>
                <w:sz w:val="20"/>
              </w:rPr>
            </w:pPr>
            <w:r w:rsidRPr="001C7645">
              <w:rPr>
                <w:rFonts w:ascii="Tahoma" w:hAnsi="Tahoma" w:cs="Tahoma"/>
                <w:sz w:val="20"/>
              </w:rPr>
              <w:t>Asuntos económicos, contractuales, laborales o administrativos</w:t>
            </w:r>
          </w:p>
        </w:tc>
        <w:tc>
          <w:tcPr>
            <w:tcW w:w="920" w:type="dxa"/>
          </w:tcPr>
          <w:p w14:paraId="387E6974" w14:textId="77777777" w:rsidR="000147E5" w:rsidRPr="001C7645" w:rsidRDefault="000147E5" w:rsidP="003075C6">
            <w:pPr>
              <w:jc w:val="center"/>
              <w:rPr>
                <w:rFonts w:ascii="Tahoma" w:hAnsi="Tahoma" w:cs="Tahoma"/>
                <w:sz w:val="20"/>
              </w:rPr>
            </w:pPr>
          </w:p>
        </w:tc>
        <w:tc>
          <w:tcPr>
            <w:tcW w:w="976" w:type="dxa"/>
            <w:vAlign w:val="center"/>
          </w:tcPr>
          <w:p w14:paraId="64A0555D" w14:textId="77777777" w:rsidR="000147E5" w:rsidRPr="001C7645" w:rsidRDefault="000147E5" w:rsidP="003075C6">
            <w:pPr>
              <w:jc w:val="center"/>
              <w:rPr>
                <w:rFonts w:ascii="Tahoma" w:hAnsi="Tahoma" w:cs="Tahoma"/>
                <w:sz w:val="20"/>
              </w:rPr>
            </w:pPr>
            <w:r w:rsidRPr="001C7645">
              <w:rPr>
                <w:rFonts w:ascii="Tahoma" w:hAnsi="Tahoma" w:cs="Tahoma"/>
                <w:sz w:val="20"/>
              </w:rPr>
              <w:t>6</w:t>
            </w:r>
          </w:p>
        </w:tc>
        <w:tc>
          <w:tcPr>
            <w:tcW w:w="985" w:type="dxa"/>
            <w:vAlign w:val="center"/>
          </w:tcPr>
          <w:p w14:paraId="75F7C2E6" w14:textId="77777777" w:rsidR="000147E5" w:rsidRPr="001C7645" w:rsidRDefault="000147E5" w:rsidP="003075C6">
            <w:pPr>
              <w:jc w:val="center"/>
              <w:rPr>
                <w:rFonts w:ascii="Tahoma" w:hAnsi="Tahoma" w:cs="Tahoma"/>
                <w:sz w:val="20"/>
              </w:rPr>
            </w:pPr>
            <w:r w:rsidRPr="001C7645">
              <w:rPr>
                <w:rFonts w:ascii="Tahoma" w:hAnsi="Tahoma" w:cs="Tahoma"/>
                <w:sz w:val="20"/>
              </w:rPr>
              <w:t>30,0%</w:t>
            </w:r>
          </w:p>
        </w:tc>
        <w:tc>
          <w:tcPr>
            <w:tcW w:w="976" w:type="dxa"/>
            <w:vAlign w:val="center"/>
          </w:tcPr>
          <w:p w14:paraId="3CFCE3E5" w14:textId="77777777" w:rsidR="000147E5" w:rsidRPr="001C7645" w:rsidRDefault="000147E5" w:rsidP="003075C6">
            <w:pPr>
              <w:jc w:val="center"/>
              <w:rPr>
                <w:rFonts w:ascii="Tahoma" w:hAnsi="Tahoma" w:cs="Tahoma"/>
                <w:sz w:val="20"/>
              </w:rPr>
            </w:pPr>
            <w:r w:rsidRPr="001C7645">
              <w:rPr>
                <w:rFonts w:ascii="Tahoma" w:hAnsi="Tahoma" w:cs="Tahoma"/>
                <w:sz w:val="20"/>
              </w:rPr>
              <w:t>6</w:t>
            </w:r>
          </w:p>
        </w:tc>
        <w:tc>
          <w:tcPr>
            <w:tcW w:w="985" w:type="dxa"/>
            <w:vAlign w:val="center"/>
          </w:tcPr>
          <w:p w14:paraId="4CBFA939" w14:textId="77777777" w:rsidR="000147E5" w:rsidRPr="001C7645" w:rsidRDefault="000147E5" w:rsidP="003075C6">
            <w:pPr>
              <w:jc w:val="center"/>
              <w:rPr>
                <w:rFonts w:ascii="Tahoma" w:hAnsi="Tahoma" w:cs="Tahoma"/>
                <w:sz w:val="20"/>
              </w:rPr>
            </w:pPr>
            <w:r w:rsidRPr="001C7645">
              <w:rPr>
                <w:rFonts w:ascii="Tahoma" w:hAnsi="Tahoma" w:cs="Tahoma"/>
                <w:sz w:val="20"/>
              </w:rPr>
              <w:t>11,8%</w:t>
            </w:r>
          </w:p>
        </w:tc>
        <w:tc>
          <w:tcPr>
            <w:tcW w:w="1155" w:type="dxa"/>
            <w:vAlign w:val="center"/>
          </w:tcPr>
          <w:p w14:paraId="6FCBD229" w14:textId="77777777" w:rsidR="000147E5" w:rsidRPr="001C7645" w:rsidRDefault="000147E5" w:rsidP="003075C6">
            <w:pPr>
              <w:jc w:val="center"/>
              <w:rPr>
                <w:rFonts w:ascii="Tahoma" w:hAnsi="Tahoma" w:cs="Tahoma"/>
                <w:sz w:val="20"/>
              </w:rPr>
            </w:pPr>
            <w:r w:rsidRPr="001C7645">
              <w:rPr>
                <w:rFonts w:ascii="Tahoma" w:hAnsi="Tahoma" w:cs="Tahoma"/>
                <w:sz w:val="20"/>
              </w:rPr>
              <w:t>+0</w:t>
            </w:r>
          </w:p>
        </w:tc>
      </w:tr>
      <w:tr w:rsidR="000147E5" w:rsidRPr="001C7645" w14:paraId="243025C9" w14:textId="77777777" w:rsidTr="003075C6">
        <w:trPr>
          <w:jc w:val="center"/>
        </w:trPr>
        <w:tc>
          <w:tcPr>
            <w:tcW w:w="3625" w:type="dxa"/>
            <w:vAlign w:val="center"/>
          </w:tcPr>
          <w:p w14:paraId="35B7B94C" w14:textId="77777777" w:rsidR="000147E5" w:rsidRPr="001C7645" w:rsidRDefault="000147E5" w:rsidP="003075C6">
            <w:pPr>
              <w:rPr>
                <w:rFonts w:ascii="Tahoma" w:hAnsi="Tahoma" w:cs="Tahoma"/>
                <w:sz w:val="20"/>
              </w:rPr>
            </w:pPr>
            <w:r w:rsidRPr="001C7645">
              <w:rPr>
                <w:rFonts w:ascii="Tahoma" w:hAnsi="Tahoma" w:cs="Tahoma"/>
                <w:sz w:val="20"/>
              </w:rPr>
              <w:t>Medicamentos, insumos y servicios domiciliarios</w:t>
            </w:r>
          </w:p>
        </w:tc>
        <w:tc>
          <w:tcPr>
            <w:tcW w:w="920" w:type="dxa"/>
          </w:tcPr>
          <w:p w14:paraId="644C7299" w14:textId="77777777" w:rsidR="000147E5" w:rsidRPr="001C7645" w:rsidRDefault="000147E5" w:rsidP="003075C6">
            <w:pPr>
              <w:jc w:val="center"/>
              <w:rPr>
                <w:rFonts w:ascii="Tahoma" w:hAnsi="Tahoma" w:cs="Tahoma"/>
                <w:sz w:val="20"/>
              </w:rPr>
            </w:pPr>
          </w:p>
        </w:tc>
        <w:tc>
          <w:tcPr>
            <w:tcW w:w="976" w:type="dxa"/>
            <w:vAlign w:val="center"/>
          </w:tcPr>
          <w:p w14:paraId="63D53730" w14:textId="77777777" w:rsidR="000147E5" w:rsidRPr="001C7645" w:rsidRDefault="000147E5" w:rsidP="003075C6">
            <w:pPr>
              <w:jc w:val="center"/>
              <w:rPr>
                <w:rFonts w:ascii="Tahoma" w:hAnsi="Tahoma" w:cs="Tahoma"/>
                <w:sz w:val="20"/>
              </w:rPr>
            </w:pPr>
            <w:r w:rsidRPr="001C7645">
              <w:rPr>
                <w:rFonts w:ascii="Tahoma" w:hAnsi="Tahoma" w:cs="Tahoma"/>
                <w:sz w:val="20"/>
              </w:rPr>
              <w:t>0</w:t>
            </w:r>
          </w:p>
        </w:tc>
        <w:tc>
          <w:tcPr>
            <w:tcW w:w="985" w:type="dxa"/>
            <w:vAlign w:val="center"/>
          </w:tcPr>
          <w:p w14:paraId="05B323F4" w14:textId="77777777" w:rsidR="000147E5" w:rsidRPr="001C7645" w:rsidRDefault="000147E5" w:rsidP="003075C6">
            <w:pPr>
              <w:jc w:val="center"/>
              <w:rPr>
                <w:rFonts w:ascii="Tahoma" w:hAnsi="Tahoma" w:cs="Tahoma"/>
                <w:sz w:val="20"/>
              </w:rPr>
            </w:pPr>
            <w:r w:rsidRPr="001C7645">
              <w:rPr>
                <w:rFonts w:ascii="Tahoma" w:hAnsi="Tahoma" w:cs="Tahoma"/>
                <w:sz w:val="20"/>
              </w:rPr>
              <w:t>0,0%</w:t>
            </w:r>
          </w:p>
        </w:tc>
        <w:tc>
          <w:tcPr>
            <w:tcW w:w="976" w:type="dxa"/>
            <w:vAlign w:val="center"/>
          </w:tcPr>
          <w:p w14:paraId="4476F040" w14:textId="77777777" w:rsidR="000147E5" w:rsidRPr="001C7645" w:rsidRDefault="000147E5" w:rsidP="003075C6">
            <w:pPr>
              <w:jc w:val="center"/>
              <w:rPr>
                <w:rFonts w:ascii="Tahoma" w:hAnsi="Tahoma" w:cs="Tahoma"/>
                <w:sz w:val="20"/>
              </w:rPr>
            </w:pPr>
            <w:r w:rsidRPr="001C7645">
              <w:rPr>
                <w:rFonts w:ascii="Tahoma" w:hAnsi="Tahoma" w:cs="Tahoma"/>
                <w:sz w:val="20"/>
              </w:rPr>
              <w:t>5</w:t>
            </w:r>
          </w:p>
        </w:tc>
        <w:tc>
          <w:tcPr>
            <w:tcW w:w="985" w:type="dxa"/>
            <w:vAlign w:val="center"/>
          </w:tcPr>
          <w:p w14:paraId="21EBB253" w14:textId="77777777" w:rsidR="000147E5" w:rsidRPr="001C7645" w:rsidRDefault="000147E5" w:rsidP="003075C6">
            <w:pPr>
              <w:jc w:val="center"/>
              <w:rPr>
                <w:rFonts w:ascii="Tahoma" w:hAnsi="Tahoma" w:cs="Tahoma"/>
                <w:sz w:val="20"/>
              </w:rPr>
            </w:pPr>
            <w:r w:rsidRPr="001C7645">
              <w:rPr>
                <w:rFonts w:ascii="Tahoma" w:hAnsi="Tahoma" w:cs="Tahoma"/>
                <w:sz w:val="20"/>
              </w:rPr>
              <w:t>9,8%</w:t>
            </w:r>
          </w:p>
        </w:tc>
        <w:tc>
          <w:tcPr>
            <w:tcW w:w="1155" w:type="dxa"/>
            <w:vAlign w:val="center"/>
          </w:tcPr>
          <w:p w14:paraId="6A24E348" w14:textId="77777777" w:rsidR="000147E5" w:rsidRPr="001C7645" w:rsidRDefault="000147E5" w:rsidP="003075C6">
            <w:pPr>
              <w:jc w:val="center"/>
              <w:rPr>
                <w:rFonts w:ascii="Tahoma" w:hAnsi="Tahoma" w:cs="Tahoma"/>
                <w:sz w:val="20"/>
              </w:rPr>
            </w:pPr>
            <w:r w:rsidRPr="001C7645">
              <w:rPr>
                <w:rFonts w:ascii="Tahoma" w:hAnsi="Tahoma" w:cs="Tahoma"/>
                <w:sz w:val="20"/>
              </w:rPr>
              <w:t>+5</w:t>
            </w:r>
          </w:p>
        </w:tc>
      </w:tr>
      <w:tr w:rsidR="000147E5" w:rsidRPr="001C7645" w14:paraId="3EFB29AF" w14:textId="77777777" w:rsidTr="003075C6">
        <w:trPr>
          <w:jc w:val="center"/>
        </w:trPr>
        <w:tc>
          <w:tcPr>
            <w:tcW w:w="3625" w:type="dxa"/>
            <w:vAlign w:val="center"/>
          </w:tcPr>
          <w:p w14:paraId="662667AF" w14:textId="77777777" w:rsidR="000147E5" w:rsidRPr="001C7645" w:rsidRDefault="000147E5" w:rsidP="003075C6">
            <w:pPr>
              <w:rPr>
                <w:rFonts w:ascii="Tahoma" w:hAnsi="Tahoma" w:cs="Tahoma"/>
                <w:sz w:val="20"/>
              </w:rPr>
            </w:pPr>
            <w:r w:rsidRPr="001C7645">
              <w:rPr>
                <w:rFonts w:ascii="Tahoma" w:hAnsi="Tahoma" w:cs="Tahoma"/>
                <w:sz w:val="20"/>
              </w:rPr>
              <w:t>Certificación de discapacidad y asuntos asociados</w:t>
            </w:r>
          </w:p>
        </w:tc>
        <w:tc>
          <w:tcPr>
            <w:tcW w:w="920" w:type="dxa"/>
          </w:tcPr>
          <w:p w14:paraId="6A649258" w14:textId="77777777" w:rsidR="000147E5" w:rsidRPr="001C7645" w:rsidRDefault="000147E5" w:rsidP="003075C6">
            <w:pPr>
              <w:jc w:val="center"/>
              <w:rPr>
                <w:rFonts w:ascii="Tahoma" w:hAnsi="Tahoma" w:cs="Tahoma"/>
                <w:sz w:val="20"/>
              </w:rPr>
            </w:pPr>
          </w:p>
        </w:tc>
        <w:tc>
          <w:tcPr>
            <w:tcW w:w="976" w:type="dxa"/>
            <w:vAlign w:val="center"/>
          </w:tcPr>
          <w:p w14:paraId="2F4F17C8" w14:textId="77777777" w:rsidR="000147E5" w:rsidRPr="001C7645" w:rsidRDefault="000147E5" w:rsidP="003075C6">
            <w:pPr>
              <w:jc w:val="center"/>
              <w:rPr>
                <w:rFonts w:ascii="Tahoma" w:hAnsi="Tahoma" w:cs="Tahoma"/>
                <w:sz w:val="20"/>
              </w:rPr>
            </w:pPr>
            <w:r w:rsidRPr="001C7645">
              <w:rPr>
                <w:rFonts w:ascii="Tahoma" w:hAnsi="Tahoma" w:cs="Tahoma"/>
                <w:sz w:val="20"/>
              </w:rPr>
              <w:t>0</w:t>
            </w:r>
          </w:p>
        </w:tc>
        <w:tc>
          <w:tcPr>
            <w:tcW w:w="985" w:type="dxa"/>
            <w:vAlign w:val="center"/>
          </w:tcPr>
          <w:p w14:paraId="08501705" w14:textId="77777777" w:rsidR="000147E5" w:rsidRPr="001C7645" w:rsidRDefault="000147E5" w:rsidP="003075C6">
            <w:pPr>
              <w:jc w:val="center"/>
              <w:rPr>
                <w:rFonts w:ascii="Tahoma" w:hAnsi="Tahoma" w:cs="Tahoma"/>
                <w:sz w:val="20"/>
              </w:rPr>
            </w:pPr>
            <w:r w:rsidRPr="001C7645">
              <w:rPr>
                <w:rFonts w:ascii="Tahoma" w:hAnsi="Tahoma" w:cs="Tahoma"/>
                <w:sz w:val="20"/>
              </w:rPr>
              <w:t>0,0%</w:t>
            </w:r>
          </w:p>
        </w:tc>
        <w:tc>
          <w:tcPr>
            <w:tcW w:w="976" w:type="dxa"/>
            <w:vAlign w:val="center"/>
          </w:tcPr>
          <w:p w14:paraId="038FD99C" w14:textId="77777777" w:rsidR="000147E5" w:rsidRPr="001C7645" w:rsidRDefault="000147E5" w:rsidP="003075C6">
            <w:pPr>
              <w:jc w:val="center"/>
              <w:rPr>
                <w:rFonts w:ascii="Tahoma" w:hAnsi="Tahoma" w:cs="Tahoma"/>
                <w:sz w:val="20"/>
              </w:rPr>
            </w:pPr>
            <w:r w:rsidRPr="001C7645">
              <w:rPr>
                <w:rFonts w:ascii="Tahoma" w:hAnsi="Tahoma" w:cs="Tahoma"/>
                <w:sz w:val="20"/>
              </w:rPr>
              <w:t>3</w:t>
            </w:r>
          </w:p>
        </w:tc>
        <w:tc>
          <w:tcPr>
            <w:tcW w:w="985" w:type="dxa"/>
            <w:vAlign w:val="center"/>
          </w:tcPr>
          <w:p w14:paraId="409BF164" w14:textId="77777777" w:rsidR="000147E5" w:rsidRPr="001C7645" w:rsidRDefault="000147E5" w:rsidP="003075C6">
            <w:pPr>
              <w:jc w:val="center"/>
              <w:rPr>
                <w:rFonts w:ascii="Tahoma" w:hAnsi="Tahoma" w:cs="Tahoma"/>
                <w:sz w:val="20"/>
              </w:rPr>
            </w:pPr>
            <w:r w:rsidRPr="001C7645">
              <w:rPr>
                <w:rFonts w:ascii="Tahoma" w:hAnsi="Tahoma" w:cs="Tahoma"/>
                <w:sz w:val="20"/>
              </w:rPr>
              <w:t>5,9%</w:t>
            </w:r>
          </w:p>
        </w:tc>
        <w:tc>
          <w:tcPr>
            <w:tcW w:w="1155" w:type="dxa"/>
            <w:vAlign w:val="center"/>
          </w:tcPr>
          <w:p w14:paraId="39885A40" w14:textId="77777777" w:rsidR="000147E5" w:rsidRPr="001C7645" w:rsidRDefault="000147E5" w:rsidP="003075C6">
            <w:pPr>
              <w:jc w:val="center"/>
              <w:rPr>
                <w:rFonts w:ascii="Tahoma" w:hAnsi="Tahoma" w:cs="Tahoma"/>
                <w:sz w:val="20"/>
              </w:rPr>
            </w:pPr>
            <w:r w:rsidRPr="001C7645">
              <w:rPr>
                <w:rFonts w:ascii="Tahoma" w:hAnsi="Tahoma" w:cs="Tahoma"/>
                <w:sz w:val="20"/>
              </w:rPr>
              <w:t>+3</w:t>
            </w:r>
          </w:p>
        </w:tc>
      </w:tr>
      <w:tr w:rsidR="000147E5" w:rsidRPr="001C7645" w14:paraId="28120FE2" w14:textId="77777777" w:rsidTr="003075C6">
        <w:trPr>
          <w:jc w:val="center"/>
        </w:trPr>
        <w:tc>
          <w:tcPr>
            <w:tcW w:w="3625" w:type="dxa"/>
            <w:vAlign w:val="center"/>
          </w:tcPr>
          <w:p w14:paraId="447AEFA6" w14:textId="77777777" w:rsidR="000147E5" w:rsidRPr="001C7645" w:rsidRDefault="000147E5" w:rsidP="003075C6">
            <w:pPr>
              <w:rPr>
                <w:rFonts w:ascii="Tahoma" w:hAnsi="Tahoma" w:cs="Tahoma"/>
                <w:sz w:val="20"/>
              </w:rPr>
            </w:pPr>
            <w:r w:rsidRPr="001C7645">
              <w:rPr>
                <w:rFonts w:ascii="Tahoma" w:hAnsi="Tahoma" w:cs="Tahoma"/>
                <w:sz w:val="20"/>
              </w:rPr>
              <w:lastRenderedPageBreak/>
              <w:t>Trámites ante otras entidades o asuntos no misionales</w:t>
            </w:r>
          </w:p>
        </w:tc>
        <w:tc>
          <w:tcPr>
            <w:tcW w:w="920" w:type="dxa"/>
          </w:tcPr>
          <w:p w14:paraId="3B487B50" w14:textId="77777777" w:rsidR="000147E5" w:rsidRPr="001C7645" w:rsidRDefault="000147E5" w:rsidP="003075C6">
            <w:pPr>
              <w:jc w:val="center"/>
              <w:rPr>
                <w:rFonts w:ascii="Tahoma" w:hAnsi="Tahoma" w:cs="Tahoma"/>
                <w:sz w:val="20"/>
              </w:rPr>
            </w:pPr>
          </w:p>
        </w:tc>
        <w:tc>
          <w:tcPr>
            <w:tcW w:w="976" w:type="dxa"/>
            <w:vAlign w:val="center"/>
          </w:tcPr>
          <w:p w14:paraId="66AF74E4" w14:textId="77777777" w:rsidR="000147E5" w:rsidRPr="001C7645" w:rsidRDefault="000147E5" w:rsidP="003075C6">
            <w:pPr>
              <w:jc w:val="center"/>
              <w:rPr>
                <w:rFonts w:ascii="Tahoma" w:hAnsi="Tahoma" w:cs="Tahoma"/>
                <w:sz w:val="20"/>
              </w:rPr>
            </w:pPr>
            <w:r w:rsidRPr="001C7645">
              <w:rPr>
                <w:rFonts w:ascii="Tahoma" w:hAnsi="Tahoma" w:cs="Tahoma"/>
                <w:sz w:val="20"/>
              </w:rPr>
              <w:t>1</w:t>
            </w:r>
          </w:p>
        </w:tc>
        <w:tc>
          <w:tcPr>
            <w:tcW w:w="985" w:type="dxa"/>
            <w:vAlign w:val="center"/>
          </w:tcPr>
          <w:p w14:paraId="74243DF2" w14:textId="77777777" w:rsidR="000147E5" w:rsidRPr="001C7645" w:rsidRDefault="000147E5" w:rsidP="003075C6">
            <w:pPr>
              <w:jc w:val="center"/>
              <w:rPr>
                <w:rFonts w:ascii="Tahoma" w:hAnsi="Tahoma" w:cs="Tahoma"/>
                <w:sz w:val="20"/>
              </w:rPr>
            </w:pPr>
            <w:r w:rsidRPr="001C7645">
              <w:rPr>
                <w:rFonts w:ascii="Tahoma" w:hAnsi="Tahoma" w:cs="Tahoma"/>
                <w:sz w:val="20"/>
              </w:rPr>
              <w:t>5,0%</w:t>
            </w:r>
          </w:p>
        </w:tc>
        <w:tc>
          <w:tcPr>
            <w:tcW w:w="976" w:type="dxa"/>
            <w:vAlign w:val="center"/>
          </w:tcPr>
          <w:p w14:paraId="2D695511" w14:textId="77777777" w:rsidR="000147E5" w:rsidRPr="001C7645" w:rsidRDefault="000147E5" w:rsidP="003075C6">
            <w:pPr>
              <w:jc w:val="center"/>
              <w:rPr>
                <w:rFonts w:ascii="Tahoma" w:hAnsi="Tahoma" w:cs="Tahoma"/>
                <w:sz w:val="20"/>
              </w:rPr>
            </w:pPr>
            <w:r w:rsidRPr="001C7645">
              <w:rPr>
                <w:rFonts w:ascii="Tahoma" w:hAnsi="Tahoma" w:cs="Tahoma"/>
                <w:sz w:val="20"/>
              </w:rPr>
              <w:t>1</w:t>
            </w:r>
          </w:p>
        </w:tc>
        <w:tc>
          <w:tcPr>
            <w:tcW w:w="985" w:type="dxa"/>
            <w:vAlign w:val="center"/>
          </w:tcPr>
          <w:p w14:paraId="3CF1333C" w14:textId="77777777" w:rsidR="000147E5" w:rsidRPr="001C7645" w:rsidRDefault="000147E5" w:rsidP="003075C6">
            <w:pPr>
              <w:jc w:val="center"/>
              <w:rPr>
                <w:rFonts w:ascii="Tahoma" w:hAnsi="Tahoma" w:cs="Tahoma"/>
                <w:sz w:val="20"/>
              </w:rPr>
            </w:pPr>
            <w:r w:rsidRPr="001C7645">
              <w:rPr>
                <w:rFonts w:ascii="Tahoma" w:hAnsi="Tahoma" w:cs="Tahoma"/>
                <w:sz w:val="20"/>
              </w:rPr>
              <w:t>2,0%</w:t>
            </w:r>
          </w:p>
        </w:tc>
        <w:tc>
          <w:tcPr>
            <w:tcW w:w="1155" w:type="dxa"/>
            <w:vAlign w:val="center"/>
          </w:tcPr>
          <w:p w14:paraId="0C475845" w14:textId="77777777" w:rsidR="000147E5" w:rsidRPr="001C7645" w:rsidRDefault="000147E5" w:rsidP="003075C6">
            <w:pPr>
              <w:jc w:val="center"/>
              <w:rPr>
                <w:rFonts w:ascii="Tahoma" w:hAnsi="Tahoma" w:cs="Tahoma"/>
                <w:sz w:val="20"/>
              </w:rPr>
            </w:pPr>
            <w:r w:rsidRPr="001C7645">
              <w:rPr>
                <w:rFonts w:ascii="Tahoma" w:hAnsi="Tahoma" w:cs="Tahoma"/>
                <w:sz w:val="20"/>
              </w:rPr>
              <w:t>+0</w:t>
            </w:r>
          </w:p>
        </w:tc>
      </w:tr>
    </w:tbl>
    <w:p w14:paraId="57F80926" w14:textId="77777777" w:rsidR="000147E5" w:rsidRPr="001C7645" w:rsidRDefault="000147E5" w:rsidP="000147E5">
      <w:pPr>
        <w:jc w:val="center"/>
        <w:rPr>
          <w:rFonts w:ascii="Tahoma" w:hAnsi="Tahoma" w:cs="Tahoma"/>
          <w:sz w:val="20"/>
        </w:rPr>
      </w:pPr>
      <w:r w:rsidRPr="001C7645">
        <w:rPr>
          <w:rFonts w:ascii="Tahoma" w:hAnsi="Tahoma" w:cs="Tahoma"/>
          <w:noProof/>
          <w:sz w:val="20"/>
        </w:rPr>
        <w:drawing>
          <wp:inline distT="0" distB="0" distL="0" distR="0" wp14:anchorId="39761CA0" wp14:editId="03350391">
            <wp:extent cx="5734050" cy="2867025"/>
            <wp:effectExtent l="0" t="0" r="0" b="9525"/>
            <wp:docPr id="1102074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_tutelas_motivos.png"/>
                    <pic:cNvPicPr/>
                  </pic:nvPicPr>
                  <pic:blipFill>
                    <a:blip r:embed="rId31"/>
                    <a:stretch>
                      <a:fillRect/>
                    </a:stretch>
                  </pic:blipFill>
                  <pic:spPr>
                    <a:xfrm>
                      <a:off x="0" y="0"/>
                      <a:ext cx="5760401" cy="2880201"/>
                    </a:xfrm>
                    <a:prstGeom prst="rect">
                      <a:avLst/>
                    </a:prstGeom>
                  </pic:spPr>
                </pic:pic>
              </a:graphicData>
            </a:graphic>
          </wp:inline>
        </w:drawing>
      </w:r>
    </w:p>
    <w:p w14:paraId="6183CB8C" w14:textId="77777777" w:rsidR="000147E5" w:rsidRDefault="000147E5" w:rsidP="000147E5">
      <w:pPr>
        <w:pStyle w:val="APACaptionTahoma10"/>
        <w:rPr>
          <w:rFonts w:cs="Tahoma"/>
          <w:i/>
        </w:rPr>
      </w:pPr>
      <w:r>
        <w:rPr>
          <w:rFonts w:eastAsia="Tahoma" w:cs="Tahoma"/>
          <w:b/>
        </w:rPr>
        <w:t>Gráfica 6</w:t>
      </w:r>
      <w:r>
        <w:rPr>
          <w:rFonts w:eastAsia="Tahoma" w:cs="Tahoma"/>
          <w:b/>
        </w:rPr>
        <w:br/>
      </w:r>
      <w:r>
        <w:rPr>
          <w:rFonts w:eastAsia="Tahoma" w:cs="Tahoma"/>
          <w:i/>
        </w:rPr>
        <w:t>Distribución de motivos agrupados por vigencia</w:t>
      </w:r>
    </w:p>
    <w:p w14:paraId="1824A469" w14:textId="77777777" w:rsidR="000147E5" w:rsidRPr="001C7645" w:rsidRDefault="000147E5" w:rsidP="000147E5">
      <w:pPr>
        <w:jc w:val="center"/>
        <w:rPr>
          <w:rFonts w:ascii="Tahoma" w:hAnsi="Tahoma" w:cs="Tahoma"/>
          <w:sz w:val="20"/>
        </w:rPr>
      </w:pPr>
    </w:p>
    <w:p w14:paraId="50C40EDC" w14:textId="77777777" w:rsidR="000147E5" w:rsidRPr="000147E5" w:rsidRDefault="000147E5" w:rsidP="000147E5">
      <w:r w:rsidRPr="000147E5">
        <w:t>ANÁLISIS DE LOS PRINCIPALES MOTIVOS</w:t>
      </w:r>
    </w:p>
    <w:p w14:paraId="0C7AE90A" w14:textId="77777777" w:rsidR="000147E5" w:rsidRPr="001C7645" w:rsidRDefault="000147E5" w:rsidP="000147E5">
      <w:pPr>
        <w:ind w:left="360"/>
        <w:rPr>
          <w:rFonts w:ascii="Tahoma" w:hAnsi="Tahoma" w:cs="Tahoma"/>
          <w:sz w:val="20"/>
        </w:rPr>
      </w:pPr>
    </w:p>
    <w:p w14:paraId="624AD350" w14:textId="77777777" w:rsidR="000147E5" w:rsidRDefault="000147E5" w:rsidP="000147E5">
      <w:pPr>
        <w:jc w:val="both"/>
        <w:rPr>
          <w:rFonts w:ascii="Tahoma" w:hAnsi="Tahoma" w:cs="Tahoma"/>
          <w:sz w:val="20"/>
        </w:rPr>
      </w:pPr>
      <w:r w:rsidRPr="001C7645">
        <w:rPr>
          <w:rFonts w:ascii="Tahoma" w:hAnsi="Tahoma" w:cs="Tahoma"/>
          <w:sz w:val="20"/>
        </w:rPr>
        <w:t>De acuerdo con la agrupación realizada, el motivo de mayor recurrencia durante las dos vigencias corresponde al acceso a servicios de salud, citas, remisiones, procedimientos y servicios de mayor complejidad. En 2024 esta categoría representó 13 casos, equivalente al 65,0% del total. Para 2025 ascendió a 36 casos, equivalente al 70,6% del total de la vigencia.</w:t>
      </w:r>
    </w:p>
    <w:p w14:paraId="6B99841E" w14:textId="77777777" w:rsidR="000147E5" w:rsidRPr="001C7645" w:rsidRDefault="000147E5" w:rsidP="000147E5">
      <w:pPr>
        <w:jc w:val="both"/>
        <w:rPr>
          <w:rFonts w:ascii="Tahoma" w:hAnsi="Tahoma" w:cs="Tahoma"/>
          <w:sz w:val="20"/>
        </w:rPr>
      </w:pPr>
    </w:p>
    <w:p w14:paraId="7B6E6DDA" w14:textId="77777777" w:rsidR="000147E5" w:rsidRDefault="000147E5" w:rsidP="000147E5">
      <w:pPr>
        <w:jc w:val="both"/>
        <w:rPr>
          <w:rFonts w:ascii="Tahoma" w:hAnsi="Tahoma" w:cs="Tahoma"/>
          <w:sz w:val="20"/>
        </w:rPr>
      </w:pPr>
      <w:r w:rsidRPr="001C7645">
        <w:rPr>
          <w:rFonts w:ascii="Tahoma" w:hAnsi="Tahoma" w:cs="Tahoma"/>
          <w:sz w:val="20"/>
        </w:rPr>
        <w:t>Lo anterior permite establecer que el incremento de las acciones constitucionales entre 2024 y 2025 se concentra principalmente en solicitudes relacionadas con atención especializada, remisión a instituciones de mayor nivel, trámites de autorización, procedimientos quirúrgicos, material de osteosíntesis, exámenes especializados y servicios no ofertados directamente por la E.S.E.</w:t>
      </w:r>
    </w:p>
    <w:p w14:paraId="5679473E" w14:textId="77777777" w:rsidR="000147E5" w:rsidRPr="001C7645" w:rsidRDefault="000147E5" w:rsidP="000147E5">
      <w:pPr>
        <w:jc w:val="both"/>
        <w:rPr>
          <w:rFonts w:ascii="Tahoma" w:hAnsi="Tahoma" w:cs="Tahoma"/>
          <w:sz w:val="20"/>
        </w:rPr>
      </w:pPr>
    </w:p>
    <w:p w14:paraId="05AF09E4" w14:textId="77777777" w:rsidR="000147E5" w:rsidRDefault="000147E5" w:rsidP="000147E5">
      <w:pPr>
        <w:jc w:val="both"/>
        <w:rPr>
          <w:rFonts w:ascii="Tahoma" w:hAnsi="Tahoma" w:cs="Tahoma"/>
          <w:sz w:val="20"/>
        </w:rPr>
      </w:pPr>
      <w:r w:rsidRPr="001C7645">
        <w:rPr>
          <w:rFonts w:ascii="Tahoma" w:hAnsi="Tahoma" w:cs="Tahoma"/>
          <w:sz w:val="20"/>
        </w:rPr>
        <w:t>También se evidencian motivos asociados a medicamentos, insumos y servicios domiciliarios, los cuales aparecen con mayor claridad en la vigencia 2025. Estos asuntos, por regla general, comprometen la actuación de las EPS o aseguradores, sin perjuicio de las gestiones de respuesta, información y articulación que debe adelantar la E.S.E. cuando es accionada o vinculada.</w:t>
      </w:r>
    </w:p>
    <w:p w14:paraId="271B26AD" w14:textId="77777777" w:rsidR="000147E5" w:rsidRPr="001C7645" w:rsidRDefault="000147E5" w:rsidP="000147E5">
      <w:pPr>
        <w:jc w:val="both"/>
        <w:rPr>
          <w:rFonts w:ascii="Tahoma" w:hAnsi="Tahoma" w:cs="Tahoma"/>
          <w:sz w:val="20"/>
        </w:rPr>
      </w:pPr>
    </w:p>
    <w:p w14:paraId="57A79330" w14:textId="77777777" w:rsidR="000147E5" w:rsidRDefault="000147E5" w:rsidP="000147E5">
      <w:pPr>
        <w:jc w:val="both"/>
        <w:rPr>
          <w:rFonts w:ascii="Tahoma" w:hAnsi="Tahoma" w:cs="Tahoma"/>
          <w:sz w:val="20"/>
        </w:rPr>
      </w:pPr>
      <w:r w:rsidRPr="001C7645">
        <w:rPr>
          <w:rFonts w:ascii="Tahoma" w:hAnsi="Tahoma" w:cs="Tahoma"/>
          <w:sz w:val="20"/>
        </w:rPr>
        <w:t>Los asuntos económicos, contractuales, laborales o administrativos se mantuvieron en 6 registros por cada vigencia. No obstante, su peso porcentual disminuyó frente al total de tutelas de 2025, debido al incremento general de tutelas asociadas a servicios de salud.</w:t>
      </w:r>
    </w:p>
    <w:p w14:paraId="52C67832" w14:textId="77777777" w:rsidR="000147E5" w:rsidRPr="001C7645" w:rsidRDefault="000147E5" w:rsidP="000147E5">
      <w:pPr>
        <w:jc w:val="both"/>
        <w:rPr>
          <w:rFonts w:ascii="Tahoma" w:hAnsi="Tahoma" w:cs="Tahoma"/>
          <w:sz w:val="20"/>
        </w:rPr>
      </w:pPr>
    </w:p>
    <w:p w14:paraId="22FDF540" w14:textId="77777777" w:rsidR="000147E5" w:rsidRPr="000147E5" w:rsidRDefault="000147E5" w:rsidP="000147E5">
      <w:r w:rsidRPr="000147E5">
        <w:t>IDENTIFICACIÓN DE REGISTROS DONDE APARECE LA E.S.E. EN LA COLUMNA DE ACCIONADO</w:t>
      </w:r>
    </w:p>
    <w:p w14:paraId="03B65EFC" w14:textId="77777777" w:rsidR="000147E5" w:rsidRPr="001C7645" w:rsidRDefault="000147E5" w:rsidP="000147E5">
      <w:pPr>
        <w:rPr>
          <w:rFonts w:ascii="Tahoma" w:hAnsi="Tahoma" w:cs="Tahoma"/>
          <w:sz w:val="20"/>
        </w:rPr>
      </w:pPr>
    </w:p>
    <w:p w14:paraId="7D7882E0" w14:textId="1EA28A15" w:rsidR="00A14894" w:rsidRDefault="00000000">
      <w:pPr>
        <w:pStyle w:val="APACaptionTahoma10"/>
      </w:pPr>
      <w:r>
        <w:rPr>
          <w:rFonts w:eastAsia="Tahoma" w:cs="Tahoma"/>
          <w:b/>
        </w:rPr>
        <w:t>Tabla 30</w:t>
      </w:r>
      <w:r>
        <w:rPr>
          <w:rFonts w:eastAsia="Tahoma" w:cs="Tahoma"/>
          <w:b/>
        </w:rPr>
        <w:br/>
      </w:r>
    </w:p>
    <w:tbl>
      <w:tblPr>
        <w:tblStyle w:val="Tablaconcuadrcula"/>
        <w:tblW w:w="0" w:type="auto"/>
        <w:jc w:val="center"/>
        <w:tblLook w:val="04A0" w:firstRow="1" w:lastRow="0" w:firstColumn="1" w:lastColumn="0" w:noHBand="0" w:noVBand="1"/>
      </w:tblPr>
      <w:tblGrid>
        <w:gridCol w:w="1881"/>
        <w:gridCol w:w="1881"/>
        <w:gridCol w:w="1881"/>
        <w:gridCol w:w="1881"/>
        <w:gridCol w:w="1881"/>
      </w:tblGrid>
      <w:tr w:rsidR="000147E5" w:rsidRPr="001C7645" w14:paraId="459E752E" w14:textId="77777777" w:rsidTr="003075C6">
        <w:trPr>
          <w:tblHeader/>
          <w:jc w:val="center"/>
        </w:trPr>
        <w:tc>
          <w:tcPr>
            <w:tcW w:w="1881" w:type="dxa"/>
            <w:shd w:val="clear" w:color="auto" w:fill="1F4E79"/>
            <w:vAlign w:val="center"/>
          </w:tcPr>
          <w:p w14:paraId="0666AF02"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Vigencia</w:t>
            </w:r>
          </w:p>
        </w:tc>
        <w:tc>
          <w:tcPr>
            <w:tcW w:w="1881" w:type="dxa"/>
            <w:shd w:val="clear" w:color="auto" w:fill="1F4E79"/>
            <w:vAlign w:val="center"/>
          </w:tcPr>
          <w:p w14:paraId="2C54A1D1"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Total tutelas</w:t>
            </w:r>
          </w:p>
        </w:tc>
        <w:tc>
          <w:tcPr>
            <w:tcW w:w="1881" w:type="dxa"/>
            <w:shd w:val="clear" w:color="auto" w:fill="1F4E79"/>
            <w:vAlign w:val="center"/>
          </w:tcPr>
          <w:p w14:paraId="45D08A58"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Registros con E.S.E. en accionado</w:t>
            </w:r>
          </w:p>
        </w:tc>
        <w:tc>
          <w:tcPr>
            <w:tcW w:w="1881" w:type="dxa"/>
            <w:shd w:val="clear" w:color="auto" w:fill="1F4E79"/>
            <w:vAlign w:val="center"/>
          </w:tcPr>
          <w:p w14:paraId="6C582D61"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Porcentaje</w:t>
            </w:r>
          </w:p>
        </w:tc>
        <w:tc>
          <w:tcPr>
            <w:tcW w:w="1881" w:type="dxa"/>
            <w:shd w:val="clear" w:color="auto" w:fill="1F4E79"/>
            <w:vAlign w:val="center"/>
          </w:tcPr>
          <w:p w14:paraId="0DD1D329" w14:textId="77777777" w:rsidR="000147E5" w:rsidRPr="001C7645" w:rsidRDefault="000147E5" w:rsidP="003075C6">
            <w:pPr>
              <w:jc w:val="center"/>
              <w:rPr>
                <w:rFonts w:ascii="Tahoma" w:hAnsi="Tahoma" w:cs="Tahoma"/>
                <w:sz w:val="20"/>
              </w:rPr>
            </w:pPr>
            <w:r w:rsidRPr="001C7645">
              <w:rPr>
                <w:rFonts w:ascii="Tahoma" w:hAnsi="Tahoma" w:cs="Tahoma"/>
                <w:b/>
                <w:color w:val="FFFFFF"/>
                <w:sz w:val="20"/>
              </w:rPr>
              <w:t>Observación</w:t>
            </w:r>
          </w:p>
        </w:tc>
      </w:tr>
      <w:tr w:rsidR="000147E5" w:rsidRPr="001C7645" w14:paraId="406BE3B8" w14:textId="77777777" w:rsidTr="003075C6">
        <w:trPr>
          <w:jc w:val="center"/>
        </w:trPr>
        <w:tc>
          <w:tcPr>
            <w:tcW w:w="1881" w:type="dxa"/>
            <w:vAlign w:val="center"/>
          </w:tcPr>
          <w:p w14:paraId="6B0242C5" w14:textId="77777777" w:rsidR="000147E5" w:rsidRPr="001C7645" w:rsidRDefault="000147E5" w:rsidP="003075C6">
            <w:pPr>
              <w:jc w:val="center"/>
              <w:rPr>
                <w:rFonts w:ascii="Tahoma" w:hAnsi="Tahoma" w:cs="Tahoma"/>
                <w:sz w:val="20"/>
              </w:rPr>
            </w:pPr>
            <w:r w:rsidRPr="001C7645">
              <w:rPr>
                <w:rFonts w:ascii="Tahoma" w:hAnsi="Tahoma" w:cs="Tahoma"/>
                <w:sz w:val="20"/>
              </w:rPr>
              <w:t>2024</w:t>
            </w:r>
          </w:p>
        </w:tc>
        <w:tc>
          <w:tcPr>
            <w:tcW w:w="1881" w:type="dxa"/>
            <w:vAlign w:val="center"/>
          </w:tcPr>
          <w:p w14:paraId="50C87055" w14:textId="77777777" w:rsidR="000147E5" w:rsidRPr="001C7645" w:rsidRDefault="000147E5" w:rsidP="003075C6">
            <w:pPr>
              <w:jc w:val="center"/>
              <w:rPr>
                <w:rFonts w:ascii="Tahoma" w:hAnsi="Tahoma" w:cs="Tahoma"/>
                <w:sz w:val="20"/>
              </w:rPr>
            </w:pPr>
            <w:r w:rsidRPr="001C7645">
              <w:rPr>
                <w:rFonts w:ascii="Tahoma" w:hAnsi="Tahoma" w:cs="Tahoma"/>
                <w:sz w:val="20"/>
              </w:rPr>
              <w:t>20</w:t>
            </w:r>
          </w:p>
        </w:tc>
        <w:tc>
          <w:tcPr>
            <w:tcW w:w="1881" w:type="dxa"/>
            <w:vAlign w:val="center"/>
          </w:tcPr>
          <w:p w14:paraId="348A54F5" w14:textId="77777777" w:rsidR="000147E5" w:rsidRPr="001C7645" w:rsidRDefault="000147E5" w:rsidP="003075C6">
            <w:pPr>
              <w:jc w:val="center"/>
              <w:rPr>
                <w:rFonts w:ascii="Tahoma" w:hAnsi="Tahoma" w:cs="Tahoma"/>
                <w:sz w:val="20"/>
              </w:rPr>
            </w:pPr>
            <w:r w:rsidRPr="001C7645">
              <w:rPr>
                <w:rFonts w:ascii="Tahoma" w:hAnsi="Tahoma" w:cs="Tahoma"/>
                <w:sz w:val="20"/>
              </w:rPr>
              <w:t>8</w:t>
            </w:r>
          </w:p>
        </w:tc>
        <w:tc>
          <w:tcPr>
            <w:tcW w:w="1881" w:type="dxa"/>
            <w:vAlign w:val="center"/>
          </w:tcPr>
          <w:p w14:paraId="39E9F9F2" w14:textId="77777777" w:rsidR="000147E5" w:rsidRPr="001C7645" w:rsidRDefault="000147E5" w:rsidP="003075C6">
            <w:pPr>
              <w:jc w:val="center"/>
              <w:rPr>
                <w:rFonts w:ascii="Tahoma" w:hAnsi="Tahoma" w:cs="Tahoma"/>
                <w:sz w:val="20"/>
              </w:rPr>
            </w:pPr>
            <w:r w:rsidRPr="001C7645">
              <w:rPr>
                <w:rFonts w:ascii="Tahoma" w:hAnsi="Tahoma" w:cs="Tahoma"/>
                <w:sz w:val="20"/>
              </w:rPr>
              <w:t>40,0%</w:t>
            </w:r>
          </w:p>
        </w:tc>
        <w:tc>
          <w:tcPr>
            <w:tcW w:w="1881" w:type="dxa"/>
            <w:vAlign w:val="center"/>
          </w:tcPr>
          <w:p w14:paraId="60268291" w14:textId="77777777" w:rsidR="000147E5" w:rsidRPr="001C7645" w:rsidRDefault="000147E5" w:rsidP="003075C6">
            <w:pPr>
              <w:rPr>
                <w:rFonts w:ascii="Tahoma" w:hAnsi="Tahoma" w:cs="Tahoma"/>
                <w:sz w:val="20"/>
              </w:rPr>
            </w:pPr>
            <w:r w:rsidRPr="001C7645">
              <w:rPr>
                <w:rFonts w:ascii="Tahoma" w:hAnsi="Tahoma" w:cs="Tahoma"/>
                <w:sz w:val="20"/>
              </w:rPr>
              <w:t>La E.S.E. aparece expresamente en 8 registros.</w:t>
            </w:r>
          </w:p>
        </w:tc>
      </w:tr>
      <w:tr w:rsidR="000147E5" w:rsidRPr="001C7645" w14:paraId="18A9DEDA" w14:textId="77777777" w:rsidTr="003075C6">
        <w:trPr>
          <w:jc w:val="center"/>
        </w:trPr>
        <w:tc>
          <w:tcPr>
            <w:tcW w:w="1881" w:type="dxa"/>
            <w:vAlign w:val="center"/>
          </w:tcPr>
          <w:p w14:paraId="060BEB08" w14:textId="77777777" w:rsidR="000147E5" w:rsidRPr="001C7645" w:rsidRDefault="000147E5" w:rsidP="003075C6">
            <w:pPr>
              <w:jc w:val="center"/>
              <w:rPr>
                <w:rFonts w:ascii="Tahoma" w:hAnsi="Tahoma" w:cs="Tahoma"/>
                <w:sz w:val="20"/>
              </w:rPr>
            </w:pPr>
            <w:r w:rsidRPr="001C7645">
              <w:rPr>
                <w:rFonts w:ascii="Tahoma" w:hAnsi="Tahoma" w:cs="Tahoma"/>
                <w:sz w:val="20"/>
              </w:rPr>
              <w:t>2025</w:t>
            </w:r>
          </w:p>
        </w:tc>
        <w:tc>
          <w:tcPr>
            <w:tcW w:w="1881" w:type="dxa"/>
            <w:vAlign w:val="center"/>
          </w:tcPr>
          <w:p w14:paraId="12443593" w14:textId="77777777" w:rsidR="000147E5" w:rsidRPr="001C7645" w:rsidRDefault="000147E5" w:rsidP="003075C6">
            <w:pPr>
              <w:jc w:val="center"/>
              <w:rPr>
                <w:rFonts w:ascii="Tahoma" w:hAnsi="Tahoma" w:cs="Tahoma"/>
                <w:sz w:val="20"/>
              </w:rPr>
            </w:pPr>
            <w:r w:rsidRPr="001C7645">
              <w:rPr>
                <w:rFonts w:ascii="Tahoma" w:hAnsi="Tahoma" w:cs="Tahoma"/>
                <w:sz w:val="20"/>
              </w:rPr>
              <w:t>51</w:t>
            </w:r>
          </w:p>
        </w:tc>
        <w:tc>
          <w:tcPr>
            <w:tcW w:w="1881" w:type="dxa"/>
            <w:vAlign w:val="center"/>
          </w:tcPr>
          <w:p w14:paraId="5DC80D8F" w14:textId="77777777" w:rsidR="000147E5" w:rsidRPr="001C7645" w:rsidRDefault="000147E5" w:rsidP="003075C6">
            <w:pPr>
              <w:jc w:val="center"/>
              <w:rPr>
                <w:rFonts w:ascii="Tahoma" w:hAnsi="Tahoma" w:cs="Tahoma"/>
                <w:sz w:val="20"/>
              </w:rPr>
            </w:pPr>
            <w:r w:rsidRPr="001C7645">
              <w:rPr>
                <w:rFonts w:ascii="Tahoma" w:hAnsi="Tahoma" w:cs="Tahoma"/>
                <w:sz w:val="20"/>
              </w:rPr>
              <w:t>13</w:t>
            </w:r>
          </w:p>
        </w:tc>
        <w:tc>
          <w:tcPr>
            <w:tcW w:w="1881" w:type="dxa"/>
            <w:vAlign w:val="center"/>
          </w:tcPr>
          <w:p w14:paraId="5EBD19E3" w14:textId="77777777" w:rsidR="000147E5" w:rsidRPr="001C7645" w:rsidRDefault="000147E5" w:rsidP="003075C6">
            <w:pPr>
              <w:jc w:val="center"/>
              <w:rPr>
                <w:rFonts w:ascii="Tahoma" w:hAnsi="Tahoma" w:cs="Tahoma"/>
                <w:sz w:val="20"/>
              </w:rPr>
            </w:pPr>
            <w:r w:rsidRPr="001C7645">
              <w:rPr>
                <w:rFonts w:ascii="Tahoma" w:hAnsi="Tahoma" w:cs="Tahoma"/>
                <w:sz w:val="20"/>
              </w:rPr>
              <w:t>25,5%</w:t>
            </w:r>
          </w:p>
        </w:tc>
        <w:tc>
          <w:tcPr>
            <w:tcW w:w="1881" w:type="dxa"/>
            <w:vAlign w:val="center"/>
          </w:tcPr>
          <w:p w14:paraId="17970BBC" w14:textId="77777777" w:rsidR="000147E5" w:rsidRPr="001C7645" w:rsidRDefault="000147E5" w:rsidP="003075C6">
            <w:pPr>
              <w:rPr>
                <w:rFonts w:ascii="Tahoma" w:hAnsi="Tahoma" w:cs="Tahoma"/>
                <w:sz w:val="20"/>
              </w:rPr>
            </w:pPr>
            <w:r w:rsidRPr="001C7645">
              <w:rPr>
                <w:rFonts w:ascii="Tahoma" w:hAnsi="Tahoma" w:cs="Tahoma"/>
                <w:sz w:val="20"/>
              </w:rPr>
              <w:t>La E.S.E. aparece expresamente en 13 registros.</w:t>
            </w:r>
          </w:p>
        </w:tc>
      </w:tr>
    </w:tbl>
    <w:p w14:paraId="47D70379" w14:textId="77777777" w:rsidR="000147E5" w:rsidRPr="001C7645" w:rsidRDefault="000147E5" w:rsidP="000147E5">
      <w:pPr>
        <w:jc w:val="both"/>
        <w:rPr>
          <w:rFonts w:ascii="Tahoma" w:hAnsi="Tahoma" w:cs="Tahoma"/>
          <w:sz w:val="20"/>
        </w:rPr>
      </w:pPr>
    </w:p>
    <w:p w14:paraId="1EAD0E3A" w14:textId="77777777" w:rsidR="000147E5" w:rsidRDefault="000147E5" w:rsidP="000147E5">
      <w:pPr>
        <w:jc w:val="both"/>
        <w:rPr>
          <w:rFonts w:ascii="Tahoma" w:hAnsi="Tahoma" w:cs="Tahoma"/>
          <w:sz w:val="20"/>
        </w:rPr>
      </w:pPr>
      <w:r w:rsidRPr="001C7645">
        <w:rPr>
          <w:rFonts w:ascii="Tahoma" w:hAnsi="Tahoma" w:cs="Tahoma"/>
          <w:sz w:val="20"/>
        </w:rPr>
        <w:t>Debe precisarse que esta identificación se realiza con base en la columna “NOMBRE DEL ACCIONADO” del consolidado. En consecuencia, puede existir diferencia frente a actuaciones judiciales en las que la E.S.E. haya sido vinculada posteriormente por orden del despacho judicial. En todo caso, aparecer como accionada o vinculada no equivale a establecer responsabilidad, pues el análisis de competencia debe realizarse caso a caso.</w:t>
      </w:r>
    </w:p>
    <w:p w14:paraId="700795AB" w14:textId="77777777" w:rsidR="000147E5" w:rsidRPr="001C7645" w:rsidRDefault="000147E5" w:rsidP="000147E5">
      <w:pPr>
        <w:jc w:val="both"/>
        <w:rPr>
          <w:rFonts w:ascii="Tahoma" w:hAnsi="Tahoma" w:cs="Tahoma"/>
          <w:sz w:val="20"/>
        </w:rPr>
      </w:pPr>
    </w:p>
    <w:p w14:paraId="6E05AFB6" w14:textId="77777777" w:rsidR="000147E5" w:rsidRPr="000147E5" w:rsidRDefault="000147E5" w:rsidP="000147E5">
      <w:r w:rsidRPr="000147E5">
        <w:t>CONCLUSIÓN</w:t>
      </w:r>
    </w:p>
    <w:p w14:paraId="6B32DD37" w14:textId="77777777" w:rsidR="000147E5" w:rsidRPr="001C7645" w:rsidRDefault="000147E5" w:rsidP="000147E5">
      <w:pPr>
        <w:rPr>
          <w:rFonts w:ascii="Tahoma" w:hAnsi="Tahoma" w:cs="Tahoma"/>
          <w:sz w:val="20"/>
        </w:rPr>
      </w:pPr>
    </w:p>
    <w:p w14:paraId="195D69D0" w14:textId="77777777" w:rsidR="000147E5" w:rsidRPr="001C7645" w:rsidRDefault="000147E5" w:rsidP="000147E5">
      <w:pPr>
        <w:jc w:val="both"/>
        <w:rPr>
          <w:rFonts w:ascii="Tahoma" w:hAnsi="Tahoma" w:cs="Tahoma"/>
          <w:sz w:val="20"/>
        </w:rPr>
      </w:pPr>
      <w:r w:rsidRPr="001C7645">
        <w:rPr>
          <w:rFonts w:ascii="Tahoma" w:hAnsi="Tahoma" w:cs="Tahoma"/>
          <w:sz w:val="20"/>
        </w:rPr>
        <w:t>Conforme al consolidado revisado, entre las vigencias 2024 y 2025 se presentó un aumento de 20 a 51 acciones de tutela, lo que representa una variación de +31 casos y un incremento del 155% frente a la vigencia anterior. El aumento se explica principalmente por asuntos relacionados con el acceso a servicios de salud, citas especializadas, remisiones, procedimientos, autorizaciones y servicios de mayor complejidad. La E.S.E. Santiago de Tunja ha debido atender los requerimientos judiciales dentro del marco de sus competencias como institución prestadora, remitiendo información, soportes y respuestas oportunas, sin que ello implique que todas las causas que originan las acciones constitucionales sean atribuibles directamente a la entidad.</w:t>
      </w:r>
    </w:p>
    <w:p w14:paraId="4A0E5C53" w14:textId="2FB11A85" w:rsidR="000147E5" w:rsidRPr="000147E5" w:rsidRDefault="000147E5" w:rsidP="000147E5">
      <w:pPr>
        <w:tabs>
          <w:tab w:val="left" w:pos="1046"/>
        </w:tabs>
        <w:rPr>
          <w:rFonts w:ascii="Tahoma" w:eastAsia="Tahoma" w:hAnsi="Tahoma" w:cs="Tahoma"/>
          <w:sz w:val="20"/>
        </w:rPr>
      </w:pPr>
    </w:p>
    <w:p w14:paraId="35D34BD8" w14:textId="5979FD06" w:rsidR="00FA3D74" w:rsidRPr="00E7380C" w:rsidRDefault="00737827" w:rsidP="00737827">
      <w:pPr>
        <w:pStyle w:val="Ttulo3"/>
        <w:rPr>
          <w:rFonts w:eastAsia="Arial" w:cs="Tahoma"/>
        </w:rPr>
      </w:pPr>
      <w:bookmarkStart w:id="40" w:name="_Toc226621582"/>
      <w:r w:rsidRPr="2C8A55E2">
        <w:rPr>
          <w:rFonts w:eastAsia="Arial" w:cs="Tahoma"/>
        </w:rPr>
        <w:t xml:space="preserve">2.5.2 </w:t>
      </w:r>
      <w:r w:rsidR="00FA3D74" w:rsidRPr="2C8A55E2">
        <w:rPr>
          <w:rFonts w:eastAsia="Arial" w:cs="Tahoma"/>
        </w:rPr>
        <w:t>Adquisiciones</w:t>
      </w:r>
      <w:r w:rsidR="00925298" w:rsidRPr="2C8A55E2">
        <w:rPr>
          <w:rFonts w:eastAsia="Arial" w:cs="Tahoma"/>
        </w:rPr>
        <w:t xml:space="preserve"> (Gestión Contractual)</w:t>
      </w:r>
      <w:bookmarkEnd w:id="40"/>
    </w:p>
    <w:p w14:paraId="5A5891D7" w14:textId="77777777" w:rsidR="000A1C8E" w:rsidRPr="00E7380C" w:rsidRDefault="000A1C8E" w:rsidP="2C8A55E2">
      <w:pPr>
        <w:pStyle w:val="Prrafodelista"/>
        <w:spacing w:line="360" w:lineRule="auto"/>
        <w:ind w:left="1224"/>
        <w:jc w:val="both"/>
        <w:rPr>
          <w:rFonts w:ascii="Tahoma" w:eastAsia="Arial" w:hAnsi="Tahoma" w:cs="Tahoma"/>
          <w:sz w:val="20"/>
        </w:rPr>
      </w:pPr>
    </w:p>
    <w:p w14:paraId="43059378" w14:textId="0AFFD35F" w:rsidR="2DC80018" w:rsidRDefault="2DC80018" w:rsidP="2C8A55E2">
      <w:pPr>
        <w:spacing w:line="360" w:lineRule="auto"/>
        <w:ind w:left="284"/>
        <w:jc w:val="both"/>
        <w:rPr>
          <w:rFonts w:ascii="Tahoma" w:eastAsia="Tahoma" w:hAnsi="Tahoma" w:cs="Tahoma"/>
          <w:sz w:val="20"/>
        </w:rPr>
      </w:pPr>
      <w:r w:rsidRPr="2C8A55E2">
        <w:rPr>
          <w:rFonts w:ascii="Tahoma" w:eastAsia="Tahoma" w:hAnsi="Tahoma" w:cs="Tahoma"/>
          <w:sz w:val="20"/>
        </w:rPr>
        <w:t>La ESE Santiago de Tunja durante la vigencia 2025 realizó la contratación de bienes y servicios, de acuerdo con las directrices establecidas en el Estatuto de Contratación, con el fin de garantizar la transparencia y el cumplimiento de las normativas establecidas para la entidad.</w:t>
      </w:r>
    </w:p>
    <w:p w14:paraId="2AB9033C" w14:textId="70BD8D62" w:rsidR="2DC80018" w:rsidRDefault="2DC80018" w:rsidP="2C8A55E2">
      <w:pPr>
        <w:spacing w:line="360" w:lineRule="auto"/>
        <w:ind w:left="284"/>
        <w:jc w:val="both"/>
        <w:rPr>
          <w:rFonts w:ascii="Tahoma" w:eastAsia="Tahoma" w:hAnsi="Tahoma" w:cs="Tahoma"/>
          <w:sz w:val="20"/>
        </w:rPr>
      </w:pPr>
      <w:r w:rsidRPr="2C8A55E2">
        <w:rPr>
          <w:rFonts w:ascii="Tahoma" w:eastAsia="Tahoma" w:hAnsi="Tahoma" w:cs="Tahoma"/>
          <w:sz w:val="20"/>
        </w:rPr>
        <w:t xml:space="preserve"> </w:t>
      </w:r>
    </w:p>
    <w:p w14:paraId="770F3AF8" w14:textId="6910B529" w:rsidR="2DC80018" w:rsidRDefault="2DC80018" w:rsidP="2C8A55E2">
      <w:pPr>
        <w:spacing w:line="360" w:lineRule="auto"/>
        <w:ind w:left="284"/>
        <w:jc w:val="both"/>
        <w:rPr>
          <w:rFonts w:ascii="Tahoma" w:eastAsia="Tahoma" w:hAnsi="Tahoma" w:cs="Tahoma"/>
          <w:sz w:val="20"/>
        </w:rPr>
      </w:pPr>
      <w:r w:rsidRPr="2C8A55E2">
        <w:rPr>
          <w:rFonts w:ascii="Tahoma" w:eastAsia="Tahoma" w:hAnsi="Tahoma" w:cs="Tahoma"/>
          <w:sz w:val="20"/>
        </w:rPr>
        <w:t>La transaccionalidad de los procesos contractuales permite que los entes de control, vigilancia y la ciudadanía en general, accedan a la información, con el fin de garantizar la transparencia de los procesos contractuales.</w:t>
      </w:r>
    </w:p>
    <w:p w14:paraId="24A66CED" w14:textId="03FD3A28" w:rsidR="2DC80018" w:rsidRDefault="2DC80018" w:rsidP="2C8A55E2">
      <w:pPr>
        <w:spacing w:line="360" w:lineRule="auto"/>
        <w:ind w:left="284"/>
        <w:jc w:val="both"/>
        <w:rPr>
          <w:rFonts w:ascii="Tahoma" w:eastAsia="Tahoma" w:hAnsi="Tahoma" w:cs="Tahoma"/>
          <w:sz w:val="20"/>
        </w:rPr>
      </w:pPr>
      <w:r w:rsidRPr="2C8A55E2">
        <w:rPr>
          <w:rFonts w:ascii="Tahoma" w:eastAsia="Tahoma" w:hAnsi="Tahoma" w:cs="Tahoma"/>
          <w:sz w:val="20"/>
        </w:rPr>
        <w:t xml:space="preserve"> </w:t>
      </w:r>
    </w:p>
    <w:p w14:paraId="2D9F7FE9" w14:textId="3FD8FCFA" w:rsidR="2DC80018" w:rsidRPr="00AD185A" w:rsidRDefault="001964B7" w:rsidP="00AD185A">
      <w:pPr>
        <w:pStyle w:val="APACaptionTahoma10"/>
        <w:rPr>
          <w:rFonts w:cs="Tahoma"/>
        </w:rPr>
      </w:pPr>
      <w:r>
        <w:rPr>
          <w:rFonts w:eastAsia="Tahoma" w:cs="Tahoma"/>
          <w:b/>
        </w:rPr>
        <w:t>Gráfica 7</w:t>
      </w:r>
      <w:r>
        <w:rPr>
          <w:rFonts w:eastAsia="Tahoma" w:cs="Tahoma"/>
          <w:b/>
        </w:rPr>
        <w:br/>
      </w:r>
      <w:r>
        <w:rPr>
          <w:rFonts w:eastAsia="Tahoma" w:cs="Tahoma"/>
          <w:i/>
        </w:rPr>
        <w:t>Comparativo de numero de convocatorias públicas vigencia 2023 a 2025</w:t>
      </w:r>
    </w:p>
    <w:p w14:paraId="70C1CE81" w14:textId="4EF03BEE" w:rsidR="2DC80018" w:rsidRDefault="2DC80018" w:rsidP="008D47DE">
      <w:pPr>
        <w:spacing w:line="360" w:lineRule="auto"/>
        <w:ind w:left="284"/>
        <w:jc w:val="center"/>
      </w:pPr>
      <w:r>
        <w:rPr>
          <w:noProof/>
        </w:rPr>
        <w:drawing>
          <wp:inline distT="0" distB="0" distL="0" distR="0" wp14:anchorId="621B2F20" wp14:editId="52CBFCB3">
            <wp:extent cx="4584589" cy="2755631"/>
            <wp:effectExtent l="0" t="0" r="0" b="0"/>
            <wp:docPr id="2814609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60930" name="Picture 281460930"/>
                    <pic:cNvPicPr/>
                  </pic:nvPicPr>
                  <pic:blipFill>
                    <a:blip r:embed="rId32">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0947309E" w14:textId="48B27C3A" w:rsidR="008D47DE" w:rsidRDefault="2DC80018" w:rsidP="00BE6B09">
      <w:pPr>
        <w:spacing w:line="360" w:lineRule="auto"/>
        <w:ind w:left="284"/>
        <w:jc w:val="center"/>
        <w:rPr>
          <w:rFonts w:ascii="Tahoma" w:eastAsia="Tahoma" w:hAnsi="Tahoma" w:cs="Tahoma"/>
          <w:sz w:val="20"/>
        </w:rPr>
      </w:pPr>
      <w:r w:rsidRPr="2C8A55E2">
        <w:rPr>
          <w:rFonts w:ascii="Tahoma" w:eastAsia="Tahoma" w:hAnsi="Tahoma" w:cs="Tahoma"/>
          <w:b/>
          <w:bCs/>
          <w:sz w:val="18"/>
          <w:szCs w:val="18"/>
        </w:rPr>
        <w:t>Fuente:</w:t>
      </w:r>
      <w:r w:rsidRPr="2C8A55E2">
        <w:rPr>
          <w:rFonts w:ascii="Tahoma" w:eastAsia="Tahoma" w:hAnsi="Tahoma" w:cs="Tahoma"/>
          <w:sz w:val="20"/>
        </w:rPr>
        <w:t xml:space="preserve"> </w:t>
      </w:r>
      <w:hyperlink r:id="rId33">
        <w:r w:rsidRPr="2C8A55E2">
          <w:rPr>
            <w:rStyle w:val="Hipervnculo"/>
            <w:rFonts w:ascii="Tahoma" w:eastAsia="Tahoma" w:hAnsi="Tahoma" w:cs="Tahoma"/>
            <w:sz w:val="20"/>
          </w:rPr>
          <w:t>https://www.secop.gov.co/CO1BusinessLine/Tendering/AwardManagement/Index</w:t>
        </w:r>
      </w:hyperlink>
      <w:r w:rsidRPr="2C8A55E2">
        <w:rPr>
          <w:rFonts w:ascii="Tahoma" w:eastAsia="Tahoma" w:hAnsi="Tahoma" w:cs="Tahoma"/>
          <w:sz w:val="20"/>
        </w:rPr>
        <w:t>,</w:t>
      </w:r>
    </w:p>
    <w:p w14:paraId="02A40DF3" w14:textId="77777777" w:rsidR="008D47DE" w:rsidRDefault="008D47DE" w:rsidP="2C8A55E2">
      <w:pPr>
        <w:spacing w:line="360" w:lineRule="auto"/>
        <w:ind w:left="284"/>
        <w:jc w:val="both"/>
        <w:rPr>
          <w:rFonts w:ascii="Tahoma" w:eastAsia="Tahoma" w:hAnsi="Tahoma" w:cs="Tahoma"/>
          <w:sz w:val="20"/>
        </w:rPr>
      </w:pPr>
    </w:p>
    <w:p w14:paraId="3B8BCA8B" w14:textId="77777777" w:rsidR="00DF01B7" w:rsidRDefault="00DF01B7" w:rsidP="2C8A55E2">
      <w:pPr>
        <w:spacing w:line="360" w:lineRule="auto"/>
        <w:ind w:left="284"/>
        <w:jc w:val="both"/>
        <w:rPr>
          <w:rFonts w:ascii="Tahoma" w:eastAsia="Tahoma" w:hAnsi="Tahoma" w:cs="Tahoma"/>
          <w:b/>
          <w:bCs/>
          <w:sz w:val="20"/>
        </w:rPr>
      </w:pPr>
    </w:p>
    <w:p w14:paraId="2FBC5099" w14:textId="24C88465" w:rsidR="2DC80018" w:rsidRPr="008D47DE" w:rsidRDefault="2DC80018" w:rsidP="2C8A55E2">
      <w:pPr>
        <w:spacing w:line="360" w:lineRule="auto"/>
        <w:ind w:left="284"/>
        <w:jc w:val="both"/>
        <w:rPr>
          <w:rFonts w:ascii="Tahoma" w:eastAsia="Tahoma" w:hAnsi="Tahoma" w:cs="Tahoma"/>
          <w:b/>
          <w:bCs/>
          <w:sz w:val="20"/>
        </w:rPr>
      </w:pPr>
      <w:r w:rsidRPr="008D47DE">
        <w:rPr>
          <w:rFonts w:ascii="Tahoma" w:eastAsia="Tahoma" w:hAnsi="Tahoma" w:cs="Tahoma"/>
          <w:b/>
          <w:bCs/>
          <w:sz w:val="20"/>
        </w:rPr>
        <w:t xml:space="preserve">INFORMES DE SELECCION </w:t>
      </w:r>
    </w:p>
    <w:p w14:paraId="2F695832" w14:textId="47EFBBAD" w:rsidR="2DC80018" w:rsidRDefault="2DC80018" w:rsidP="2C8A55E2">
      <w:pPr>
        <w:spacing w:line="360" w:lineRule="auto"/>
        <w:ind w:left="284"/>
        <w:jc w:val="center"/>
        <w:rPr>
          <w:rFonts w:eastAsia="Arial" w:cs="Arial"/>
          <w:szCs w:val="24"/>
        </w:rPr>
      </w:pPr>
      <w:r w:rsidRPr="2C8A55E2">
        <w:rPr>
          <w:rFonts w:eastAsia="Arial" w:cs="Arial"/>
          <w:szCs w:val="24"/>
        </w:rPr>
        <w:t xml:space="preserve"> </w:t>
      </w:r>
    </w:p>
    <w:p w14:paraId="01247D33" w14:textId="0A6E9775" w:rsidR="2DC80018" w:rsidRDefault="2DC80018" w:rsidP="2C8A55E2">
      <w:pPr>
        <w:spacing w:line="360" w:lineRule="auto"/>
        <w:ind w:left="284"/>
        <w:rPr>
          <w:rFonts w:ascii="Tahoma" w:eastAsia="Tahoma" w:hAnsi="Tahoma" w:cs="Tahoma"/>
          <w:sz w:val="20"/>
        </w:rPr>
      </w:pPr>
      <w:r w:rsidRPr="2C8A55E2">
        <w:rPr>
          <w:rFonts w:ascii="Tahoma" w:eastAsia="Tahoma" w:hAnsi="Tahoma" w:cs="Tahoma"/>
          <w:sz w:val="20"/>
        </w:rPr>
        <w:t xml:space="preserve">Durante 2025, el área de contratación garantizó procesos transparentes mediante la gestión y publicación integral en la plataforma SECOP II. Esto permitió el acceso abierto a los datos y fomentó la </w:t>
      </w:r>
      <w:r w:rsidR="001342F7" w:rsidRPr="2C8A55E2">
        <w:rPr>
          <w:rFonts w:ascii="Tahoma" w:eastAsia="Tahoma" w:hAnsi="Tahoma" w:cs="Tahoma"/>
          <w:sz w:val="20"/>
        </w:rPr>
        <w:t>participación</w:t>
      </w:r>
      <w:r w:rsidRPr="2C8A55E2">
        <w:rPr>
          <w:rFonts w:ascii="Tahoma" w:eastAsia="Tahoma" w:hAnsi="Tahoma" w:cs="Tahoma"/>
          <w:sz w:val="20"/>
        </w:rPr>
        <w:t xml:space="preserve"> de la ciudadanía.</w:t>
      </w:r>
    </w:p>
    <w:p w14:paraId="51CF0ACE" w14:textId="43824EBF" w:rsidR="2DC80018" w:rsidRDefault="2DC80018" w:rsidP="2C8A55E2">
      <w:pPr>
        <w:spacing w:line="360" w:lineRule="auto"/>
        <w:ind w:left="284"/>
        <w:rPr>
          <w:rFonts w:ascii="Tahoma" w:eastAsia="Tahoma" w:hAnsi="Tahoma" w:cs="Tahoma"/>
          <w:sz w:val="20"/>
        </w:rPr>
      </w:pPr>
      <w:r w:rsidRPr="2C8A55E2">
        <w:rPr>
          <w:rFonts w:ascii="Tahoma" w:eastAsia="Tahoma" w:hAnsi="Tahoma" w:cs="Tahoma"/>
          <w:sz w:val="20"/>
        </w:rPr>
        <w:t xml:space="preserve"> </w:t>
      </w:r>
    </w:p>
    <w:p w14:paraId="0E68562F" w14:textId="2F3CFE1A" w:rsidR="2DC80018" w:rsidRDefault="2DC80018" w:rsidP="2C8A55E2">
      <w:pPr>
        <w:spacing w:line="360" w:lineRule="auto"/>
        <w:ind w:left="284"/>
        <w:rPr>
          <w:rFonts w:ascii="Tahoma" w:eastAsia="Tahoma" w:hAnsi="Tahoma" w:cs="Tahoma"/>
          <w:sz w:val="20"/>
        </w:rPr>
      </w:pPr>
      <w:r w:rsidRPr="2C8A55E2">
        <w:rPr>
          <w:rFonts w:ascii="Tahoma" w:eastAsia="Tahoma" w:hAnsi="Tahoma" w:cs="Tahoma"/>
          <w:sz w:val="20"/>
        </w:rPr>
        <w:t>De igual manera, se verifica un incremento el número de convocatorias públicas, en comparación de las vigencias anteriores, dando cumplimiento a los principios de administración pública y de contratación.</w:t>
      </w:r>
    </w:p>
    <w:p w14:paraId="641C644F" w14:textId="3C603237" w:rsidR="2C8A55E2" w:rsidRDefault="2C8A55E2" w:rsidP="2C8A55E2">
      <w:pPr>
        <w:spacing w:line="360" w:lineRule="auto"/>
        <w:ind w:left="284"/>
        <w:rPr>
          <w:rFonts w:ascii="Tahoma" w:eastAsia="Tahoma" w:hAnsi="Tahoma" w:cs="Tahoma"/>
          <w:sz w:val="20"/>
          <w:highlight w:val="yellow"/>
        </w:rPr>
      </w:pPr>
    </w:p>
    <w:p w14:paraId="0534C04F" w14:textId="37F0768D" w:rsidR="3775D1EF" w:rsidRDefault="3775D1EF" w:rsidP="2C8A55E2">
      <w:pPr>
        <w:spacing w:line="360" w:lineRule="auto"/>
        <w:ind w:left="284"/>
        <w:jc w:val="both"/>
        <w:rPr>
          <w:rFonts w:ascii="Tahoma" w:eastAsia="Tahoma" w:hAnsi="Tahoma" w:cs="Tahoma"/>
          <w:sz w:val="20"/>
        </w:rPr>
      </w:pPr>
      <w:r w:rsidRPr="2C8A55E2">
        <w:rPr>
          <w:rFonts w:ascii="Tahoma" w:eastAsia="Tahoma" w:hAnsi="Tahoma" w:cs="Tahoma"/>
          <w:sz w:val="20"/>
        </w:rPr>
        <w:t>La ESE Santiago de Tunja ha recurrido en principio a la modalidad de contratación directa y ha incrementado la modalidad de convocatoria pública, situación que atienda a la debida planeación de las necesidades y a la cuantía de las mismas.</w:t>
      </w:r>
    </w:p>
    <w:p w14:paraId="15599E54" w14:textId="606610FD" w:rsidR="2C8A55E2" w:rsidRDefault="2C8A55E2" w:rsidP="2C8A55E2">
      <w:pPr>
        <w:spacing w:line="360" w:lineRule="auto"/>
        <w:ind w:left="284"/>
        <w:rPr>
          <w:rFonts w:ascii="Tahoma" w:eastAsia="Tahoma" w:hAnsi="Tahoma" w:cs="Tahoma"/>
          <w:sz w:val="20"/>
        </w:rPr>
      </w:pPr>
    </w:p>
    <w:p w14:paraId="3B6C610F" w14:textId="7DDD2DFB" w:rsidR="2DC80018" w:rsidRPr="00AD185A" w:rsidRDefault="2DC80018" w:rsidP="2C8A55E2">
      <w:pPr>
        <w:spacing w:line="360" w:lineRule="auto"/>
        <w:ind w:left="284"/>
        <w:rPr>
          <w:rFonts w:ascii="Tahoma" w:eastAsia="Tahoma" w:hAnsi="Tahoma" w:cs="Tahoma"/>
          <w:sz w:val="20"/>
        </w:rPr>
      </w:pPr>
      <w:r w:rsidRPr="2C8A55E2">
        <w:rPr>
          <w:rFonts w:ascii="Tahoma" w:eastAsia="Tahoma" w:hAnsi="Tahoma" w:cs="Tahoma"/>
          <w:sz w:val="20"/>
        </w:rPr>
        <w:t xml:space="preserve"> </w:t>
      </w:r>
    </w:p>
    <w:p w14:paraId="2E8AB94A" w14:textId="4D116DFF" w:rsidR="2DC80018" w:rsidRPr="00BA3433" w:rsidRDefault="00BA3433" w:rsidP="005E052D">
      <w:pPr>
        <w:pStyle w:val="APACaptionTahoma10"/>
      </w:pPr>
      <w:r>
        <w:rPr>
          <w:rFonts w:eastAsia="Tahoma" w:cs="Tahoma"/>
          <w:b/>
        </w:rPr>
        <w:lastRenderedPageBreak/>
        <w:t>Gráfica 8</w:t>
      </w:r>
      <w:r>
        <w:rPr>
          <w:rFonts w:eastAsia="Tahoma" w:cs="Tahoma"/>
          <w:b/>
        </w:rPr>
        <w:br/>
      </w:r>
      <w:r>
        <w:rPr>
          <w:rFonts w:eastAsia="Tahoma" w:cs="Tahoma"/>
          <w:i/>
        </w:rPr>
        <w:t>Número de contratos vigencia 2025</w:t>
      </w:r>
    </w:p>
    <w:p w14:paraId="4ADE036D" w14:textId="5F866FAA" w:rsidR="2DC80018" w:rsidRDefault="2DC80018" w:rsidP="2C8A55E2">
      <w:pPr>
        <w:spacing w:after="200"/>
        <w:ind w:left="284"/>
        <w:jc w:val="center"/>
      </w:pPr>
      <w:r>
        <w:rPr>
          <w:noProof/>
        </w:rPr>
        <w:drawing>
          <wp:inline distT="0" distB="0" distL="0" distR="0" wp14:anchorId="01D98B4A" wp14:editId="3C1F38EB">
            <wp:extent cx="5336743" cy="2254312"/>
            <wp:effectExtent l="0" t="0" r="0" b="0"/>
            <wp:docPr id="13301259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25920" name="Picture 1330125920"/>
                    <pic:cNvPicPr/>
                  </pic:nvPicPr>
                  <pic:blipFill>
                    <a:blip r:embed="rId34">
                      <a:extLst>
                        <a:ext uri="{28A0092B-C50C-407E-A947-70E740481C1C}">
                          <a14:useLocalDpi xmlns:a14="http://schemas.microsoft.com/office/drawing/2010/main"/>
                        </a:ext>
                      </a:extLst>
                    </a:blip>
                    <a:stretch>
                      <a:fillRect/>
                    </a:stretch>
                  </pic:blipFill>
                  <pic:spPr>
                    <a:xfrm>
                      <a:off x="0" y="0"/>
                      <a:ext cx="5340125" cy="2255741"/>
                    </a:xfrm>
                    <a:prstGeom prst="rect">
                      <a:avLst/>
                    </a:prstGeom>
                  </pic:spPr>
                </pic:pic>
              </a:graphicData>
            </a:graphic>
          </wp:inline>
        </w:drawing>
      </w:r>
    </w:p>
    <w:p w14:paraId="6363311E" w14:textId="77777777" w:rsidR="00BE6B09" w:rsidRDefault="00BE6B09" w:rsidP="00E54BF4">
      <w:pPr>
        <w:pStyle w:val="Descripcin"/>
        <w:jc w:val="center"/>
        <w:rPr>
          <w:rFonts w:ascii="Tahoma" w:hAnsi="Tahoma" w:cs="Tahoma"/>
          <w:b/>
          <w:bCs/>
          <w:i w:val="0"/>
          <w:iCs w:val="0"/>
          <w:color w:val="auto"/>
          <w:sz w:val="20"/>
          <w:szCs w:val="20"/>
        </w:rPr>
      </w:pPr>
    </w:p>
    <w:p w14:paraId="030FF3C6" w14:textId="77777777" w:rsidR="00BE6B09" w:rsidRDefault="00BE6B09" w:rsidP="00E54BF4">
      <w:pPr>
        <w:pStyle w:val="Descripcin"/>
        <w:jc w:val="center"/>
        <w:rPr>
          <w:rFonts w:ascii="Tahoma" w:hAnsi="Tahoma" w:cs="Tahoma"/>
          <w:b/>
          <w:bCs/>
          <w:i w:val="0"/>
          <w:iCs w:val="0"/>
          <w:color w:val="auto"/>
          <w:sz w:val="20"/>
          <w:szCs w:val="20"/>
        </w:rPr>
      </w:pPr>
    </w:p>
    <w:p w14:paraId="0845A637" w14:textId="77777777" w:rsidR="00E85C21" w:rsidRDefault="00E85C21" w:rsidP="00E85C21"/>
    <w:p w14:paraId="5152E1F6" w14:textId="77777777" w:rsidR="00E85C21" w:rsidRDefault="00E85C21" w:rsidP="00E85C21"/>
    <w:p w14:paraId="464A2941" w14:textId="77777777" w:rsidR="00E85C21" w:rsidRDefault="00E85C21" w:rsidP="00E85C21"/>
    <w:p w14:paraId="53C944FC" w14:textId="77777777" w:rsidR="00E85C21" w:rsidRDefault="00E85C21" w:rsidP="00E85C21"/>
    <w:p w14:paraId="1DAAC1C2" w14:textId="77777777" w:rsidR="00E85C21" w:rsidRDefault="00E85C21" w:rsidP="00E85C21"/>
    <w:p w14:paraId="08EAE824" w14:textId="77777777" w:rsidR="00E85C21" w:rsidRDefault="00E85C21" w:rsidP="00E85C21"/>
    <w:p w14:paraId="27502A00" w14:textId="77777777" w:rsidR="00E85C21" w:rsidRDefault="00E85C21" w:rsidP="00E85C21"/>
    <w:p w14:paraId="360D064D" w14:textId="77777777" w:rsidR="00E85C21" w:rsidRDefault="00E85C21" w:rsidP="00E85C21"/>
    <w:p w14:paraId="183C776E" w14:textId="77777777" w:rsidR="00E85C21" w:rsidRDefault="00E85C21" w:rsidP="00E85C21"/>
    <w:p w14:paraId="3DB59FFB" w14:textId="77777777" w:rsidR="00E85C21" w:rsidRDefault="00E85C21" w:rsidP="00E85C21"/>
    <w:p w14:paraId="25040A1D" w14:textId="77777777" w:rsidR="00E85C21" w:rsidRPr="00E85C21" w:rsidRDefault="00E85C21" w:rsidP="00E85C21"/>
    <w:p w14:paraId="631ED427" w14:textId="00A04112" w:rsidR="2DC80018" w:rsidRPr="00AA6FA6" w:rsidRDefault="00631A72" w:rsidP="00E54BF4">
      <w:pPr>
        <w:pStyle w:val="APACaptionTahoma10"/>
        <w:rPr>
          <w:rFonts w:eastAsia="Tahoma" w:cs="Tahoma"/>
        </w:rPr>
      </w:pPr>
      <w:r>
        <w:rPr>
          <w:rFonts w:eastAsia="Tahoma" w:cs="Tahoma"/>
          <w:b/>
        </w:rPr>
        <w:lastRenderedPageBreak/>
        <w:t>Gráfica 9</w:t>
      </w:r>
      <w:r>
        <w:rPr>
          <w:rFonts w:eastAsia="Tahoma" w:cs="Tahoma"/>
          <w:b/>
        </w:rPr>
        <w:br/>
      </w:r>
      <w:r>
        <w:rPr>
          <w:rFonts w:eastAsia="Tahoma" w:cs="Tahoma"/>
          <w:i/>
        </w:rPr>
        <w:t>Comparativos de numero contratos celebrados vigencia 2023 a 2025</w:t>
      </w:r>
    </w:p>
    <w:p w14:paraId="2FB4C9D9" w14:textId="6B42AB67" w:rsidR="2DC80018" w:rsidRDefault="2DC80018" w:rsidP="2C8A55E2">
      <w:pPr>
        <w:tabs>
          <w:tab w:val="left" w:pos="1260"/>
        </w:tabs>
        <w:spacing w:line="360" w:lineRule="auto"/>
        <w:ind w:left="284"/>
        <w:rPr>
          <w:rFonts w:ascii="Tahoma" w:eastAsia="Tahoma" w:hAnsi="Tahoma" w:cs="Tahoma"/>
          <w:b/>
          <w:bCs/>
          <w:sz w:val="18"/>
          <w:szCs w:val="18"/>
        </w:rPr>
      </w:pPr>
      <w:r w:rsidRPr="2C8A55E2">
        <w:rPr>
          <w:rFonts w:ascii="Tahoma" w:eastAsia="Tahoma" w:hAnsi="Tahoma" w:cs="Tahoma"/>
          <w:b/>
          <w:bCs/>
          <w:sz w:val="18"/>
          <w:szCs w:val="18"/>
        </w:rPr>
        <w:t xml:space="preserve">     </w:t>
      </w:r>
    </w:p>
    <w:p w14:paraId="737FD05A" w14:textId="31FE093E" w:rsidR="2DC80018" w:rsidRDefault="2DC80018" w:rsidP="2C8A55E2">
      <w:pPr>
        <w:tabs>
          <w:tab w:val="left" w:pos="1260"/>
        </w:tabs>
        <w:spacing w:line="360" w:lineRule="auto"/>
        <w:ind w:left="284"/>
      </w:pPr>
      <w:r w:rsidRPr="2C8A55E2">
        <w:rPr>
          <w:rFonts w:ascii="Tahoma" w:eastAsia="Tahoma" w:hAnsi="Tahoma" w:cs="Tahoma"/>
          <w:b/>
          <w:bCs/>
          <w:sz w:val="18"/>
          <w:szCs w:val="18"/>
        </w:rPr>
        <w:t xml:space="preserve"> </w:t>
      </w:r>
      <w:r>
        <w:rPr>
          <w:noProof/>
        </w:rPr>
        <w:drawing>
          <wp:inline distT="0" distB="0" distL="0" distR="0" wp14:anchorId="312AB03F" wp14:editId="79D9FFA6">
            <wp:extent cx="7138996" cy="2440974"/>
            <wp:effectExtent l="0" t="0" r="0" b="0"/>
            <wp:docPr id="5911625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162514" name="Picture 591162514"/>
                    <pic:cNvPicPr/>
                  </pic:nvPicPr>
                  <pic:blipFill>
                    <a:blip r:embed="rId35">
                      <a:extLst>
                        <a:ext uri="{28A0092B-C50C-407E-A947-70E740481C1C}">
                          <a14:useLocalDpi xmlns:a14="http://schemas.microsoft.com/office/drawing/2010/main"/>
                        </a:ext>
                      </a:extLst>
                    </a:blip>
                    <a:stretch>
                      <a:fillRect/>
                    </a:stretch>
                  </pic:blipFill>
                  <pic:spPr>
                    <a:xfrm>
                      <a:off x="0" y="0"/>
                      <a:ext cx="7138996" cy="2440974"/>
                    </a:xfrm>
                    <a:prstGeom prst="rect">
                      <a:avLst/>
                    </a:prstGeom>
                  </pic:spPr>
                </pic:pic>
              </a:graphicData>
            </a:graphic>
          </wp:inline>
        </w:drawing>
      </w:r>
    </w:p>
    <w:p w14:paraId="5A2DB855" w14:textId="043C42A7" w:rsidR="2DC80018" w:rsidRDefault="2DC80018" w:rsidP="00BE6B09">
      <w:pPr>
        <w:tabs>
          <w:tab w:val="left" w:pos="1260"/>
        </w:tabs>
        <w:spacing w:line="360" w:lineRule="auto"/>
        <w:ind w:left="284"/>
        <w:jc w:val="center"/>
        <w:rPr>
          <w:rFonts w:ascii="Tahoma" w:eastAsia="Tahoma" w:hAnsi="Tahoma" w:cs="Tahoma"/>
          <w:sz w:val="18"/>
          <w:szCs w:val="18"/>
        </w:rPr>
      </w:pPr>
      <w:r w:rsidRPr="2C8A55E2">
        <w:rPr>
          <w:rFonts w:ascii="Tahoma" w:eastAsia="Tahoma" w:hAnsi="Tahoma" w:cs="Tahoma"/>
          <w:b/>
          <w:bCs/>
          <w:sz w:val="18"/>
          <w:szCs w:val="18"/>
        </w:rPr>
        <w:t>Fuente:</w:t>
      </w:r>
      <w:r w:rsidRPr="2C8A55E2">
        <w:rPr>
          <w:rFonts w:ascii="Tahoma" w:eastAsia="Tahoma" w:hAnsi="Tahoma" w:cs="Tahoma"/>
          <w:sz w:val="18"/>
          <w:szCs w:val="18"/>
        </w:rPr>
        <w:t xml:space="preserve"> </w:t>
      </w:r>
      <w:hyperlink r:id="rId36">
        <w:r w:rsidRPr="2C8A55E2">
          <w:rPr>
            <w:rStyle w:val="Hipervnculo"/>
            <w:rFonts w:ascii="Tahoma" w:eastAsia="Tahoma" w:hAnsi="Tahoma" w:cs="Tahoma"/>
            <w:sz w:val="18"/>
            <w:szCs w:val="18"/>
          </w:rPr>
          <w:t>https://www.secop.gov.co/CO1BusinessLine/Tendering/AwardManagement/Index</w:t>
        </w:r>
      </w:hyperlink>
      <w:r w:rsidRPr="2C8A55E2">
        <w:rPr>
          <w:rFonts w:ascii="Tahoma" w:eastAsia="Tahoma" w:hAnsi="Tahoma" w:cs="Tahoma"/>
          <w:sz w:val="18"/>
          <w:szCs w:val="18"/>
        </w:rPr>
        <w:t xml:space="preserve"> INFORMECONTRATACION 2025</w:t>
      </w:r>
    </w:p>
    <w:p w14:paraId="05682FCA" w14:textId="090779FD" w:rsidR="2DC80018" w:rsidRDefault="2DC80018" w:rsidP="2C8A55E2">
      <w:pPr>
        <w:spacing w:line="360" w:lineRule="auto"/>
        <w:jc w:val="center"/>
        <w:rPr>
          <w:rFonts w:ascii="Tahoma" w:eastAsia="Tahoma" w:hAnsi="Tahoma" w:cs="Tahoma"/>
          <w:sz w:val="20"/>
        </w:rPr>
      </w:pPr>
      <w:r w:rsidRPr="2C8A55E2">
        <w:rPr>
          <w:rFonts w:ascii="Tahoma" w:eastAsia="Tahoma" w:hAnsi="Tahoma" w:cs="Tahoma"/>
          <w:sz w:val="20"/>
        </w:rPr>
        <w:t xml:space="preserve"> </w:t>
      </w:r>
    </w:p>
    <w:p w14:paraId="1EF8CD42" w14:textId="338A671A" w:rsidR="2DC80018" w:rsidRDefault="2DC80018" w:rsidP="2C8A55E2">
      <w:pPr>
        <w:spacing w:line="360" w:lineRule="auto"/>
        <w:ind w:left="284"/>
        <w:jc w:val="both"/>
        <w:rPr>
          <w:rFonts w:ascii="Tahoma" w:eastAsia="Tahoma" w:hAnsi="Tahoma" w:cs="Tahoma"/>
          <w:sz w:val="20"/>
        </w:rPr>
      </w:pPr>
      <w:r w:rsidRPr="2C8A55E2">
        <w:rPr>
          <w:rFonts w:ascii="Tahoma" w:eastAsia="Tahoma" w:hAnsi="Tahoma" w:cs="Tahoma"/>
          <w:sz w:val="20"/>
        </w:rPr>
        <w:t>Análisis: Durante la vigencia 2025, se suscribieron un total de 543 contratos, publicados en la plataforma SECOP II, los cuales se encuentran desagregados bajo la modalidad de contratación directa y por convocatoria pública</w:t>
      </w:r>
      <w:r w:rsidR="1833CE5E" w:rsidRPr="2C8A55E2">
        <w:rPr>
          <w:rFonts w:ascii="Tahoma" w:eastAsia="Tahoma" w:hAnsi="Tahoma" w:cs="Tahoma"/>
          <w:sz w:val="20"/>
        </w:rPr>
        <w:t xml:space="preserve">, lo que buscaba garantizar suplir las necesidades de la entidad y </w:t>
      </w:r>
      <w:r w:rsidR="2448E3F7" w:rsidRPr="2C8A55E2">
        <w:rPr>
          <w:rFonts w:ascii="Tahoma" w:eastAsia="Tahoma" w:hAnsi="Tahoma" w:cs="Tahoma"/>
          <w:sz w:val="20"/>
        </w:rPr>
        <w:t>así</w:t>
      </w:r>
      <w:r w:rsidR="1833CE5E" w:rsidRPr="2C8A55E2">
        <w:rPr>
          <w:rFonts w:ascii="Tahoma" w:eastAsia="Tahoma" w:hAnsi="Tahoma" w:cs="Tahoma"/>
          <w:sz w:val="20"/>
        </w:rPr>
        <w:t xml:space="preserve"> prestar ejecutar correctamente el objeto social </w:t>
      </w:r>
      <w:r w:rsidR="66064F9D" w:rsidRPr="2C8A55E2">
        <w:rPr>
          <w:rFonts w:ascii="Tahoma" w:eastAsia="Tahoma" w:hAnsi="Tahoma" w:cs="Tahoma"/>
          <w:sz w:val="20"/>
        </w:rPr>
        <w:t xml:space="preserve">de la ESE que es prestar los servicios de salud a la población que </w:t>
      </w:r>
      <w:r w:rsidR="43A04374" w:rsidRPr="2C8A55E2">
        <w:rPr>
          <w:rFonts w:ascii="Tahoma" w:eastAsia="Tahoma" w:hAnsi="Tahoma" w:cs="Tahoma"/>
          <w:sz w:val="20"/>
        </w:rPr>
        <w:t>así</w:t>
      </w:r>
      <w:r w:rsidR="66064F9D" w:rsidRPr="2C8A55E2">
        <w:rPr>
          <w:rFonts w:ascii="Tahoma" w:eastAsia="Tahoma" w:hAnsi="Tahoma" w:cs="Tahoma"/>
          <w:sz w:val="20"/>
        </w:rPr>
        <w:t xml:space="preserve"> lo requiera. </w:t>
      </w:r>
    </w:p>
    <w:p w14:paraId="04A8E8C7" w14:textId="082D8D55" w:rsidR="2DC80018" w:rsidRDefault="2DC80018" w:rsidP="2C8A55E2">
      <w:pPr>
        <w:spacing w:line="360" w:lineRule="auto"/>
        <w:ind w:left="284"/>
        <w:jc w:val="both"/>
        <w:rPr>
          <w:rFonts w:ascii="Tahoma" w:eastAsia="Tahoma" w:hAnsi="Tahoma" w:cs="Tahoma"/>
          <w:sz w:val="20"/>
        </w:rPr>
      </w:pPr>
      <w:r w:rsidRPr="2C8A55E2">
        <w:rPr>
          <w:rFonts w:ascii="Tahoma" w:eastAsia="Tahoma" w:hAnsi="Tahoma" w:cs="Tahoma"/>
          <w:sz w:val="20"/>
        </w:rPr>
        <w:t xml:space="preserve"> </w:t>
      </w:r>
    </w:p>
    <w:p w14:paraId="6D5E136A" w14:textId="620A1904" w:rsidR="2DC80018" w:rsidRDefault="2DC80018" w:rsidP="2C8A55E2">
      <w:pPr>
        <w:spacing w:line="360" w:lineRule="auto"/>
        <w:ind w:left="284"/>
        <w:rPr>
          <w:rFonts w:ascii="Tahoma" w:eastAsia="Tahoma" w:hAnsi="Tahoma" w:cs="Tahoma"/>
          <w:sz w:val="20"/>
        </w:rPr>
      </w:pPr>
      <w:r w:rsidRPr="2C8A55E2">
        <w:rPr>
          <w:rFonts w:ascii="Tahoma" w:eastAsia="Tahoma" w:hAnsi="Tahoma" w:cs="Tahoma"/>
          <w:sz w:val="20"/>
        </w:rPr>
        <w:t xml:space="preserve">De igual manera, se verifica un incremento con relación al número de contratos para la vigencia 2025, </w:t>
      </w:r>
      <w:r w:rsidR="084D6325" w:rsidRPr="2C8A55E2">
        <w:rPr>
          <w:rFonts w:ascii="Tahoma" w:eastAsia="Tahoma" w:hAnsi="Tahoma" w:cs="Tahoma"/>
          <w:sz w:val="20"/>
          <w:lang w:val="es"/>
        </w:rPr>
        <w:t xml:space="preserve">teniendo en cuenta que las empresas sociales del estado tienen limitantes en el tema presupuestal, lo que conllevo a que </w:t>
      </w:r>
      <w:r w:rsidR="48EB147F" w:rsidRPr="2C8A55E2">
        <w:rPr>
          <w:rFonts w:ascii="Tahoma" w:eastAsia="Tahoma" w:hAnsi="Tahoma" w:cs="Tahoma"/>
          <w:sz w:val="20"/>
          <w:lang w:val="es"/>
        </w:rPr>
        <w:t xml:space="preserve">su actividad contractual se incrementara dado que no era posible suscribir contratos por un </w:t>
      </w:r>
      <w:r w:rsidR="433D56F2" w:rsidRPr="2C8A55E2">
        <w:rPr>
          <w:rFonts w:ascii="Tahoma" w:eastAsia="Tahoma" w:hAnsi="Tahoma" w:cs="Tahoma"/>
          <w:sz w:val="20"/>
          <w:lang w:val="es"/>
        </w:rPr>
        <w:t>término</w:t>
      </w:r>
      <w:r w:rsidR="48EB147F" w:rsidRPr="2C8A55E2">
        <w:rPr>
          <w:rFonts w:ascii="Tahoma" w:eastAsia="Tahoma" w:hAnsi="Tahoma" w:cs="Tahoma"/>
          <w:sz w:val="20"/>
          <w:lang w:val="es"/>
        </w:rPr>
        <w:t xml:space="preserve"> mayor</w:t>
      </w:r>
      <w:r w:rsidRPr="2C8A55E2">
        <w:rPr>
          <w:rFonts w:ascii="Tahoma" w:eastAsia="Tahoma" w:hAnsi="Tahoma" w:cs="Tahoma"/>
          <w:sz w:val="20"/>
        </w:rPr>
        <w:t>.</w:t>
      </w:r>
    </w:p>
    <w:p w14:paraId="02A82B13" w14:textId="77777777" w:rsidR="00FA3AB3" w:rsidRDefault="00FA3AB3" w:rsidP="2C8A55E2">
      <w:pPr>
        <w:spacing w:line="360" w:lineRule="auto"/>
        <w:ind w:left="284"/>
        <w:rPr>
          <w:rFonts w:ascii="Tahoma" w:eastAsia="Tahoma" w:hAnsi="Tahoma" w:cs="Tahoma"/>
          <w:sz w:val="20"/>
        </w:rPr>
      </w:pPr>
    </w:p>
    <w:p w14:paraId="17795639" w14:textId="77777777" w:rsidR="000A1C8E" w:rsidRPr="00E7380C" w:rsidRDefault="000A1C8E" w:rsidP="00B824DE">
      <w:pPr>
        <w:spacing w:line="360" w:lineRule="auto"/>
        <w:jc w:val="both"/>
        <w:rPr>
          <w:rFonts w:ascii="Tahoma" w:eastAsia="Arial" w:hAnsi="Tahoma" w:cs="Tahoma"/>
          <w:b/>
          <w:bCs/>
          <w:sz w:val="20"/>
        </w:rPr>
      </w:pPr>
    </w:p>
    <w:p w14:paraId="095AE9F7" w14:textId="39D0959F" w:rsidR="00FA3D74" w:rsidRPr="00E7380C" w:rsidRDefault="00454817" w:rsidP="00454817">
      <w:pPr>
        <w:pStyle w:val="Ttulo2"/>
        <w:rPr>
          <w:rFonts w:eastAsia="Arial" w:cs="Tahoma"/>
        </w:rPr>
      </w:pPr>
      <w:bookmarkStart w:id="41" w:name="_Toc226621583"/>
      <w:r w:rsidRPr="00E7380C">
        <w:rPr>
          <w:rFonts w:eastAsia="Arial" w:cs="Tahoma"/>
        </w:rPr>
        <w:t xml:space="preserve">2.6 </w:t>
      </w:r>
      <w:r w:rsidR="00FA3D74" w:rsidRPr="00E7380C">
        <w:rPr>
          <w:rFonts w:eastAsia="Arial" w:cs="Tahoma"/>
        </w:rPr>
        <w:t>Gestión del Sistema de  Información y Atención del Usuario</w:t>
      </w:r>
      <w:bookmarkEnd w:id="41"/>
    </w:p>
    <w:p w14:paraId="7AA45563" w14:textId="0248D3CE" w:rsidR="12B9ED31" w:rsidRDefault="12B9ED31" w:rsidP="12B9ED31"/>
    <w:p w14:paraId="25007EC4" w14:textId="77777777" w:rsidR="004C0547" w:rsidRDefault="004C0547" w:rsidP="004C0547">
      <w:pPr>
        <w:spacing w:line="360" w:lineRule="auto"/>
        <w:jc w:val="both"/>
        <w:rPr>
          <w:rStyle w:val="eop"/>
          <w:rFonts w:ascii="Tahoma" w:hAnsi="Tahoma" w:cs="Tahoma"/>
          <w:sz w:val="20"/>
        </w:rPr>
      </w:pPr>
      <w:r w:rsidRPr="4261AB11">
        <w:rPr>
          <w:rStyle w:val="normaltextrun"/>
          <w:rFonts w:ascii="Tahoma" w:hAnsi="Tahoma" w:cs="Tahoma"/>
          <w:sz w:val="20"/>
          <w:lang w:val="es-ES"/>
        </w:rPr>
        <w:t>La Gestión Integral del Servicio de Información y Atención al Usuario (SIAU) constituye un componente esencial dentro del sistema de garantía de calidad en salud. Este proceso no se limita únicamente a recibir peticiones, quejas, reclamos, sugerencias o felicitaciones (PQRSF), sino que articula todas las etapas necesarias para un trato oportuno, eficiente y humano a los usuarios, desde la recepción hasta el seguimiento, cierre y mejora continua. La gestión integral del SIAU funciona como un mecanismo estratégico para consolidar la confianza de los usuarios, fortalecer la transparencia institucional y generar datos valiosos que orienten decisiones gerenciales. Al sistematizar las inconformidades y expectativas de los usuarios, se detectan patrones, anticipar problemas recurrentes y proponer acciones correctivas que incidan directamente en la calidad del servicio.</w:t>
      </w:r>
      <w:r w:rsidRPr="4261AB11">
        <w:rPr>
          <w:rStyle w:val="eop"/>
          <w:rFonts w:ascii="Tahoma" w:hAnsi="Tahoma" w:cs="Tahoma"/>
          <w:sz w:val="20"/>
        </w:rPr>
        <w:t> </w:t>
      </w:r>
    </w:p>
    <w:p w14:paraId="1F0BDDDA" w14:textId="77777777" w:rsidR="004C0547" w:rsidRDefault="004C0547" w:rsidP="004C0547">
      <w:pPr>
        <w:spacing w:line="360" w:lineRule="auto"/>
        <w:jc w:val="both"/>
        <w:rPr>
          <w:rStyle w:val="eop"/>
          <w:rFonts w:ascii="Tahoma" w:hAnsi="Tahoma" w:cs="Tahoma"/>
          <w:sz w:val="20"/>
        </w:rPr>
      </w:pPr>
    </w:p>
    <w:p w14:paraId="254AB3F6" w14:textId="77777777" w:rsidR="004C0547" w:rsidRDefault="004C0547" w:rsidP="004C0547">
      <w:pPr>
        <w:spacing w:line="360" w:lineRule="auto"/>
        <w:jc w:val="both"/>
        <w:rPr>
          <w:rStyle w:val="eop"/>
          <w:rFonts w:ascii="Tahoma" w:hAnsi="Tahoma" w:cs="Tahoma"/>
          <w:sz w:val="20"/>
        </w:rPr>
      </w:pPr>
      <w:r w:rsidRPr="4261AB11">
        <w:rPr>
          <w:rStyle w:val="normaltextrun"/>
          <w:rFonts w:ascii="Tahoma" w:hAnsi="Tahoma" w:cs="Tahoma"/>
          <w:sz w:val="20"/>
          <w:lang w:val="es-ES"/>
        </w:rPr>
        <w:t>Además, esta gestión integral promueve la participación de los usuarios, la visibilizarían de sus derechos y deberes. En ese sentido, se descarga una responsabilidad institucional: no solo atender peticiones, sino transformar esa atención en una herramienta de aprendizaje y mejora continua. A continuación,</w:t>
      </w:r>
      <w:r>
        <w:rPr>
          <w:rStyle w:val="normaltextrun"/>
          <w:rFonts w:ascii="Tahoma" w:hAnsi="Tahoma" w:cs="Tahoma"/>
          <w:sz w:val="20"/>
          <w:lang w:val="es-ES"/>
        </w:rPr>
        <w:t xml:space="preserve"> </w:t>
      </w:r>
      <w:r w:rsidRPr="4261AB11">
        <w:rPr>
          <w:rStyle w:val="normaltextrun"/>
          <w:rFonts w:ascii="Tahoma" w:hAnsi="Tahoma" w:cs="Tahoma"/>
          <w:sz w:val="20"/>
          <w:lang w:val="es-ES"/>
        </w:rPr>
        <w:t>se presentan</w:t>
      </w:r>
      <w:r>
        <w:rPr>
          <w:rStyle w:val="normaltextrun"/>
          <w:rFonts w:ascii="Tahoma" w:hAnsi="Tahoma" w:cs="Tahoma"/>
          <w:sz w:val="20"/>
          <w:lang w:val="es-ES"/>
        </w:rPr>
        <w:t xml:space="preserve"> </w:t>
      </w:r>
      <w:r w:rsidRPr="4261AB11">
        <w:rPr>
          <w:rStyle w:val="normaltextrun"/>
          <w:rFonts w:ascii="Tahoma" w:hAnsi="Tahoma" w:cs="Tahoma"/>
          <w:sz w:val="20"/>
          <w:lang w:val="es-ES"/>
        </w:rPr>
        <w:t>los</w:t>
      </w:r>
      <w:r>
        <w:rPr>
          <w:rStyle w:val="normaltextrun"/>
          <w:rFonts w:ascii="Tahoma" w:hAnsi="Tahoma" w:cs="Tahoma"/>
          <w:sz w:val="20"/>
          <w:lang w:val="es-ES"/>
        </w:rPr>
        <w:t xml:space="preserve"> </w:t>
      </w:r>
      <w:r w:rsidRPr="4261AB11">
        <w:rPr>
          <w:rStyle w:val="normaltextrun"/>
          <w:rFonts w:ascii="Tahoma" w:hAnsi="Tahoma" w:cs="Tahoma"/>
          <w:sz w:val="20"/>
          <w:lang w:val="es-ES"/>
        </w:rPr>
        <w:t>indicadores y</w:t>
      </w:r>
      <w:r>
        <w:rPr>
          <w:rStyle w:val="normaltextrun"/>
          <w:rFonts w:ascii="Tahoma" w:hAnsi="Tahoma" w:cs="Tahoma"/>
          <w:sz w:val="20"/>
          <w:lang w:val="es-ES"/>
        </w:rPr>
        <w:t xml:space="preserve"> </w:t>
      </w:r>
      <w:r w:rsidRPr="4261AB11">
        <w:rPr>
          <w:rStyle w:val="normaltextrun"/>
          <w:rFonts w:ascii="Tahoma" w:hAnsi="Tahoma" w:cs="Tahoma"/>
          <w:sz w:val="20"/>
          <w:lang w:val="es-ES"/>
        </w:rPr>
        <w:t>aspectos</w:t>
      </w:r>
      <w:r>
        <w:rPr>
          <w:rStyle w:val="normaltextrun"/>
          <w:rFonts w:ascii="Tahoma" w:hAnsi="Tahoma" w:cs="Tahoma"/>
          <w:sz w:val="20"/>
          <w:lang w:val="es-ES"/>
        </w:rPr>
        <w:t xml:space="preserve"> </w:t>
      </w:r>
      <w:r w:rsidRPr="4261AB11">
        <w:rPr>
          <w:rStyle w:val="normaltextrun"/>
          <w:rFonts w:ascii="Tahoma" w:hAnsi="Tahoma" w:cs="Tahoma"/>
          <w:sz w:val="20"/>
          <w:lang w:val="es-ES"/>
        </w:rPr>
        <w:t>principales</w:t>
      </w:r>
      <w:r>
        <w:rPr>
          <w:rStyle w:val="normaltextrun"/>
          <w:rFonts w:ascii="Tahoma" w:hAnsi="Tahoma" w:cs="Tahoma"/>
          <w:sz w:val="20"/>
          <w:lang w:val="es-ES"/>
        </w:rPr>
        <w:t xml:space="preserve"> </w:t>
      </w:r>
      <w:r w:rsidRPr="4261AB11">
        <w:rPr>
          <w:rStyle w:val="normaltextrun"/>
          <w:rFonts w:ascii="Tahoma" w:hAnsi="Tahoma" w:cs="Tahoma"/>
          <w:sz w:val="20"/>
          <w:lang w:val="es-ES"/>
        </w:rPr>
        <w:t>que</w:t>
      </w:r>
      <w:r>
        <w:rPr>
          <w:rStyle w:val="normaltextrun"/>
          <w:rFonts w:ascii="Tahoma" w:hAnsi="Tahoma" w:cs="Tahoma"/>
          <w:sz w:val="20"/>
          <w:lang w:val="es-ES"/>
        </w:rPr>
        <w:t xml:space="preserve"> </w:t>
      </w:r>
      <w:r w:rsidRPr="4261AB11">
        <w:rPr>
          <w:rStyle w:val="normaltextrun"/>
          <w:rFonts w:ascii="Tahoma" w:hAnsi="Tahoma" w:cs="Tahoma"/>
          <w:sz w:val="20"/>
          <w:lang w:val="es-ES"/>
        </w:rPr>
        <w:t>permiten medir el desempeño institucional desde la gestión del sistema de información y atención al usuario</w:t>
      </w:r>
      <w:r>
        <w:rPr>
          <w:rStyle w:val="normaltextrun"/>
          <w:rFonts w:ascii="Tahoma" w:hAnsi="Tahoma" w:cs="Tahoma"/>
          <w:sz w:val="20"/>
          <w:lang w:val="es-ES"/>
        </w:rPr>
        <w:t xml:space="preserve"> para el año 2025.</w:t>
      </w:r>
      <w:r>
        <w:rPr>
          <w:rStyle w:val="eop"/>
          <w:rFonts w:ascii="Tahoma" w:hAnsi="Tahoma" w:cs="Tahoma"/>
          <w:sz w:val="20"/>
        </w:rPr>
        <w:t> </w:t>
      </w:r>
    </w:p>
    <w:p w14:paraId="7C9D9F46" w14:textId="77777777" w:rsidR="00CE255F" w:rsidRPr="00E7380C" w:rsidRDefault="00CE255F" w:rsidP="00B824DE">
      <w:pPr>
        <w:spacing w:line="360" w:lineRule="auto"/>
        <w:jc w:val="both"/>
        <w:rPr>
          <w:rFonts w:ascii="Tahoma" w:eastAsia="Arial" w:hAnsi="Tahoma" w:cs="Tahoma"/>
          <w:b/>
          <w:bCs/>
          <w:sz w:val="20"/>
        </w:rPr>
      </w:pPr>
    </w:p>
    <w:p w14:paraId="24514DD8" w14:textId="77777777" w:rsidR="0085566A" w:rsidRDefault="0085566A" w:rsidP="0085566A">
      <w:pPr>
        <w:spacing w:line="360" w:lineRule="auto"/>
        <w:jc w:val="both"/>
        <w:rPr>
          <w:rFonts w:ascii="Tahoma" w:hAnsi="Tahoma" w:cs="Tahoma"/>
          <w:b/>
          <w:bCs/>
          <w:sz w:val="20"/>
        </w:rPr>
      </w:pPr>
      <w:r w:rsidRPr="0085566A">
        <w:rPr>
          <w:rFonts w:ascii="Tahoma" w:hAnsi="Tahoma" w:cs="Tahoma"/>
          <w:b/>
          <w:bCs/>
          <w:sz w:val="20"/>
        </w:rPr>
        <w:t>Evaluación de Satisfacción del Usuario</w:t>
      </w:r>
    </w:p>
    <w:p w14:paraId="6458E4DC" w14:textId="77777777" w:rsidR="002565DC" w:rsidRDefault="002565DC" w:rsidP="0085566A">
      <w:pPr>
        <w:spacing w:line="360" w:lineRule="auto"/>
        <w:jc w:val="both"/>
        <w:rPr>
          <w:rFonts w:ascii="Tahoma" w:hAnsi="Tahoma" w:cs="Tahoma"/>
          <w:b/>
          <w:bCs/>
          <w:sz w:val="20"/>
        </w:rPr>
      </w:pPr>
    </w:p>
    <w:p w14:paraId="2C3D5E7E" w14:textId="77777777" w:rsidR="00E56C15" w:rsidRDefault="00E56C15" w:rsidP="00E56C15">
      <w:pPr>
        <w:pStyle w:val="NormalWeb"/>
        <w:spacing w:line="360" w:lineRule="auto"/>
        <w:jc w:val="both"/>
        <w:rPr>
          <w:rFonts w:ascii="Tahoma" w:hAnsi="Tahoma" w:cs="Tahoma"/>
          <w:sz w:val="20"/>
          <w:lang w:val="es-MX"/>
        </w:rPr>
      </w:pPr>
      <w:r w:rsidRPr="00B24F08">
        <w:rPr>
          <w:rFonts w:ascii="Tahoma" w:hAnsi="Tahoma" w:cs="Tahoma"/>
          <w:sz w:val="20"/>
          <w:lang w:val="es-MX"/>
        </w:rPr>
        <w:t xml:space="preserve">El nivel de satisfacción de los usuarios se mide </w:t>
      </w:r>
      <w:r>
        <w:rPr>
          <w:rFonts w:ascii="Tahoma" w:hAnsi="Tahoma" w:cs="Tahoma"/>
          <w:sz w:val="20"/>
          <w:lang w:val="es-MX"/>
        </w:rPr>
        <w:t xml:space="preserve">de manera mensual, </w:t>
      </w:r>
      <w:r w:rsidRPr="00B24F08">
        <w:rPr>
          <w:rFonts w:ascii="Tahoma" w:hAnsi="Tahoma" w:cs="Tahoma"/>
          <w:sz w:val="20"/>
          <w:lang w:val="es-MX"/>
        </w:rPr>
        <w:t>mediante encuestas de satisfacción estructur</w:t>
      </w:r>
      <w:r>
        <w:rPr>
          <w:rFonts w:ascii="Tahoma" w:hAnsi="Tahoma" w:cs="Tahoma"/>
          <w:sz w:val="20"/>
          <w:lang w:val="es-MX"/>
        </w:rPr>
        <w:t>adas mediante el formato SI-FR-0014 “</w:t>
      </w:r>
      <w:r>
        <w:rPr>
          <w:rFonts w:ascii="Tahoma" w:hAnsi="Tahoma" w:cs="Tahoma"/>
          <w:i/>
          <w:iCs/>
          <w:sz w:val="20"/>
          <w:lang w:val="es-MX"/>
        </w:rPr>
        <w:t xml:space="preserve">Encuesta para medir la calidad de los servicios de la ESE SANTIAGO DE TUNJA”, </w:t>
      </w:r>
      <w:r w:rsidRPr="00B24F08">
        <w:rPr>
          <w:rFonts w:ascii="Tahoma" w:hAnsi="Tahoma" w:cs="Tahoma"/>
          <w:sz w:val="20"/>
          <w:lang w:val="es-MX"/>
        </w:rPr>
        <w:t>diseñada</w:t>
      </w:r>
      <w:r>
        <w:rPr>
          <w:rFonts w:ascii="Tahoma" w:hAnsi="Tahoma" w:cs="Tahoma"/>
          <w:sz w:val="20"/>
          <w:lang w:val="es-MX"/>
        </w:rPr>
        <w:t xml:space="preserve"> </w:t>
      </w:r>
      <w:r w:rsidRPr="00B24F08">
        <w:rPr>
          <w:rFonts w:ascii="Tahoma" w:hAnsi="Tahoma" w:cs="Tahoma"/>
          <w:sz w:val="20"/>
          <w:lang w:val="es-MX"/>
        </w:rPr>
        <w:t>para recopilar información</w:t>
      </w:r>
      <w:r>
        <w:rPr>
          <w:rFonts w:ascii="Tahoma" w:hAnsi="Tahoma" w:cs="Tahoma"/>
          <w:sz w:val="20"/>
          <w:lang w:val="es-MX"/>
        </w:rPr>
        <w:t xml:space="preserve"> </w:t>
      </w:r>
      <w:r w:rsidRPr="00B24F08">
        <w:rPr>
          <w:rFonts w:ascii="Tahoma" w:hAnsi="Tahoma" w:cs="Tahoma"/>
          <w:sz w:val="20"/>
          <w:lang w:val="es-MX"/>
        </w:rPr>
        <w:t>cualitativa sobre la experiencia de distintos grupos de usuarios</w:t>
      </w:r>
      <w:r>
        <w:rPr>
          <w:rFonts w:ascii="Tahoma" w:hAnsi="Tahoma" w:cs="Tahoma"/>
          <w:sz w:val="20"/>
          <w:lang w:val="es-MX"/>
        </w:rPr>
        <w:t>, e</w:t>
      </w:r>
      <w:r w:rsidRPr="00090C8A">
        <w:rPr>
          <w:rFonts w:ascii="Tahoma" w:hAnsi="Tahoma" w:cs="Tahoma"/>
          <w:sz w:val="20"/>
          <w:lang w:val="es-MX"/>
        </w:rPr>
        <w:t>stas encuestas se aplican a los usuarios que reciben servicios de salud en la institución dentro del periodo</w:t>
      </w:r>
      <w:r>
        <w:rPr>
          <w:rFonts w:ascii="Tahoma" w:hAnsi="Tahoma" w:cs="Tahoma"/>
          <w:sz w:val="20"/>
          <w:lang w:val="es-MX"/>
        </w:rPr>
        <w:t xml:space="preserve"> evaluado</w:t>
      </w:r>
      <w:r w:rsidRPr="00090C8A">
        <w:rPr>
          <w:rFonts w:ascii="Tahoma" w:hAnsi="Tahoma" w:cs="Tahoma"/>
          <w:sz w:val="20"/>
          <w:lang w:val="es-MX"/>
        </w:rPr>
        <w:t>, con el fin de asegurar que los resultados sean representativos de la realidad de los usuarios.</w:t>
      </w:r>
      <w:r>
        <w:rPr>
          <w:rFonts w:ascii="Tahoma" w:hAnsi="Tahoma" w:cs="Tahoma"/>
          <w:sz w:val="20"/>
          <w:lang w:val="es-MX"/>
        </w:rPr>
        <w:t xml:space="preserve"> </w:t>
      </w:r>
      <w:r w:rsidRPr="00090C8A">
        <w:rPr>
          <w:rFonts w:ascii="Tahoma" w:hAnsi="Tahoma" w:cs="Tahoma"/>
          <w:sz w:val="20"/>
          <w:lang w:val="es-MX"/>
        </w:rPr>
        <w:t>La recolección de datos puede realizarse mediante diferentes métodos (presencial y telefónico) según las características del grupo de usuarios y los recursos disponibles. Una vez recogidas las respuestas, los datos se procesan</w:t>
      </w:r>
      <w:r>
        <w:rPr>
          <w:rFonts w:ascii="Tahoma" w:hAnsi="Tahoma" w:cs="Tahoma"/>
          <w:sz w:val="20"/>
          <w:lang w:val="es-MX"/>
        </w:rPr>
        <w:t xml:space="preserve"> </w:t>
      </w:r>
      <w:r w:rsidRPr="00090C8A">
        <w:rPr>
          <w:rFonts w:ascii="Tahoma" w:hAnsi="Tahoma" w:cs="Tahoma"/>
          <w:sz w:val="20"/>
          <w:lang w:val="es-MX"/>
        </w:rPr>
        <w:t>y analizan estadísticamente para calcular indicadores de satisfacción</w:t>
      </w:r>
      <w:r>
        <w:rPr>
          <w:rFonts w:ascii="Tahoma" w:hAnsi="Tahoma" w:cs="Tahoma"/>
          <w:sz w:val="20"/>
          <w:lang w:val="es-MX"/>
        </w:rPr>
        <w:t xml:space="preserve"> </w:t>
      </w:r>
      <w:r>
        <w:rPr>
          <w:rFonts w:ascii="Tahoma" w:hAnsi="Tahoma" w:cs="Tahoma"/>
          <w:sz w:val="20"/>
          <w:lang w:val="es-MX"/>
        </w:rPr>
        <w:lastRenderedPageBreak/>
        <w:t>global</w:t>
      </w:r>
      <w:r w:rsidRPr="00090C8A">
        <w:rPr>
          <w:rFonts w:ascii="Tahoma" w:hAnsi="Tahoma" w:cs="Tahoma"/>
          <w:sz w:val="20"/>
          <w:lang w:val="es-MX"/>
        </w:rPr>
        <w:t xml:space="preserve">, </w:t>
      </w:r>
      <w:r>
        <w:rPr>
          <w:rFonts w:ascii="Tahoma" w:hAnsi="Tahoma" w:cs="Tahoma"/>
          <w:sz w:val="20"/>
          <w:lang w:val="es-MX"/>
        </w:rPr>
        <w:t xml:space="preserve">recomendación, </w:t>
      </w:r>
      <w:r w:rsidRPr="00090C8A">
        <w:rPr>
          <w:rFonts w:ascii="Tahoma" w:hAnsi="Tahoma" w:cs="Tahoma"/>
          <w:sz w:val="20"/>
          <w:lang w:val="es-MX"/>
        </w:rPr>
        <w:t>conocimiento de derechos y deberes por parte de nuestros usuarios y generar conclusiones que orienten la toma de decisiones y las acciones de mejora de los servicios</w:t>
      </w:r>
      <w:r>
        <w:rPr>
          <w:rFonts w:ascii="Tahoma" w:hAnsi="Tahoma" w:cs="Tahoma"/>
          <w:sz w:val="20"/>
          <w:lang w:val="es-MX"/>
        </w:rPr>
        <w:t>.</w:t>
      </w:r>
    </w:p>
    <w:p w14:paraId="564489C0" w14:textId="77777777" w:rsidR="00E56C15" w:rsidRDefault="00E56C15" w:rsidP="00E56C15">
      <w:pPr>
        <w:pStyle w:val="NormalWeb"/>
        <w:spacing w:line="360" w:lineRule="auto"/>
        <w:jc w:val="both"/>
        <w:rPr>
          <w:rFonts w:ascii="Tahoma" w:hAnsi="Tahoma" w:cs="Tahoma"/>
          <w:sz w:val="20"/>
          <w:lang w:val="es-MX"/>
        </w:rPr>
      </w:pPr>
      <w:r w:rsidRPr="00B24F08">
        <w:rPr>
          <w:rFonts w:ascii="Tahoma" w:hAnsi="Tahoma" w:cs="Tahoma"/>
          <w:sz w:val="20"/>
          <w:lang w:val="es-MX"/>
        </w:rPr>
        <w:t xml:space="preserve">Para garantizar la </w:t>
      </w:r>
      <w:r w:rsidRPr="00645FDE">
        <w:rPr>
          <w:rFonts w:ascii="Tahoma" w:hAnsi="Tahoma" w:cs="Tahoma"/>
          <w:sz w:val="20"/>
          <w:lang w:val="es-MX"/>
        </w:rPr>
        <w:t>fiabilidad y representatividad de los datos, se utiliza un proceso de muestreo que permite seleccionar de manera aleatoria una muestra representativa de usuarios dentro de cada</w:t>
      </w:r>
      <w:r>
        <w:rPr>
          <w:rFonts w:ascii="Tahoma" w:hAnsi="Tahoma" w:cs="Tahoma"/>
          <w:sz w:val="20"/>
          <w:lang w:val="es-MX"/>
        </w:rPr>
        <w:t xml:space="preserve"> grupo</w:t>
      </w:r>
      <w:r w:rsidRPr="00645FDE">
        <w:rPr>
          <w:rFonts w:ascii="Tahoma" w:hAnsi="Tahoma" w:cs="Tahoma"/>
          <w:sz w:val="20"/>
          <w:lang w:val="es-MX"/>
        </w:rPr>
        <w:t>. El tamaño de la muestra se determina con base en métodos estadísticos que consideran el tamaño total de la población</w:t>
      </w:r>
      <w:r w:rsidRPr="00B24F08">
        <w:rPr>
          <w:rFonts w:ascii="Tahoma" w:hAnsi="Tahoma" w:cs="Tahoma"/>
          <w:sz w:val="20"/>
          <w:lang w:val="es-MX"/>
        </w:rPr>
        <w:t>,</w:t>
      </w:r>
      <w:r>
        <w:rPr>
          <w:rFonts w:ascii="Tahoma" w:hAnsi="Tahoma" w:cs="Tahoma"/>
          <w:sz w:val="20"/>
          <w:lang w:val="es-MX"/>
        </w:rPr>
        <w:t xml:space="preserve"> con </w:t>
      </w:r>
      <w:r w:rsidRPr="00B24F08">
        <w:rPr>
          <w:rFonts w:ascii="Tahoma" w:hAnsi="Tahoma" w:cs="Tahoma"/>
          <w:sz w:val="20"/>
          <w:lang w:val="es-MX"/>
        </w:rPr>
        <w:t>nivel de confianza</w:t>
      </w:r>
      <w:r>
        <w:rPr>
          <w:rFonts w:ascii="Tahoma" w:hAnsi="Tahoma" w:cs="Tahoma"/>
          <w:sz w:val="20"/>
          <w:lang w:val="es-MX"/>
        </w:rPr>
        <w:t xml:space="preserve"> del 95% </w:t>
      </w:r>
      <w:r w:rsidRPr="00B24F08">
        <w:rPr>
          <w:rFonts w:ascii="Tahoma" w:hAnsi="Tahoma" w:cs="Tahoma"/>
          <w:sz w:val="20"/>
          <w:lang w:val="es-MX"/>
        </w:rPr>
        <w:t>margen de error</w:t>
      </w:r>
      <w:r>
        <w:rPr>
          <w:rFonts w:ascii="Tahoma" w:hAnsi="Tahoma" w:cs="Tahoma"/>
          <w:sz w:val="20"/>
          <w:lang w:val="es-MX"/>
        </w:rPr>
        <w:t xml:space="preserve"> de 5 %</w:t>
      </w:r>
      <w:r w:rsidRPr="00B24F08">
        <w:rPr>
          <w:rFonts w:ascii="Tahoma" w:hAnsi="Tahoma" w:cs="Tahoma"/>
          <w:sz w:val="20"/>
          <w:lang w:val="es-MX"/>
        </w:rPr>
        <w:t xml:space="preserve">, asegurando así que los resultados puedan generalizarse a la población total de usuarios. </w:t>
      </w:r>
      <w:r>
        <w:rPr>
          <w:rFonts w:ascii="Tahoma" w:hAnsi="Tahoma" w:cs="Tahoma"/>
          <w:sz w:val="20"/>
          <w:lang w:val="es-MX"/>
        </w:rPr>
        <w:t>A continuación, se relaciona grafica con el promedio de satisfacción global para cada grupo de atención:</w:t>
      </w:r>
    </w:p>
    <w:p w14:paraId="71483AAC" w14:textId="034BDAAA" w:rsidR="005B381B" w:rsidRPr="005B381B" w:rsidRDefault="005B381B" w:rsidP="005B381B">
      <w:pPr>
        <w:pStyle w:val="APACaptionTahoma10"/>
        <w:rPr>
          <w:rFonts w:cs="Tahoma"/>
          <w:lang w:val="es-MX"/>
        </w:rPr>
      </w:pPr>
      <w:r>
        <w:rPr>
          <w:rFonts w:eastAsia="Tahoma" w:cs="Tahoma"/>
          <w:b/>
        </w:rPr>
        <w:t>Gráfica 10</w:t>
      </w:r>
      <w:r>
        <w:rPr>
          <w:rFonts w:eastAsia="Tahoma" w:cs="Tahoma"/>
          <w:b/>
        </w:rPr>
        <w:br/>
      </w:r>
      <w:r>
        <w:rPr>
          <w:rFonts w:eastAsia="Tahoma" w:cs="Tahoma"/>
          <w:i/>
        </w:rPr>
        <w:t>Nivel de satisfacción por grupos de 2025</w:t>
      </w:r>
    </w:p>
    <w:p w14:paraId="06DA0497" w14:textId="74EEC8C7" w:rsidR="002D4E55" w:rsidRDefault="002D4E55" w:rsidP="002D4E55">
      <w:pPr>
        <w:pStyle w:val="NormalWeb"/>
        <w:spacing w:line="360" w:lineRule="auto"/>
        <w:jc w:val="center"/>
        <w:rPr>
          <w:rFonts w:ascii="Tahoma" w:hAnsi="Tahoma" w:cs="Tahoma"/>
          <w:sz w:val="20"/>
          <w:lang w:val="es-MX"/>
        </w:rPr>
      </w:pPr>
      <w:r>
        <w:rPr>
          <w:noProof/>
        </w:rPr>
        <w:drawing>
          <wp:inline distT="0" distB="0" distL="0" distR="0" wp14:anchorId="079975C7" wp14:editId="254813F5">
            <wp:extent cx="5377873" cy="2628496"/>
            <wp:effectExtent l="0" t="0" r="13335" b="635"/>
            <wp:docPr id="13" name="Gráfico 13">
              <a:extLst xmlns:a="http://schemas.openxmlformats.org/drawingml/2006/main">
                <a:ext uri="{FF2B5EF4-FFF2-40B4-BE49-F238E27FC236}">
                  <a16:creationId xmlns:a16="http://schemas.microsoft.com/office/drawing/2014/main" id="{72695704-0F60-4490-B96A-571F587291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ABAAAC0" w14:textId="05D19BDC" w:rsidR="002C5289" w:rsidRDefault="002C5289" w:rsidP="002C5289">
      <w:pPr>
        <w:contextualSpacing/>
        <w:rPr>
          <w:rStyle w:val="normaltextrun"/>
          <w:rFonts w:ascii="Tahoma" w:hAnsi="Tahoma" w:cs="Tahoma"/>
          <w:color w:val="000000"/>
          <w:sz w:val="16"/>
          <w:szCs w:val="16"/>
          <w:shd w:val="clear" w:color="auto" w:fill="FFFFFF"/>
        </w:rPr>
      </w:pPr>
      <w:r>
        <w:rPr>
          <w:rStyle w:val="normaltextrun"/>
          <w:rFonts w:ascii="Tahoma" w:hAnsi="Tahoma" w:cs="Tahoma"/>
          <w:b/>
          <w:bCs/>
          <w:color w:val="000000"/>
          <w:sz w:val="16"/>
          <w:szCs w:val="16"/>
          <w:shd w:val="clear" w:color="auto" w:fill="FFFFFF"/>
        </w:rPr>
        <w:t xml:space="preserve">                                          Fuente: </w:t>
      </w:r>
      <w:r>
        <w:rPr>
          <w:rStyle w:val="normaltextrun"/>
          <w:rFonts w:ascii="Tahoma" w:hAnsi="Tahoma" w:cs="Tahoma"/>
          <w:color w:val="000000"/>
          <w:sz w:val="16"/>
          <w:szCs w:val="16"/>
          <w:shd w:val="clear" w:color="auto" w:fill="FFFFFF"/>
        </w:rPr>
        <w:t>Encuestas de Satisfacción aplicadas a los usuarios de la entidad año 2025</w:t>
      </w:r>
    </w:p>
    <w:p w14:paraId="39E9D5C5" w14:textId="77777777" w:rsidR="002C5289" w:rsidRDefault="002C5289" w:rsidP="002D4E55">
      <w:pPr>
        <w:pStyle w:val="NormalWeb"/>
        <w:spacing w:line="360" w:lineRule="auto"/>
        <w:jc w:val="center"/>
        <w:rPr>
          <w:rFonts w:ascii="Tahoma" w:hAnsi="Tahoma" w:cs="Tahoma"/>
          <w:sz w:val="20"/>
          <w:lang w:val="es-MX"/>
        </w:rPr>
      </w:pPr>
    </w:p>
    <w:p w14:paraId="727F16AF" w14:textId="28620770" w:rsidR="00573330" w:rsidRDefault="18341F3D" w:rsidP="77241073">
      <w:pPr>
        <w:pStyle w:val="NormalWeb"/>
        <w:spacing w:line="360" w:lineRule="auto"/>
        <w:contextualSpacing/>
        <w:jc w:val="both"/>
        <w:rPr>
          <w:rFonts w:ascii="Tahoma" w:hAnsi="Tahoma" w:cs="Tahoma"/>
          <w:sz w:val="20"/>
          <w:lang w:val="es-MX"/>
        </w:rPr>
      </w:pPr>
      <w:r w:rsidRPr="77241073">
        <w:rPr>
          <w:rFonts w:ascii="Tahoma" w:hAnsi="Tahoma" w:cs="Tahoma"/>
          <w:sz w:val="20"/>
          <w:lang w:val="es-MX"/>
        </w:rPr>
        <w:lastRenderedPageBreak/>
        <w:t>De acuerdo con</w:t>
      </w:r>
      <w:r w:rsidR="00573330" w:rsidRPr="77241073">
        <w:rPr>
          <w:rFonts w:ascii="Tahoma" w:hAnsi="Tahoma" w:cs="Tahoma"/>
          <w:sz w:val="20"/>
          <w:lang w:val="es-MX"/>
        </w:rPr>
        <w:t xml:space="preserve"> la tabla anterior se evidencia que el servicio con mayor satisfacción por parte de nuestros usuarios es el servicio de Imagenología (Rayos x y ecografías), alcanzando un 100 %. Así mismo se observa que el grupo de servicio con menor satisfacción es el servicio de Urgencias y observación con un 94.8% en promedio,</w:t>
      </w:r>
      <w:bookmarkStart w:id="42" w:name="_Hlk220600407"/>
      <w:r w:rsidR="00573330" w:rsidRPr="77241073">
        <w:rPr>
          <w:rFonts w:ascii="Tahoma" w:hAnsi="Tahoma" w:cs="Tahoma"/>
          <w:sz w:val="20"/>
          <w:lang w:val="es-MX"/>
        </w:rPr>
        <w:t xml:space="preserve"> por lo cual es fundamental fortalecer el seguimiento al servicio de Urgencias y Observación mediante mecanismos de monitoreo y mejora continua para identificar causas de insatisfacción temporal (tiempos de espera, comunicación con el equipo, trato brindado por el personal)</w:t>
      </w:r>
      <w:bookmarkEnd w:id="42"/>
    </w:p>
    <w:p w14:paraId="6E16F1AA" w14:textId="77777777" w:rsidR="001C54F0" w:rsidRDefault="001C54F0" w:rsidP="00573330">
      <w:pPr>
        <w:pStyle w:val="NormalWeb"/>
        <w:spacing w:line="360" w:lineRule="auto"/>
        <w:contextualSpacing/>
        <w:jc w:val="both"/>
        <w:rPr>
          <w:rFonts w:ascii="Tahoma" w:hAnsi="Tahoma" w:cs="Tahoma"/>
          <w:sz w:val="20"/>
          <w:lang w:val="es-MX"/>
        </w:rPr>
      </w:pPr>
    </w:p>
    <w:p w14:paraId="41AB26D7" w14:textId="77777777" w:rsidR="001C54F0" w:rsidRPr="001C54F0" w:rsidRDefault="001C54F0" w:rsidP="001C54F0">
      <w:pPr>
        <w:spacing w:line="360" w:lineRule="auto"/>
        <w:jc w:val="both"/>
        <w:rPr>
          <w:rFonts w:ascii="Tahoma" w:hAnsi="Tahoma" w:cs="Tahoma"/>
          <w:color w:val="000000"/>
          <w:sz w:val="20"/>
          <w:shd w:val="clear" w:color="auto" w:fill="FFFFFF"/>
        </w:rPr>
      </w:pPr>
      <w:r w:rsidRPr="001C54F0">
        <w:rPr>
          <w:rFonts w:ascii="Tahoma" w:hAnsi="Tahoma" w:cs="Tahoma"/>
          <w:b/>
          <w:bCs/>
          <w:color w:val="000000"/>
          <w:sz w:val="20"/>
          <w:shd w:val="clear" w:color="auto" w:fill="FFFFFF"/>
        </w:rPr>
        <w:t>Proporción de Satisfacción Global de los usuarios en la IPS </w:t>
      </w:r>
      <w:r w:rsidRPr="001C54F0">
        <w:rPr>
          <w:rFonts w:ascii="Tahoma" w:hAnsi="Tahoma" w:cs="Tahoma"/>
          <w:color w:val="000000"/>
          <w:sz w:val="20"/>
          <w:shd w:val="clear" w:color="auto" w:fill="FFFFFF"/>
        </w:rPr>
        <w:t> </w:t>
      </w:r>
    </w:p>
    <w:p w14:paraId="5DFDCF75" w14:textId="0266B7C0" w:rsidR="001C54F0" w:rsidRPr="007A4E70" w:rsidRDefault="005B381B" w:rsidP="007A4E70">
      <w:pPr>
        <w:pStyle w:val="APACaptionTahoma10"/>
        <w:rPr>
          <w:rFonts w:cs="Tahoma"/>
          <w:shd w:val="clear" w:color="auto" w:fill="FFFFFF"/>
        </w:rPr>
      </w:pPr>
      <w:r>
        <w:rPr>
          <w:rFonts w:eastAsia="Tahoma" w:cs="Tahoma"/>
          <w:b/>
        </w:rPr>
        <w:t>Gráfica 11</w:t>
      </w:r>
      <w:r>
        <w:rPr>
          <w:rFonts w:eastAsia="Tahoma" w:cs="Tahoma"/>
          <w:b/>
        </w:rPr>
        <w:br/>
      </w:r>
      <w:r>
        <w:rPr>
          <w:rFonts w:eastAsia="Tahoma" w:cs="Tahoma"/>
          <w:i/>
        </w:rPr>
        <w:t>Proporción de Satisfacción global de los usuarios de IPS</w:t>
      </w:r>
    </w:p>
    <w:p w14:paraId="1B8A0BF0" w14:textId="77777777" w:rsidR="001C54F0" w:rsidRPr="001C54F0" w:rsidRDefault="001C54F0" w:rsidP="00471570">
      <w:pPr>
        <w:jc w:val="center"/>
        <w:rPr>
          <w:rFonts w:ascii="Times New Roman" w:hAnsi="Times New Roman"/>
          <w:szCs w:val="24"/>
          <w:lang w:eastAsia="es-CO"/>
        </w:rPr>
      </w:pPr>
      <w:r w:rsidRPr="001C54F0">
        <w:rPr>
          <w:noProof/>
        </w:rPr>
        <w:drawing>
          <wp:inline distT="0" distB="0" distL="0" distR="0" wp14:anchorId="547BC94C" wp14:editId="2BE63DE1">
            <wp:extent cx="5998961" cy="2464482"/>
            <wp:effectExtent l="0" t="0" r="190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17444" cy="2472075"/>
                    </a:xfrm>
                    <a:prstGeom prst="rect">
                      <a:avLst/>
                    </a:prstGeom>
                    <a:noFill/>
                    <a:ln>
                      <a:noFill/>
                    </a:ln>
                  </pic:spPr>
                </pic:pic>
              </a:graphicData>
            </a:graphic>
          </wp:inline>
        </w:drawing>
      </w:r>
    </w:p>
    <w:p w14:paraId="19F8BECC" w14:textId="77777777" w:rsidR="001C54F0" w:rsidRPr="001C54F0" w:rsidRDefault="001C54F0" w:rsidP="001C54F0">
      <w:pPr>
        <w:rPr>
          <w:rFonts w:ascii="Tahoma" w:hAnsi="Tahoma" w:cs="Tahoma"/>
          <w:b/>
          <w:bCs/>
          <w:color w:val="000000"/>
          <w:sz w:val="16"/>
          <w:szCs w:val="16"/>
          <w:shd w:val="clear" w:color="auto" w:fill="FFFFFF"/>
        </w:rPr>
      </w:pPr>
    </w:p>
    <w:p w14:paraId="76BC4BF5" w14:textId="6029DA71" w:rsidR="001C54F0" w:rsidRPr="001C54F0" w:rsidRDefault="00471570" w:rsidP="001C54F0">
      <w:pPr>
        <w:rPr>
          <w:rFonts w:ascii="Tahoma" w:hAnsi="Tahoma" w:cs="Tahoma"/>
          <w:color w:val="262626" w:themeColor="text1"/>
          <w:kern w:val="24"/>
          <w:sz w:val="16"/>
          <w:szCs w:val="16"/>
        </w:rPr>
      </w:pPr>
      <w:r>
        <w:rPr>
          <w:rFonts w:ascii="Tahoma" w:hAnsi="Tahoma" w:cs="Tahoma"/>
          <w:b/>
          <w:bCs/>
          <w:color w:val="000000"/>
          <w:sz w:val="16"/>
          <w:szCs w:val="16"/>
          <w:shd w:val="clear" w:color="auto" w:fill="FFFFFF"/>
        </w:rPr>
        <w:t xml:space="preserve">                                 </w:t>
      </w:r>
      <w:r w:rsidR="001C54F0" w:rsidRPr="001C54F0">
        <w:rPr>
          <w:rFonts w:ascii="Tahoma" w:hAnsi="Tahoma" w:cs="Tahoma"/>
          <w:b/>
          <w:bCs/>
          <w:color w:val="000000"/>
          <w:sz w:val="16"/>
          <w:szCs w:val="16"/>
          <w:shd w:val="clear" w:color="auto" w:fill="FFFFFF"/>
        </w:rPr>
        <w:t>Fuente: </w:t>
      </w:r>
      <w:r w:rsidR="001C54F0" w:rsidRPr="001C54F0">
        <w:rPr>
          <w:rFonts w:ascii="Tahoma" w:hAnsi="Tahoma" w:cs="Tahoma"/>
          <w:color w:val="000000"/>
          <w:kern w:val="24"/>
          <w:sz w:val="16"/>
          <w:szCs w:val="16"/>
        </w:rPr>
        <w:t>Tablero de indicadores E.S.E Santiago de Tunja.</w:t>
      </w:r>
    </w:p>
    <w:p w14:paraId="30BAEA85" w14:textId="77777777" w:rsidR="001C54F0" w:rsidRPr="001C54F0" w:rsidRDefault="001C54F0" w:rsidP="001C54F0">
      <w:pPr>
        <w:rPr>
          <w:rFonts w:ascii="Tahoma" w:hAnsi="Tahoma" w:cs="Tahoma"/>
          <w:color w:val="000000"/>
          <w:sz w:val="16"/>
          <w:szCs w:val="16"/>
          <w:shd w:val="clear" w:color="auto" w:fill="FFFFFF"/>
        </w:rPr>
      </w:pPr>
    </w:p>
    <w:p w14:paraId="0DC3B52E" w14:textId="77777777" w:rsidR="001C54F0" w:rsidRPr="001C54F0" w:rsidRDefault="001C54F0" w:rsidP="001C54F0">
      <w:pPr>
        <w:rPr>
          <w:rFonts w:ascii="Tahoma" w:hAnsi="Tahoma" w:cs="Tahoma"/>
          <w:color w:val="000000"/>
          <w:sz w:val="16"/>
          <w:szCs w:val="16"/>
          <w:shd w:val="clear" w:color="auto" w:fill="FFFFFF"/>
        </w:rPr>
      </w:pPr>
    </w:p>
    <w:p w14:paraId="1341CC2E" w14:textId="5C980BE3" w:rsidR="00A14894" w:rsidRDefault="00000000">
      <w:pPr>
        <w:pStyle w:val="APACaptionTahoma10"/>
      </w:pPr>
      <w:r>
        <w:rPr>
          <w:rFonts w:eastAsia="Tahoma" w:cs="Tahoma"/>
          <w:b/>
        </w:rPr>
        <w:lastRenderedPageBreak/>
        <w:t>Tabla 31</w:t>
      </w:r>
      <w:r>
        <w:rPr>
          <w:rFonts w:eastAsia="Tahoma" w:cs="Tahoma"/>
          <w:b/>
        </w:rPr>
        <w:br/>
      </w:r>
    </w:p>
    <w:p w14:paraId="2FA1FCE5" w14:textId="77777777" w:rsidR="001C54F0" w:rsidRPr="001C54F0" w:rsidRDefault="001C54F0" w:rsidP="004E49DC">
      <w:pPr>
        <w:spacing w:line="360" w:lineRule="auto"/>
        <w:jc w:val="center"/>
        <w:rPr>
          <w:rFonts w:ascii="Tahoma" w:hAnsi="Tahoma" w:cs="Tahoma"/>
          <w:color w:val="000000"/>
          <w:sz w:val="20"/>
          <w:shd w:val="clear" w:color="auto" w:fill="FFFFFF"/>
        </w:rPr>
      </w:pPr>
      <w:r w:rsidRPr="001C54F0">
        <w:rPr>
          <w:rFonts w:ascii="Tahoma" w:hAnsi="Tahoma" w:cs="Tahoma"/>
          <w:noProof/>
          <w:color w:val="000000"/>
          <w:sz w:val="20"/>
          <w:shd w:val="clear" w:color="auto" w:fill="FFFFFF"/>
        </w:rPr>
        <w:drawing>
          <wp:inline distT="0" distB="0" distL="0" distR="0" wp14:anchorId="3AE0AF57" wp14:editId="58B364D6">
            <wp:extent cx="5837416" cy="1087582"/>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64817" cy="1092687"/>
                    </a:xfrm>
                    <a:prstGeom prst="rect">
                      <a:avLst/>
                    </a:prstGeom>
                  </pic:spPr>
                </pic:pic>
              </a:graphicData>
            </a:graphic>
          </wp:inline>
        </w:drawing>
      </w:r>
    </w:p>
    <w:p w14:paraId="746FB59B" w14:textId="16C25DD5" w:rsidR="001C54F0" w:rsidRPr="001C54F0" w:rsidRDefault="004E49DC" w:rsidP="001C54F0">
      <w:pPr>
        <w:rPr>
          <w:rFonts w:ascii="Tahoma" w:hAnsi="Tahoma" w:cs="Tahoma"/>
          <w:color w:val="262626" w:themeColor="text1"/>
          <w:kern w:val="24"/>
          <w:sz w:val="16"/>
          <w:szCs w:val="16"/>
        </w:rPr>
      </w:pPr>
      <w:r>
        <w:rPr>
          <w:rFonts w:ascii="Tahoma" w:hAnsi="Tahoma" w:cs="Tahoma"/>
          <w:b/>
          <w:bCs/>
          <w:color w:val="000000"/>
          <w:sz w:val="16"/>
          <w:szCs w:val="16"/>
          <w:shd w:val="clear" w:color="auto" w:fill="FFFFFF"/>
        </w:rPr>
        <w:t xml:space="preserve">                                   </w:t>
      </w:r>
      <w:r w:rsidR="001C54F0" w:rsidRPr="001C54F0">
        <w:rPr>
          <w:rFonts w:ascii="Tahoma" w:hAnsi="Tahoma" w:cs="Tahoma"/>
          <w:b/>
          <w:bCs/>
          <w:color w:val="000000"/>
          <w:sz w:val="16"/>
          <w:szCs w:val="16"/>
          <w:shd w:val="clear" w:color="auto" w:fill="FFFFFF"/>
        </w:rPr>
        <w:t>Fuente: </w:t>
      </w:r>
      <w:r w:rsidR="001C54F0" w:rsidRPr="001C54F0">
        <w:rPr>
          <w:rFonts w:ascii="Tahoma" w:hAnsi="Tahoma" w:cs="Tahoma"/>
          <w:color w:val="000000"/>
          <w:kern w:val="24"/>
          <w:sz w:val="16"/>
          <w:szCs w:val="16"/>
        </w:rPr>
        <w:t>Tablero de indicadores E.S.E Santiago de Tunja.</w:t>
      </w:r>
    </w:p>
    <w:p w14:paraId="7C96E208" w14:textId="77777777" w:rsidR="001C54F0" w:rsidRPr="001C54F0" w:rsidRDefault="001C54F0" w:rsidP="001C54F0">
      <w:pPr>
        <w:spacing w:line="360" w:lineRule="auto"/>
        <w:jc w:val="both"/>
        <w:rPr>
          <w:rFonts w:ascii="Tahoma" w:hAnsi="Tahoma" w:cs="Tahoma"/>
          <w:color w:val="000000"/>
          <w:sz w:val="20"/>
          <w:shd w:val="clear" w:color="auto" w:fill="FFFFFF"/>
        </w:rPr>
      </w:pPr>
    </w:p>
    <w:p w14:paraId="436A4E4F" w14:textId="77777777" w:rsidR="001C54F0" w:rsidRPr="001C54F0" w:rsidRDefault="001C54F0" w:rsidP="001C54F0">
      <w:pPr>
        <w:spacing w:line="360" w:lineRule="auto"/>
        <w:jc w:val="both"/>
        <w:rPr>
          <w:rFonts w:ascii="Tahoma" w:hAnsi="Tahoma" w:cs="Tahoma"/>
          <w:color w:val="000000"/>
          <w:sz w:val="20"/>
          <w:shd w:val="clear" w:color="auto" w:fill="FFFFFF"/>
        </w:rPr>
      </w:pPr>
      <w:r w:rsidRPr="001C54F0">
        <w:rPr>
          <w:rFonts w:ascii="Tahoma" w:hAnsi="Tahoma" w:cs="Tahoma"/>
          <w:color w:val="000000"/>
          <w:sz w:val="20"/>
          <w:shd w:val="clear" w:color="auto" w:fill="FFFFFF"/>
        </w:rPr>
        <w:t>Para el año 2025, contamos con una satisfacción en promedio de 98.4 % sobre los servicios que presta la ESE SANTIAGO DE TUNJA.</w:t>
      </w:r>
    </w:p>
    <w:p w14:paraId="604AFAD9" w14:textId="77777777" w:rsidR="001C54F0" w:rsidRDefault="001C54F0" w:rsidP="001C54F0">
      <w:pPr>
        <w:spacing w:line="360" w:lineRule="auto"/>
        <w:jc w:val="both"/>
        <w:rPr>
          <w:rFonts w:ascii="Tahoma" w:hAnsi="Tahoma" w:cs="Tahoma"/>
          <w:color w:val="000000"/>
          <w:sz w:val="20"/>
          <w:shd w:val="clear" w:color="auto" w:fill="FFFFFF"/>
        </w:rPr>
      </w:pPr>
    </w:p>
    <w:p w14:paraId="7ABF6D4F" w14:textId="77777777" w:rsidR="00E85C21" w:rsidRDefault="00E85C21" w:rsidP="001C54F0">
      <w:pPr>
        <w:spacing w:line="360" w:lineRule="auto"/>
        <w:jc w:val="both"/>
        <w:rPr>
          <w:rFonts w:ascii="Tahoma" w:hAnsi="Tahoma" w:cs="Tahoma"/>
          <w:color w:val="000000"/>
          <w:sz w:val="20"/>
          <w:shd w:val="clear" w:color="auto" w:fill="FFFFFF"/>
        </w:rPr>
      </w:pPr>
    </w:p>
    <w:p w14:paraId="28B08ED3" w14:textId="77777777" w:rsidR="00E85C21" w:rsidRDefault="00E85C21" w:rsidP="001C54F0">
      <w:pPr>
        <w:spacing w:line="360" w:lineRule="auto"/>
        <w:jc w:val="both"/>
        <w:rPr>
          <w:rFonts w:ascii="Tahoma" w:hAnsi="Tahoma" w:cs="Tahoma"/>
          <w:color w:val="000000"/>
          <w:sz w:val="20"/>
          <w:shd w:val="clear" w:color="auto" w:fill="FFFFFF"/>
        </w:rPr>
      </w:pPr>
    </w:p>
    <w:p w14:paraId="4D56D9F1" w14:textId="77777777" w:rsidR="00E85C21" w:rsidRDefault="00E85C21" w:rsidP="001C54F0">
      <w:pPr>
        <w:spacing w:line="360" w:lineRule="auto"/>
        <w:jc w:val="both"/>
        <w:rPr>
          <w:rFonts w:ascii="Tahoma" w:hAnsi="Tahoma" w:cs="Tahoma"/>
          <w:color w:val="000000"/>
          <w:sz w:val="20"/>
          <w:shd w:val="clear" w:color="auto" w:fill="FFFFFF"/>
        </w:rPr>
      </w:pPr>
    </w:p>
    <w:p w14:paraId="00847807" w14:textId="77777777" w:rsidR="00E85C21" w:rsidRDefault="00E85C21" w:rsidP="001C54F0">
      <w:pPr>
        <w:spacing w:line="360" w:lineRule="auto"/>
        <w:jc w:val="both"/>
        <w:rPr>
          <w:rFonts w:ascii="Tahoma" w:hAnsi="Tahoma" w:cs="Tahoma"/>
          <w:color w:val="000000"/>
          <w:sz w:val="20"/>
          <w:shd w:val="clear" w:color="auto" w:fill="FFFFFF"/>
        </w:rPr>
      </w:pPr>
    </w:p>
    <w:p w14:paraId="3679E5BD" w14:textId="77777777" w:rsidR="00E85C21" w:rsidRDefault="00E85C21" w:rsidP="001C54F0">
      <w:pPr>
        <w:spacing w:line="360" w:lineRule="auto"/>
        <w:jc w:val="both"/>
        <w:rPr>
          <w:rFonts w:ascii="Tahoma" w:hAnsi="Tahoma" w:cs="Tahoma"/>
          <w:color w:val="000000"/>
          <w:sz w:val="20"/>
          <w:shd w:val="clear" w:color="auto" w:fill="FFFFFF"/>
        </w:rPr>
      </w:pPr>
    </w:p>
    <w:p w14:paraId="35657D89" w14:textId="77777777" w:rsidR="00E85C21" w:rsidRDefault="00E85C21" w:rsidP="001C54F0">
      <w:pPr>
        <w:spacing w:line="360" w:lineRule="auto"/>
        <w:jc w:val="both"/>
        <w:rPr>
          <w:rFonts w:ascii="Tahoma" w:hAnsi="Tahoma" w:cs="Tahoma"/>
          <w:color w:val="000000"/>
          <w:sz w:val="20"/>
          <w:shd w:val="clear" w:color="auto" w:fill="FFFFFF"/>
        </w:rPr>
      </w:pPr>
    </w:p>
    <w:p w14:paraId="03BA415A" w14:textId="77777777" w:rsidR="00E85C21" w:rsidRDefault="00E85C21" w:rsidP="001C54F0">
      <w:pPr>
        <w:spacing w:line="360" w:lineRule="auto"/>
        <w:jc w:val="both"/>
        <w:rPr>
          <w:rFonts w:ascii="Tahoma" w:hAnsi="Tahoma" w:cs="Tahoma"/>
          <w:color w:val="000000"/>
          <w:sz w:val="20"/>
          <w:shd w:val="clear" w:color="auto" w:fill="FFFFFF"/>
        </w:rPr>
      </w:pPr>
    </w:p>
    <w:p w14:paraId="47130A16" w14:textId="77777777" w:rsidR="00E85C21" w:rsidRDefault="00E85C21" w:rsidP="001C54F0">
      <w:pPr>
        <w:spacing w:line="360" w:lineRule="auto"/>
        <w:jc w:val="both"/>
        <w:rPr>
          <w:rFonts w:ascii="Tahoma" w:hAnsi="Tahoma" w:cs="Tahoma"/>
          <w:color w:val="000000"/>
          <w:sz w:val="20"/>
          <w:shd w:val="clear" w:color="auto" w:fill="FFFFFF"/>
        </w:rPr>
      </w:pPr>
    </w:p>
    <w:p w14:paraId="257023FD" w14:textId="77777777" w:rsidR="00E85C21" w:rsidRDefault="00E85C21" w:rsidP="001C54F0">
      <w:pPr>
        <w:spacing w:line="360" w:lineRule="auto"/>
        <w:jc w:val="both"/>
        <w:rPr>
          <w:rFonts w:ascii="Tahoma" w:hAnsi="Tahoma" w:cs="Tahoma"/>
          <w:color w:val="000000"/>
          <w:sz w:val="20"/>
          <w:shd w:val="clear" w:color="auto" w:fill="FFFFFF"/>
        </w:rPr>
      </w:pPr>
    </w:p>
    <w:p w14:paraId="4CC8DEF6" w14:textId="77777777" w:rsidR="00E85C21" w:rsidRDefault="00E85C21" w:rsidP="001C54F0">
      <w:pPr>
        <w:spacing w:line="360" w:lineRule="auto"/>
        <w:jc w:val="both"/>
        <w:rPr>
          <w:rFonts w:ascii="Tahoma" w:hAnsi="Tahoma" w:cs="Tahoma"/>
          <w:color w:val="000000"/>
          <w:sz w:val="20"/>
          <w:shd w:val="clear" w:color="auto" w:fill="FFFFFF"/>
        </w:rPr>
      </w:pPr>
    </w:p>
    <w:p w14:paraId="1790ED68" w14:textId="77777777" w:rsidR="00E85C21" w:rsidRDefault="00E85C21" w:rsidP="001C54F0">
      <w:pPr>
        <w:spacing w:line="360" w:lineRule="auto"/>
        <w:jc w:val="both"/>
        <w:rPr>
          <w:rFonts w:ascii="Tahoma" w:hAnsi="Tahoma" w:cs="Tahoma"/>
          <w:color w:val="000000"/>
          <w:sz w:val="20"/>
          <w:shd w:val="clear" w:color="auto" w:fill="FFFFFF"/>
        </w:rPr>
      </w:pPr>
    </w:p>
    <w:p w14:paraId="7D9F657C" w14:textId="77777777" w:rsidR="00E85C21" w:rsidRDefault="00E85C21" w:rsidP="001C54F0">
      <w:pPr>
        <w:spacing w:line="360" w:lineRule="auto"/>
        <w:jc w:val="both"/>
        <w:rPr>
          <w:rFonts w:ascii="Tahoma" w:hAnsi="Tahoma" w:cs="Tahoma"/>
          <w:color w:val="000000"/>
          <w:sz w:val="20"/>
          <w:shd w:val="clear" w:color="auto" w:fill="FFFFFF"/>
        </w:rPr>
      </w:pPr>
    </w:p>
    <w:p w14:paraId="5036D911" w14:textId="77777777" w:rsidR="00E85C21" w:rsidRDefault="00E85C21" w:rsidP="001C54F0">
      <w:pPr>
        <w:spacing w:line="360" w:lineRule="auto"/>
        <w:jc w:val="both"/>
        <w:rPr>
          <w:rFonts w:ascii="Tahoma" w:hAnsi="Tahoma" w:cs="Tahoma"/>
          <w:color w:val="000000"/>
          <w:sz w:val="20"/>
          <w:shd w:val="clear" w:color="auto" w:fill="FFFFFF"/>
        </w:rPr>
      </w:pPr>
    </w:p>
    <w:p w14:paraId="186B0180" w14:textId="77777777" w:rsidR="00E85C21" w:rsidRPr="001C54F0" w:rsidRDefault="00E85C21" w:rsidP="001C54F0">
      <w:pPr>
        <w:spacing w:line="360" w:lineRule="auto"/>
        <w:jc w:val="both"/>
        <w:rPr>
          <w:rFonts w:ascii="Tahoma" w:hAnsi="Tahoma" w:cs="Tahoma"/>
          <w:color w:val="000000"/>
          <w:sz w:val="20"/>
          <w:shd w:val="clear" w:color="auto" w:fill="FFFFFF"/>
        </w:rPr>
      </w:pPr>
    </w:p>
    <w:p w14:paraId="378641FB" w14:textId="77777777" w:rsidR="001C54F0" w:rsidRDefault="001C54F0" w:rsidP="001C54F0">
      <w:pPr>
        <w:spacing w:line="360" w:lineRule="auto"/>
        <w:jc w:val="both"/>
        <w:rPr>
          <w:rFonts w:ascii="Tahoma" w:hAnsi="Tahoma" w:cs="Tahoma"/>
          <w:color w:val="000000"/>
          <w:sz w:val="20"/>
          <w:shd w:val="clear" w:color="auto" w:fill="FFFFFF"/>
        </w:rPr>
      </w:pPr>
      <w:r w:rsidRPr="001C54F0">
        <w:rPr>
          <w:rFonts w:ascii="Tahoma" w:hAnsi="Tahoma" w:cs="Tahoma"/>
          <w:b/>
          <w:bCs/>
          <w:color w:val="000000"/>
          <w:sz w:val="20"/>
          <w:shd w:val="clear" w:color="auto" w:fill="FFFFFF"/>
        </w:rPr>
        <w:lastRenderedPageBreak/>
        <w:t>Proporción de usuarios que recomendaría la IPS a familiares y amigos</w:t>
      </w:r>
      <w:r w:rsidRPr="001C54F0">
        <w:rPr>
          <w:rFonts w:ascii="Tahoma" w:hAnsi="Tahoma" w:cs="Tahoma"/>
          <w:color w:val="000000"/>
          <w:sz w:val="20"/>
          <w:shd w:val="clear" w:color="auto" w:fill="FFFFFF"/>
        </w:rPr>
        <w:t> </w:t>
      </w:r>
    </w:p>
    <w:p w14:paraId="4AAC59BB" w14:textId="77777777" w:rsidR="007A4E70" w:rsidRDefault="007A4E70" w:rsidP="001C54F0">
      <w:pPr>
        <w:spacing w:line="360" w:lineRule="auto"/>
        <w:jc w:val="both"/>
        <w:rPr>
          <w:rFonts w:ascii="Tahoma" w:hAnsi="Tahoma" w:cs="Tahoma"/>
          <w:color w:val="000000"/>
          <w:sz w:val="20"/>
          <w:shd w:val="clear" w:color="auto" w:fill="FFFFFF"/>
        </w:rPr>
      </w:pPr>
    </w:p>
    <w:p w14:paraId="4EC5B161" w14:textId="3EAEA3C2" w:rsidR="007A4E70" w:rsidRPr="00D22198" w:rsidRDefault="007A4E70" w:rsidP="00D22198">
      <w:pPr>
        <w:pStyle w:val="APACaptionTahoma10"/>
        <w:rPr>
          <w:rFonts w:cs="Tahoma"/>
          <w:shd w:val="clear" w:color="auto" w:fill="FFFFFF"/>
        </w:rPr>
      </w:pPr>
      <w:r>
        <w:rPr>
          <w:rFonts w:eastAsia="Tahoma" w:cs="Tahoma"/>
          <w:b/>
        </w:rPr>
        <w:t>Gráfica 12</w:t>
      </w:r>
      <w:r>
        <w:rPr>
          <w:rFonts w:eastAsia="Tahoma" w:cs="Tahoma"/>
          <w:b/>
        </w:rPr>
        <w:br/>
      </w:r>
      <w:r>
        <w:rPr>
          <w:rFonts w:eastAsia="Tahoma" w:cs="Tahoma"/>
          <w:i/>
        </w:rPr>
        <w:t>Proporción de usuarios de recomendaría su IPS</w:t>
      </w:r>
    </w:p>
    <w:p w14:paraId="7919955B" w14:textId="77777777" w:rsidR="001C54F0" w:rsidRPr="001C54F0" w:rsidRDefault="001C54F0" w:rsidP="001C54F0">
      <w:pPr>
        <w:spacing w:line="360" w:lineRule="auto"/>
        <w:jc w:val="center"/>
        <w:rPr>
          <w:rFonts w:ascii="Segoe UI" w:hAnsi="Segoe UI" w:cs="Segoe UI"/>
          <w:sz w:val="18"/>
          <w:szCs w:val="18"/>
        </w:rPr>
      </w:pPr>
      <w:r w:rsidRPr="001C54F0">
        <w:rPr>
          <w:rFonts w:ascii="Segoe UI" w:hAnsi="Segoe UI" w:cs="Segoe UI"/>
          <w:noProof/>
          <w:sz w:val="18"/>
          <w:szCs w:val="18"/>
        </w:rPr>
        <w:drawing>
          <wp:inline distT="0" distB="0" distL="0" distR="0" wp14:anchorId="75304379" wp14:editId="57998213">
            <wp:extent cx="5613400" cy="259905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3400" cy="2599055"/>
                    </a:xfrm>
                    <a:prstGeom prst="rect">
                      <a:avLst/>
                    </a:prstGeom>
                    <a:noFill/>
                    <a:ln>
                      <a:noFill/>
                    </a:ln>
                  </pic:spPr>
                </pic:pic>
              </a:graphicData>
            </a:graphic>
          </wp:inline>
        </w:drawing>
      </w:r>
    </w:p>
    <w:p w14:paraId="6583B3A0" w14:textId="3F3B37E1" w:rsidR="001C54F0" w:rsidRPr="001C54F0" w:rsidRDefault="004E49DC" w:rsidP="004E49DC">
      <w:pPr>
        <w:ind w:left="1416"/>
        <w:rPr>
          <w:rFonts w:ascii="Tahoma" w:hAnsi="Tahoma" w:cs="Tahoma"/>
          <w:color w:val="262626" w:themeColor="text1"/>
          <w:kern w:val="24"/>
          <w:sz w:val="16"/>
          <w:szCs w:val="16"/>
        </w:rPr>
      </w:pPr>
      <w:r>
        <w:rPr>
          <w:rFonts w:ascii="Tahoma" w:hAnsi="Tahoma" w:cs="Tahoma"/>
          <w:b/>
          <w:bCs/>
          <w:color w:val="000000"/>
          <w:sz w:val="16"/>
          <w:szCs w:val="16"/>
          <w:shd w:val="clear" w:color="auto" w:fill="FFFFFF"/>
        </w:rPr>
        <w:t xml:space="preserve">         </w:t>
      </w:r>
      <w:r w:rsidR="001C54F0" w:rsidRPr="001C54F0">
        <w:rPr>
          <w:rFonts w:ascii="Tahoma" w:hAnsi="Tahoma" w:cs="Tahoma"/>
          <w:b/>
          <w:bCs/>
          <w:color w:val="000000"/>
          <w:sz w:val="16"/>
          <w:szCs w:val="16"/>
          <w:shd w:val="clear" w:color="auto" w:fill="FFFFFF"/>
        </w:rPr>
        <w:t>Fuente: </w:t>
      </w:r>
      <w:r w:rsidR="001C54F0" w:rsidRPr="001C54F0">
        <w:rPr>
          <w:rFonts w:ascii="Tahoma" w:hAnsi="Tahoma" w:cs="Tahoma"/>
          <w:color w:val="000000"/>
          <w:kern w:val="24"/>
          <w:sz w:val="16"/>
          <w:szCs w:val="16"/>
        </w:rPr>
        <w:t>Tablero de indicadores E.S.E Santiago de Tunja.</w:t>
      </w:r>
    </w:p>
    <w:p w14:paraId="088EECCD" w14:textId="77777777" w:rsidR="001C54F0" w:rsidRPr="001C54F0" w:rsidRDefault="001C54F0" w:rsidP="001C54F0">
      <w:pPr>
        <w:rPr>
          <w:rFonts w:ascii="Tahoma" w:hAnsi="Tahoma" w:cs="Tahoma"/>
          <w:color w:val="000000"/>
          <w:sz w:val="16"/>
          <w:szCs w:val="16"/>
          <w:shd w:val="clear" w:color="auto" w:fill="FFFFFF"/>
        </w:rPr>
      </w:pPr>
    </w:p>
    <w:p w14:paraId="5E42BD7A" w14:textId="500CEF83" w:rsidR="00A14894" w:rsidRDefault="00000000">
      <w:pPr>
        <w:pStyle w:val="APACaptionTahoma10"/>
      </w:pPr>
      <w:r>
        <w:rPr>
          <w:rFonts w:eastAsia="Tahoma" w:cs="Tahoma"/>
          <w:b/>
        </w:rPr>
        <w:t>Tabla 32</w:t>
      </w:r>
      <w:r>
        <w:rPr>
          <w:rFonts w:eastAsia="Tahoma" w:cs="Tahoma"/>
          <w:b/>
        </w:rPr>
        <w:br/>
      </w:r>
    </w:p>
    <w:p w14:paraId="3A900AC2" w14:textId="77777777" w:rsidR="001C54F0" w:rsidRPr="001C54F0" w:rsidRDefault="001C54F0" w:rsidP="004E49DC">
      <w:pPr>
        <w:jc w:val="center"/>
        <w:rPr>
          <w:rFonts w:ascii="Tahoma" w:hAnsi="Tahoma" w:cs="Tahoma"/>
          <w:color w:val="000000"/>
          <w:sz w:val="16"/>
          <w:szCs w:val="16"/>
          <w:shd w:val="clear" w:color="auto" w:fill="FFFFFF"/>
        </w:rPr>
      </w:pPr>
      <w:r w:rsidRPr="001C54F0">
        <w:rPr>
          <w:rFonts w:ascii="Tahoma" w:hAnsi="Tahoma" w:cs="Tahoma"/>
          <w:noProof/>
          <w:color w:val="000000"/>
          <w:sz w:val="16"/>
          <w:szCs w:val="16"/>
          <w:shd w:val="clear" w:color="auto" w:fill="FFFFFF"/>
        </w:rPr>
        <w:drawing>
          <wp:inline distT="0" distB="0" distL="0" distR="0" wp14:anchorId="371FFC54" wp14:editId="611FEBCB">
            <wp:extent cx="5613400" cy="997528"/>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32741" cy="1000965"/>
                    </a:xfrm>
                    <a:prstGeom prst="rect">
                      <a:avLst/>
                    </a:prstGeom>
                  </pic:spPr>
                </pic:pic>
              </a:graphicData>
            </a:graphic>
          </wp:inline>
        </w:drawing>
      </w:r>
    </w:p>
    <w:p w14:paraId="42F98D0B" w14:textId="17D0E937" w:rsidR="001C54F0" w:rsidRPr="001C54F0" w:rsidRDefault="004E49DC" w:rsidP="001C54F0">
      <w:pPr>
        <w:rPr>
          <w:rFonts w:ascii="Tahoma" w:hAnsi="Tahoma" w:cs="Tahoma"/>
          <w:color w:val="262626" w:themeColor="text1"/>
          <w:kern w:val="24"/>
          <w:sz w:val="16"/>
          <w:szCs w:val="16"/>
        </w:rPr>
      </w:pPr>
      <w:r>
        <w:rPr>
          <w:rFonts w:ascii="Tahoma" w:hAnsi="Tahoma" w:cs="Tahoma"/>
          <w:b/>
          <w:bCs/>
          <w:color w:val="000000"/>
          <w:sz w:val="16"/>
          <w:szCs w:val="16"/>
          <w:shd w:val="clear" w:color="auto" w:fill="FFFFFF"/>
        </w:rPr>
        <w:t xml:space="preserve">                                       </w:t>
      </w:r>
      <w:r w:rsidR="001C54F0" w:rsidRPr="001C54F0">
        <w:rPr>
          <w:rFonts w:ascii="Tahoma" w:hAnsi="Tahoma" w:cs="Tahoma"/>
          <w:b/>
          <w:bCs/>
          <w:color w:val="000000"/>
          <w:sz w:val="16"/>
          <w:szCs w:val="16"/>
          <w:shd w:val="clear" w:color="auto" w:fill="FFFFFF"/>
        </w:rPr>
        <w:t>Fuente: </w:t>
      </w:r>
      <w:r w:rsidR="001C54F0" w:rsidRPr="001C54F0">
        <w:rPr>
          <w:rFonts w:ascii="Tahoma" w:hAnsi="Tahoma" w:cs="Tahoma"/>
          <w:color w:val="000000"/>
          <w:kern w:val="24"/>
          <w:sz w:val="16"/>
          <w:szCs w:val="16"/>
        </w:rPr>
        <w:t>Tablero de indicadores E.S.E Santiago de Tunja.</w:t>
      </w:r>
    </w:p>
    <w:p w14:paraId="7AA4AD4B" w14:textId="77777777" w:rsidR="001C54F0" w:rsidRPr="001C54F0" w:rsidRDefault="001C54F0" w:rsidP="001C54F0">
      <w:pPr>
        <w:spacing w:line="360" w:lineRule="auto"/>
        <w:jc w:val="center"/>
        <w:rPr>
          <w:rFonts w:ascii="Segoe UI" w:hAnsi="Segoe UI" w:cs="Segoe UI"/>
          <w:sz w:val="18"/>
          <w:szCs w:val="18"/>
        </w:rPr>
      </w:pPr>
    </w:p>
    <w:p w14:paraId="1A990F55" w14:textId="77777777" w:rsidR="001C54F0" w:rsidRPr="001C54F0" w:rsidRDefault="001C54F0" w:rsidP="001C54F0">
      <w:pPr>
        <w:spacing w:line="360" w:lineRule="auto"/>
        <w:jc w:val="both"/>
        <w:rPr>
          <w:rFonts w:ascii="Tahoma" w:hAnsi="Tahoma" w:cs="Tahoma"/>
          <w:color w:val="000000"/>
          <w:sz w:val="20"/>
          <w:shd w:val="clear" w:color="auto" w:fill="FFFFFF"/>
        </w:rPr>
      </w:pPr>
      <w:r w:rsidRPr="001C54F0">
        <w:rPr>
          <w:rFonts w:ascii="Tahoma" w:hAnsi="Tahoma" w:cs="Tahoma"/>
          <w:color w:val="000000"/>
          <w:sz w:val="20"/>
          <w:shd w:val="clear" w:color="auto" w:fill="FFFFFF"/>
          <w:lang w:val="es-MX"/>
        </w:rPr>
        <w:lastRenderedPageBreak/>
        <w:t>Para el año 2025, de nuestros usuarios un 98.6 % </w:t>
      </w:r>
      <w:r w:rsidRPr="001C54F0">
        <w:rPr>
          <w:rFonts w:ascii="Tahoma" w:hAnsi="Tahoma" w:cs="Tahoma"/>
          <w:color w:val="000000"/>
          <w:sz w:val="20"/>
          <w:shd w:val="clear" w:color="auto" w:fill="FFFFFF"/>
        </w:rPr>
        <w:t>recomendarían</w:t>
      </w:r>
      <w:r w:rsidRPr="001C54F0">
        <w:rPr>
          <w:rFonts w:ascii="Tahoma" w:hAnsi="Tahoma" w:cs="Tahoma"/>
          <w:color w:val="000000"/>
          <w:sz w:val="20"/>
          <w:shd w:val="clear" w:color="auto" w:fill="FFFFFF"/>
          <w:lang w:val="es-MX"/>
        </w:rPr>
        <w:t> la institución a sus familiares y amigos.</w:t>
      </w:r>
      <w:r w:rsidRPr="001C54F0">
        <w:rPr>
          <w:rFonts w:ascii="Tahoma" w:hAnsi="Tahoma" w:cs="Tahoma"/>
          <w:color w:val="000000"/>
          <w:sz w:val="20"/>
          <w:shd w:val="clear" w:color="auto" w:fill="FFFFFF"/>
        </w:rPr>
        <w:t> </w:t>
      </w:r>
    </w:p>
    <w:p w14:paraId="7CEDF7BB" w14:textId="77777777" w:rsidR="001C54F0" w:rsidRPr="001C54F0" w:rsidRDefault="001C54F0" w:rsidP="001C54F0">
      <w:pPr>
        <w:spacing w:line="360" w:lineRule="auto"/>
        <w:jc w:val="both"/>
      </w:pPr>
    </w:p>
    <w:p w14:paraId="5045C88E" w14:textId="77777777" w:rsidR="001C54F0" w:rsidRPr="001C54F0" w:rsidRDefault="001C54F0" w:rsidP="001C54F0">
      <w:pPr>
        <w:spacing w:line="360" w:lineRule="auto"/>
        <w:jc w:val="both"/>
        <w:rPr>
          <w:rFonts w:ascii="Tahoma" w:hAnsi="Tahoma" w:cs="Tahoma"/>
          <w:b/>
          <w:bCs/>
          <w:sz w:val="20"/>
        </w:rPr>
      </w:pPr>
      <w:r w:rsidRPr="001C54F0">
        <w:rPr>
          <w:rFonts w:ascii="Tahoma" w:hAnsi="Tahoma" w:cs="Tahoma"/>
          <w:b/>
          <w:bCs/>
          <w:sz w:val="20"/>
        </w:rPr>
        <w:t>Resultados Promedio año 2025:</w:t>
      </w:r>
    </w:p>
    <w:p w14:paraId="202BC0BC" w14:textId="77777777" w:rsidR="001C54F0" w:rsidRPr="001C54F0" w:rsidRDefault="001C54F0">
      <w:pPr>
        <w:numPr>
          <w:ilvl w:val="0"/>
          <w:numId w:val="36"/>
        </w:numPr>
        <w:spacing w:line="360" w:lineRule="auto"/>
        <w:contextualSpacing/>
        <w:jc w:val="both"/>
        <w:rPr>
          <w:rFonts w:ascii="Tahoma" w:hAnsi="Tahoma" w:cs="Tahoma"/>
          <w:sz w:val="20"/>
        </w:rPr>
      </w:pPr>
      <w:r w:rsidRPr="001C54F0">
        <w:rPr>
          <w:rFonts w:ascii="Tahoma" w:hAnsi="Tahoma" w:cs="Tahoma"/>
          <w:sz w:val="20"/>
        </w:rPr>
        <w:t>Satisfacción Global: 98.4% (Meta: 9%).</w:t>
      </w:r>
    </w:p>
    <w:p w14:paraId="498DBB45" w14:textId="77777777" w:rsidR="001C54F0" w:rsidRPr="001C54F0" w:rsidRDefault="001C54F0">
      <w:pPr>
        <w:numPr>
          <w:ilvl w:val="0"/>
          <w:numId w:val="36"/>
        </w:numPr>
        <w:spacing w:line="360" w:lineRule="auto"/>
        <w:contextualSpacing/>
        <w:jc w:val="both"/>
        <w:rPr>
          <w:rFonts w:ascii="Tahoma" w:hAnsi="Tahoma" w:cs="Tahoma"/>
          <w:sz w:val="20"/>
        </w:rPr>
      </w:pPr>
      <w:r w:rsidRPr="001C54F0">
        <w:rPr>
          <w:rFonts w:ascii="Tahoma" w:hAnsi="Tahoma" w:cs="Tahoma"/>
          <w:sz w:val="20"/>
        </w:rPr>
        <w:t>Recomendación del Servicio: 98.6% (Meta: 95%).</w:t>
      </w:r>
    </w:p>
    <w:p w14:paraId="5D563123" w14:textId="77777777" w:rsidR="00454817" w:rsidRPr="001C54F0" w:rsidRDefault="00454817" w:rsidP="001C54F0">
      <w:pPr>
        <w:spacing w:line="360" w:lineRule="auto"/>
        <w:jc w:val="both"/>
        <w:rPr>
          <w:rFonts w:ascii="Tahoma" w:hAnsi="Tahoma" w:cs="Tahoma"/>
          <w:sz w:val="20"/>
        </w:rPr>
      </w:pPr>
    </w:p>
    <w:p w14:paraId="4EA7FB35" w14:textId="77777777" w:rsidR="00CE255F" w:rsidRPr="001C54F0" w:rsidRDefault="00CE255F" w:rsidP="001C54F0">
      <w:pPr>
        <w:spacing w:line="360" w:lineRule="auto"/>
        <w:jc w:val="both"/>
        <w:rPr>
          <w:rFonts w:ascii="Tahoma" w:hAnsi="Tahoma" w:cs="Tahoma"/>
          <w:sz w:val="20"/>
        </w:rPr>
      </w:pPr>
      <w:r w:rsidRPr="001C54F0">
        <w:rPr>
          <w:rFonts w:ascii="Tahoma" w:hAnsi="Tahoma" w:cs="Tahoma"/>
          <w:b/>
          <w:sz w:val="20"/>
        </w:rPr>
        <w:t>Comparación entre años:</w:t>
      </w:r>
    </w:p>
    <w:p w14:paraId="1D5D04E3" w14:textId="77777777" w:rsidR="001C54F0" w:rsidRPr="001C54F0" w:rsidRDefault="001C54F0">
      <w:pPr>
        <w:numPr>
          <w:ilvl w:val="0"/>
          <w:numId w:val="35"/>
        </w:numPr>
        <w:spacing w:line="360" w:lineRule="auto"/>
        <w:contextualSpacing/>
        <w:jc w:val="both"/>
        <w:rPr>
          <w:rFonts w:ascii="Tahoma" w:hAnsi="Tahoma" w:cs="Tahoma"/>
          <w:sz w:val="20"/>
        </w:rPr>
      </w:pPr>
      <w:r w:rsidRPr="001C54F0">
        <w:rPr>
          <w:rFonts w:ascii="Tahoma" w:hAnsi="Tahoma" w:cs="Tahoma"/>
          <w:sz w:val="20"/>
        </w:rPr>
        <w:t xml:space="preserve">En 2024, el promedio de satisfacción global fue del </w:t>
      </w:r>
      <w:r w:rsidRPr="001C54F0">
        <w:rPr>
          <w:rFonts w:ascii="Tahoma" w:hAnsi="Tahoma" w:cs="Tahoma"/>
          <w:b/>
          <w:bCs/>
          <w:sz w:val="20"/>
        </w:rPr>
        <w:t>95%</w:t>
      </w:r>
      <w:r w:rsidRPr="001C54F0">
        <w:rPr>
          <w:rFonts w:ascii="Tahoma" w:hAnsi="Tahoma" w:cs="Tahoma"/>
          <w:sz w:val="20"/>
        </w:rPr>
        <w:t xml:space="preserve">, mientras que en 2025 este valor aumentó significativamente a </w:t>
      </w:r>
      <w:r w:rsidRPr="001C54F0">
        <w:rPr>
          <w:rFonts w:ascii="Tahoma" w:hAnsi="Tahoma" w:cs="Tahoma"/>
          <w:b/>
          <w:bCs/>
          <w:sz w:val="20"/>
        </w:rPr>
        <w:t>98.8%</w:t>
      </w:r>
      <w:r w:rsidRPr="001C54F0">
        <w:rPr>
          <w:rFonts w:ascii="Tahoma" w:hAnsi="Tahoma" w:cs="Tahoma"/>
          <w:sz w:val="20"/>
        </w:rPr>
        <w:t>, mostrando una mejora.</w:t>
      </w:r>
    </w:p>
    <w:p w14:paraId="4B55496D" w14:textId="77777777" w:rsidR="001C54F0" w:rsidRPr="001C54F0" w:rsidRDefault="001C54F0">
      <w:pPr>
        <w:numPr>
          <w:ilvl w:val="0"/>
          <w:numId w:val="35"/>
        </w:numPr>
        <w:spacing w:line="360" w:lineRule="auto"/>
        <w:contextualSpacing/>
        <w:jc w:val="both"/>
        <w:rPr>
          <w:rFonts w:ascii="Tahoma" w:hAnsi="Tahoma" w:cs="Tahoma"/>
          <w:sz w:val="20"/>
        </w:rPr>
      </w:pPr>
      <w:r w:rsidRPr="001C54F0">
        <w:rPr>
          <w:rFonts w:ascii="Tahoma" w:hAnsi="Tahoma" w:cs="Tahoma"/>
          <w:sz w:val="20"/>
        </w:rPr>
        <w:t xml:space="preserve">En 2024, el promedio de usuarios que recomendarían la IPS fue del </w:t>
      </w:r>
      <w:r w:rsidRPr="001C54F0">
        <w:rPr>
          <w:rFonts w:ascii="Tahoma" w:hAnsi="Tahoma" w:cs="Tahoma"/>
          <w:b/>
          <w:bCs/>
          <w:sz w:val="20"/>
        </w:rPr>
        <w:t>97.4%</w:t>
      </w:r>
      <w:r w:rsidRPr="001C54F0">
        <w:rPr>
          <w:rFonts w:ascii="Tahoma" w:hAnsi="Tahoma" w:cs="Tahoma"/>
          <w:sz w:val="20"/>
        </w:rPr>
        <w:t xml:space="preserve">, mientras que en 2025 obtuvo un aumento con un promedio del </w:t>
      </w:r>
      <w:r w:rsidRPr="001C54F0">
        <w:rPr>
          <w:rFonts w:ascii="Tahoma" w:hAnsi="Tahoma" w:cs="Tahoma"/>
          <w:b/>
          <w:bCs/>
          <w:sz w:val="20"/>
        </w:rPr>
        <w:t>98.6%</w:t>
      </w:r>
      <w:r w:rsidRPr="001C54F0">
        <w:rPr>
          <w:rFonts w:ascii="Tahoma" w:hAnsi="Tahoma" w:cs="Tahoma"/>
          <w:sz w:val="20"/>
        </w:rPr>
        <w:t>, mostrando una continuidad en la percepción positiva del servicio.</w:t>
      </w:r>
    </w:p>
    <w:p w14:paraId="21EEBFC1" w14:textId="77777777" w:rsidR="001C54F0" w:rsidRPr="001C54F0" w:rsidRDefault="001C54F0" w:rsidP="001C54F0">
      <w:pPr>
        <w:spacing w:line="360" w:lineRule="auto"/>
        <w:jc w:val="both"/>
        <w:rPr>
          <w:rFonts w:ascii="Tahoma" w:hAnsi="Tahoma" w:cs="Tahoma"/>
          <w:sz w:val="20"/>
        </w:rPr>
      </w:pPr>
    </w:p>
    <w:p w14:paraId="5F3F0AD4" w14:textId="77777777" w:rsidR="001C54F0" w:rsidRPr="001C54F0" w:rsidRDefault="001C54F0" w:rsidP="001C54F0">
      <w:pPr>
        <w:spacing w:line="360" w:lineRule="auto"/>
        <w:jc w:val="both"/>
        <w:rPr>
          <w:rFonts w:ascii="Tahoma" w:hAnsi="Tahoma" w:cs="Tahoma"/>
          <w:b/>
          <w:bCs/>
          <w:sz w:val="20"/>
        </w:rPr>
      </w:pPr>
      <w:r w:rsidRPr="001C54F0">
        <w:rPr>
          <w:rFonts w:ascii="Tahoma" w:hAnsi="Tahoma" w:cs="Tahoma"/>
          <w:b/>
          <w:bCs/>
          <w:sz w:val="20"/>
        </w:rPr>
        <w:t>Atención y Gestión de PQRSF</w:t>
      </w:r>
    </w:p>
    <w:p w14:paraId="67219067" w14:textId="77777777" w:rsidR="001C54F0" w:rsidRPr="001C54F0" w:rsidRDefault="001C54F0" w:rsidP="001C54F0">
      <w:pPr>
        <w:spacing w:line="360" w:lineRule="auto"/>
        <w:jc w:val="both"/>
        <w:rPr>
          <w:rFonts w:ascii="Tahoma" w:hAnsi="Tahoma" w:cs="Tahoma"/>
          <w:sz w:val="20"/>
        </w:rPr>
      </w:pPr>
      <w:r w:rsidRPr="001C54F0">
        <w:rPr>
          <w:rFonts w:ascii="Tahoma" w:hAnsi="Tahoma" w:cs="Tahoma"/>
          <w:sz w:val="20"/>
        </w:rPr>
        <w:t>El proceso de atención y gestión de PQRSF comprende la recepción, clasificación, trámite, respuesta y cierre de peticiones, quejas, reclamos, sugerencias y felicitaciones presentadas por los usuarios a través de diferentes canales (oficina presencial, correo electrónico, línea celular, buzones y página web)</w:t>
      </w:r>
    </w:p>
    <w:p w14:paraId="0DADB6DB" w14:textId="77777777" w:rsidR="001C54F0" w:rsidRDefault="001C54F0" w:rsidP="001C54F0">
      <w:pPr>
        <w:jc w:val="center"/>
        <w:rPr>
          <w:rFonts w:ascii="Tahoma" w:hAnsi="Tahoma" w:cs="Tahoma"/>
          <w:b/>
          <w:bCs/>
          <w:sz w:val="20"/>
        </w:rPr>
      </w:pPr>
    </w:p>
    <w:p w14:paraId="1BE13FBB" w14:textId="77777777" w:rsidR="00D22198" w:rsidRDefault="00D22198" w:rsidP="001C54F0">
      <w:pPr>
        <w:jc w:val="center"/>
        <w:rPr>
          <w:rFonts w:ascii="Tahoma" w:hAnsi="Tahoma" w:cs="Tahoma"/>
          <w:b/>
          <w:bCs/>
          <w:sz w:val="20"/>
        </w:rPr>
      </w:pPr>
    </w:p>
    <w:p w14:paraId="361FA9C8" w14:textId="46CBC897" w:rsidR="00D22198" w:rsidRPr="00D22198" w:rsidRDefault="00D22198" w:rsidP="00D22198">
      <w:pPr>
        <w:pStyle w:val="APACaptionTahoma10"/>
        <w:rPr>
          <w:rFonts w:cs="Tahoma"/>
          <w:b/>
          <w:bCs/>
        </w:rPr>
      </w:pPr>
      <w:r>
        <w:rPr>
          <w:rFonts w:eastAsia="Tahoma" w:cs="Tahoma"/>
          <w:b/>
        </w:rPr>
        <w:lastRenderedPageBreak/>
        <w:t>Gráfica 13</w:t>
      </w:r>
      <w:r>
        <w:rPr>
          <w:rFonts w:eastAsia="Tahoma" w:cs="Tahoma"/>
          <w:b/>
        </w:rPr>
        <w:br/>
      </w:r>
      <w:r>
        <w:rPr>
          <w:rFonts w:eastAsia="Tahoma" w:cs="Tahoma"/>
          <w:i/>
        </w:rPr>
        <w:t>Total de PQRS en la IPS</w:t>
      </w:r>
    </w:p>
    <w:p w14:paraId="57244A55" w14:textId="77777777" w:rsidR="001C54F0" w:rsidRPr="001C54F0" w:rsidRDefault="001C54F0" w:rsidP="001C54F0">
      <w:pPr>
        <w:jc w:val="center"/>
        <w:rPr>
          <w:rFonts w:ascii="Tahoma" w:hAnsi="Tahoma" w:cs="Tahoma"/>
          <w:b/>
          <w:bCs/>
          <w:color w:val="262626" w:themeColor="text1"/>
          <w:kern w:val="24"/>
          <w:sz w:val="18"/>
          <w:szCs w:val="18"/>
        </w:rPr>
      </w:pPr>
      <w:r w:rsidRPr="001C54F0">
        <w:rPr>
          <w:noProof/>
        </w:rPr>
        <w:drawing>
          <wp:inline distT="0" distB="0" distL="0" distR="0" wp14:anchorId="20A5BD50" wp14:editId="115C757D">
            <wp:extent cx="5613400" cy="2699385"/>
            <wp:effectExtent l="0" t="0" r="6350" b="5715"/>
            <wp:docPr id="30" name="Gráfico 30">
              <a:extLst xmlns:a="http://schemas.openxmlformats.org/drawingml/2006/main">
                <a:ext uri="{FF2B5EF4-FFF2-40B4-BE49-F238E27FC236}">
                  <a16:creationId xmlns:a16="http://schemas.microsoft.com/office/drawing/2014/main" id="{A232AD06-3CC2-48D9-A77B-2A1B994C904D}"/>
                </a:ext>
                <a:ext uri="{147F2762-F138-4A5C-976F-8EAC2B608ADB}">
                  <a16:predDERef xmlns:a16="http://schemas.microsoft.com/office/drawing/2014/main" pred="{2A2C89C9-DA54-4FC9-8BD9-7E48FFF6C2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6448B27" w14:textId="77777777" w:rsidR="001C54F0" w:rsidRPr="001C54F0" w:rsidRDefault="001C54F0" w:rsidP="001C54F0">
      <w:pPr>
        <w:rPr>
          <w:rFonts w:ascii="Tahoma" w:hAnsi="Tahoma" w:cs="Tahoma"/>
          <w:b/>
          <w:bCs/>
          <w:color w:val="000000"/>
          <w:sz w:val="16"/>
          <w:szCs w:val="16"/>
          <w:shd w:val="clear" w:color="auto" w:fill="FFFFFF"/>
        </w:rPr>
      </w:pPr>
    </w:p>
    <w:p w14:paraId="2E9B1CB4" w14:textId="35579BE6" w:rsidR="001C54F0" w:rsidRPr="001C54F0" w:rsidRDefault="006778D7" w:rsidP="001C54F0">
      <w:pPr>
        <w:rPr>
          <w:rFonts w:ascii="Tahoma" w:hAnsi="Tahoma" w:cs="Tahoma"/>
          <w:b/>
          <w:bCs/>
          <w:color w:val="262626" w:themeColor="text1"/>
          <w:kern w:val="24"/>
          <w:sz w:val="18"/>
          <w:szCs w:val="18"/>
        </w:rPr>
      </w:pPr>
      <w:r>
        <w:rPr>
          <w:rFonts w:ascii="Tahoma" w:hAnsi="Tahoma" w:cs="Tahoma"/>
          <w:b/>
          <w:bCs/>
          <w:color w:val="000000"/>
          <w:sz w:val="16"/>
          <w:szCs w:val="16"/>
          <w:shd w:val="clear" w:color="auto" w:fill="FFFFFF"/>
        </w:rPr>
        <w:t xml:space="preserve">                                      </w:t>
      </w:r>
      <w:r w:rsidR="001C54F0" w:rsidRPr="001C54F0">
        <w:rPr>
          <w:rFonts w:ascii="Tahoma" w:hAnsi="Tahoma" w:cs="Tahoma"/>
          <w:b/>
          <w:bCs/>
          <w:color w:val="000000"/>
          <w:sz w:val="16"/>
          <w:szCs w:val="16"/>
          <w:shd w:val="clear" w:color="auto" w:fill="FFFFFF"/>
        </w:rPr>
        <w:t>Fuente: </w:t>
      </w:r>
      <w:r w:rsidR="001C54F0" w:rsidRPr="001C54F0">
        <w:rPr>
          <w:rFonts w:ascii="Tahoma" w:hAnsi="Tahoma" w:cs="Tahoma"/>
          <w:color w:val="000000"/>
          <w:kern w:val="24"/>
          <w:sz w:val="16"/>
          <w:szCs w:val="16"/>
        </w:rPr>
        <w:t>Tablero de indicadores E.S.E Santiago de Tunja.</w:t>
      </w:r>
    </w:p>
    <w:p w14:paraId="0FA8EE73" w14:textId="77777777" w:rsidR="001C54F0" w:rsidRPr="001C54F0" w:rsidRDefault="001C54F0" w:rsidP="001C54F0">
      <w:pPr>
        <w:jc w:val="center"/>
        <w:rPr>
          <w:rFonts w:ascii="Tahoma" w:hAnsi="Tahoma" w:cs="Tahoma"/>
          <w:b/>
          <w:bCs/>
          <w:color w:val="262626" w:themeColor="text1"/>
          <w:kern w:val="24"/>
          <w:sz w:val="18"/>
          <w:szCs w:val="18"/>
        </w:rPr>
      </w:pPr>
    </w:p>
    <w:p w14:paraId="5ED06913" w14:textId="77777777" w:rsidR="001C54F0" w:rsidRPr="001C54F0" w:rsidRDefault="001C54F0" w:rsidP="001C54F0">
      <w:pPr>
        <w:jc w:val="center"/>
        <w:rPr>
          <w:rFonts w:ascii="Tahoma" w:hAnsi="Tahoma" w:cs="Tahoma"/>
          <w:b/>
          <w:bCs/>
          <w:color w:val="262626" w:themeColor="text1"/>
          <w:kern w:val="24"/>
          <w:sz w:val="18"/>
          <w:szCs w:val="18"/>
        </w:rPr>
      </w:pPr>
    </w:p>
    <w:p w14:paraId="7C5BD9B0" w14:textId="77777777" w:rsidR="001C54F0" w:rsidRPr="001C54F0" w:rsidRDefault="001C54F0">
      <w:pPr>
        <w:numPr>
          <w:ilvl w:val="0"/>
          <w:numId w:val="29"/>
        </w:numPr>
        <w:spacing w:line="360" w:lineRule="auto"/>
        <w:ind w:left="284"/>
        <w:jc w:val="both"/>
        <w:rPr>
          <w:rFonts w:ascii="Tahoma" w:hAnsi="Tahoma" w:cs="Tahoma"/>
          <w:sz w:val="20"/>
        </w:rPr>
      </w:pPr>
      <w:r w:rsidRPr="001C54F0">
        <w:rPr>
          <w:rFonts w:ascii="Tahoma" w:hAnsi="Tahoma" w:cs="Tahoma"/>
          <w:sz w:val="20"/>
        </w:rPr>
        <w:t>Durante el año, los meses con el mayor número de PQRSF radicadas fueron marzo (103) y abril (66), posiblemente debido a situaciones específicas que generaron inquietudes en los usuarios.</w:t>
      </w:r>
    </w:p>
    <w:p w14:paraId="6ABB2255" w14:textId="77777777" w:rsidR="001C54F0" w:rsidRDefault="001C54F0">
      <w:pPr>
        <w:numPr>
          <w:ilvl w:val="0"/>
          <w:numId w:val="29"/>
        </w:numPr>
        <w:spacing w:line="360" w:lineRule="auto"/>
        <w:ind w:left="284"/>
        <w:jc w:val="both"/>
        <w:rPr>
          <w:rFonts w:ascii="Tahoma" w:hAnsi="Tahoma" w:cs="Tahoma"/>
          <w:sz w:val="20"/>
        </w:rPr>
      </w:pPr>
      <w:r w:rsidRPr="001C54F0">
        <w:rPr>
          <w:rFonts w:ascii="Tahoma" w:hAnsi="Tahoma" w:cs="Tahoma"/>
          <w:sz w:val="20"/>
        </w:rPr>
        <w:t>Los meses con menor cantidad de PQRSF fueron junio</w:t>
      </w:r>
      <w:r w:rsidRPr="001C54F0">
        <w:rPr>
          <w:rFonts w:ascii="Tahoma" w:hAnsi="Tahoma" w:cs="Tahoma"/>
          <w:b/>
          <w:bCs/>
          <w:sz w:val="20"/>
        </w:rPr>
        <w:t xml:space="preserve"> </w:t>
      </w:r>
      <w:r w:rsidRPr="001C54F0">
        <w:rPr>
          <w:rFonts w:ascii="Tahoma" w:hAnsi="Tahoma" w:cs="Tahoma"/>
          <w:sz w:val="20"/>
        </w:rPr>
        <w:t>(32) y agosto (29), lo cual podría estar relacionado con una menor demanda de servicios.</w:t>
      </w:r>
    </w:p>
    <w:p w14:paraId="1FAC8579" w14:textId="77777777" w:rsidR="0066496A" w:rsidRDefault="0066496A" w:rsidP="0066496A">
      <w:pPr>
        <w:spacing w:line="360" w:lineRule="auto"/>
        <w:jc w:val="both"/>
        <w:rPr>
          <w:rFonts w:ascii="Tahoma" w:hAnsi="Tahoma" w:cs="Tahoma"/>
          <w:sz w:val="20"/>
        </w:rPr>
      </w:pPr>
    </w:p>
    <w:p w14:paraId="009FC17C" w14:textId="77777777" w:rsidR="0066496A" w:rsidRDefault="0066496A" w:rsidP="0066496A">
      <w:pPr>
        <w:spacing w:line="360" w:lineRule="auto"/>
        <w:jc w:val="both"/>
        <w:rPr>
          <w:rFonts w:ascii="Tahoma" w:hAnsi="Tahoma" w:cs="Tahoma"/>
          <w:sz w:val="20"/>
        </w:rPr>
      </w:pPr>
    </w:p>
    <w:p w14:paraId="058FF496" w14:textId="77777777" w:rsidR="0066496A" w:rsidRDefault="0066496A" w:rsidP="0066496A">
      <w:pPr>
        <w:spacing w:line="360" w:lineRule="auto"/>
        <w:jc w:val="both"/>
        <w:rPr>
          <w:rFonts w:ascii="Tahoma" w:hAnsi="Tahoma" w:cs="Tahoma"/>
          <w:sz w:val="20"/>
        </w:rPr>
      </w:pPr>
    </w:p>
    <w:p w14:paraId="5E52558A" w14:textId="77777777" w:rsidR="0066496A" w:rsidRDefault="0066496A" w:rsidP="0066496A">
      <w:pPr>
        <w:spacing w:line="360" w:lineRule="auto"/>
        <w:jc w:val="both"/>
        <w:rPr>
          <w:rFonts w:ascii="Tahoma" w:hAnsi="Tahoma" w:cs="Tahoma"/>
          <w:sz w:val="20"/>
        </w:rPr>
      </w:pPr>
    </w:p>
    <w:p w14:paraId="350ED044" w14:textId="77777777" w:rsidR="0066496A" w:rsidRPr="001C54F0" w:rsidRDefault="0066496A" w:rsidP="0066496A">
      <w:pPr>
        <w:spacing w:line="360" w:lineRule="auto"/>
        <w:jc w:val="both"/>
        <w:rPr>
          <w:rFonts w:ascii="Tahoma" w:hAnsi="Tahoma" w:cs="Tahoma"/>
          <w:sz w:val="20"/>
        </w:rPr>
      </w:pPr>
    </w:p>
    <w:p w14:paraId="2820F836" w14:textId="77777777" w:rsidR="001C54F0" w:rsidRPr="001C54F0" w:rsidRDefault="001C54F0" w:rsidP="001C54F0">
      <w:pPr>
        <w:spacing w:line="360" w:lineRule="auto"/>
        <w:jc w:val="both"/>
        <w:rPr>
          <w:rFonts w:ascii="Tahoma" w:hAnsi="Tahoma" w:cs="Tahoma"/>
          <w:sz w:val="20"/>
        </w:rPr>
      </w:pPr>
    </w:p>
    <w:p w14:paraId="6DE6FDD0" w14:textId="2A095AC5" w:rsidR="001C54F0" w:rsidRPr="001C54F0" w:rsidRDefault="001C54F0" w:rsidP="006778D7">
      <w:pPr>
        <w:rPr>
          <w:rFonts w:ascii="Tahoma" w:hAnsi="Tahoma" w:cs="Tahoma"/>
          <w:b/>
          <w:bCs/>
          <w:sz w:val="20"/>
          <w:lang w:eastAsia="es-CO"/>
        </w:rPr>
      </w:pPr>
      <w:r w:rsidRPr="001C54F0">
        <w:rPr>
          <w:rFonts w:ascii="Tahoma" w:hAnsi="Tahoma" w:cs="Tahoma"/>
          <w:b/>
          <w:bCs/>
          <w:sz w:val="20"/>
          <w:lang w:eastAsia="es-CO"/>
        </w:rPr>
        <w:t>Oportunidad de respuesta a P.Q.R.S.F en la IPS</w:t>
      </w:r>
    </w:p>
    <w:p w14:paraId="51A411FE" w14:textId="77777777" w:rsidR="001C54F0" w:rsidRDefault="001C54F0" w:rsidP="001C54F0">
      <w:pPr>
        <w:jc w:val="center"/>
        <w:rPr>
          <w:rFonts w:ascii="Tahoma" w:hAnsi="Tahoma" w:cs="Tahoma"/>
          <w:sz w:val="20"/>
          <w:lang w:eastAsia="es-CO"/>
        </w:rPr>
      </w:pPr>
    </w:p>
    <w:p w14:paraId="3211E5C7" w14:textId="4BB4F02C" w:rsidR="00E73D71" w:rsidRPr="00E73D71" w:rsidRDefault="00E73D71" w:rsidP="00E73D71">
      <w:pPr>
        <w:pStyle w:val="APACaptionTahoma10"/>
        <w:rPr>
          <w:rFonts w:cs="Tahoma"/>
          <w:lang w:eastAsia="es-CO"/>
        </w:rPr>
      </w:pPr>
      <w:r>
        <w:rPr>
          <w:rFonts w:eastAsia="Tahoma" w:cs="Tahoma"/>
          <w:b/>
        </w:rPr>
        <w:t>Gráfica 14</w:t>
      </w:r>
      <w:r>
        <w:rPr>
          <w:rFonts w:eastAsia="Tahoma" w:cs="Tahoma"/>
          <w:b/>
        </w:rPr>
        <w:br/>
      </w:r>
      <w:r>
        <w:rPr>
          <w:rFonts w:eastAsia="Tahoma" w:cs="Tahoma"/>
          <w:i/>
        </w:rPr>
        <w:t>Oportunidad de respuesta a PQRS</w:t>
      </w:r>
    </w:p>
    <w:p w14:paraId="1E5319D0" w14:textId="77777777" w:rsidR="001C54F0" w:rsidRPr="001C54F0" w:rsidRDefault="001C54F0" w:rsidP="006778D7">
      <w:pPr>
        <w:jc w:val="center"/>
        <w:rPr>
          <w:rFonts w:ascii="Times New Roman" w:hAnsi="Times New Roman"/>
          <w:szCs w:val="24"/>
          <w:lang w:eastAsia="es-CO"/>
        </w:rPr>
      </w:pPr>
      <w:r w:rsidRPr="001C54F0">
        <w:rPr>
          <w:rFonts w:ascii="Tahoma" w:hAnsi="Tahoma" w:cs="Tahoma"/>
          <w:b/>
          <w:bCs/>
          <w:noProof/>
          <w:color w:val="262626" w:themeColor="text1"/>
          <w:kern w:val="24"/>
          <w:sz w:val="18"/>
          <w:szCs w:val="18"/>
        </w:rPr>
        <w:drawing>
          <wp:inline distT="0" distB="0" distL="0" distR="0" wp14:anchorId="23140491" wp14:editId="52000571">
            <wp:extent cx="5881313" cy="2558917"/>
            <wp:effectExtent l="0" t="0" r="571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93858" cy="2564375"/>
                    </a:xfrm>
                    <a:prstGeom prst="rect">
                      <a:avLst/>
                    </a:prstGeom>
                    <a:noFill/>
                    <a:ln>
                      <a:noFill/>
                    </a:ln>
                  </pic:spPr>
                </pic:pic>
              </a:graphicData>
            </a:graphic>
          </wp:inline>
        </w:drawing>
      </w:r>
    </w:p>
    <w:p w14:paraId="7512008C" w14:textId="77777777" w:rsidR="001C54F0" w:rsidRPr="001C54F0" w:rsidRDefault="001C54F0" w:rsidP="001C54F0">
      <w:pPr>
        <w:rPr>
          <w:rFonts w:ascii="Tahoma" w:hAnsi="Tahoma" w:cs="Tahoma"/>
          <w:b/>
          <w:bCs/>
          <w:color w:val="000000"/>
          <w:sz w:val="16"/>
          <w:szCs w:val="16"/>
          <w:shd w:val="clear" w:color="auto" w:fill="FFFFFF"/>
        </w:rPr>
      </w:pPr>
    </w:p>
    <w:p w14:paraId="4EABFFB5" w14:textId="069B6E9A" w:rsidR="001C54F0" w:rsidRPr="001C54F0" w:rsidRDefault="006778D7" w:rsidP="001C54F0">
      <w:pPr>
        <w:rPr>
          <w:rFonts w:ascii="Tahoma" w:hAnsi="Tahoma" w:cs="Tahoma"/>
          <w:b/>
          <w:bCs/>
          <w:color w:val="262626" w:themeColor="text1"/>
          <w:kern w:val="24"/>
          <w:sz w:val="18"/>
          <w:szCs w:val="18"/>
        </w:rPr>
      </w:pPr>
      <w:r>
        <w:rPr>
          <w:rFonts w:ascii="Tahoma" w:hAnsi="Tahoma" w:cs="Tahoma"/>
          <w:b/>
          <w:bCs/>
          <w:color w:val="000000"/>
          <w:sz w:val="16"/>
          <w:szCs w:val="16"/>
          <w:shd w:val="clear" w:color="auto" w:fill="FFFFFF"/>
        </w:rPr>
        <w:t xml:space="preserve">                                 </w:t>
      </w:r>
      <w:r w:rsidR="009833DE">
        <w:rPr>
          <w:rFonts w:ascii="Tahoma" w:hAnsi="Tahoma" w:cs="Tahoma"/>
          <w:b/>
          <w:bCs/>
          <w:color w:val="000000"/>
          <w:sz w:val="16"/>
          <w:szCs w:val="16"/>
          <w:shd w:val="clear" w:color="auto" w:fill="FFFFFF"/>
        </w:rPr>
        <w:t xml:space="preserve"> </w:t>
      </w:r>
      <w:r w:rsidR="001C54F0" w:rsidRPr="001C54F0">
        <w:rPr>
          <w:rFonts w:ascii="Tahoma" w:hAnsi="Tahoma" w:cs="Tahoma"/>
          <w:b/>
          <w:bCs/>
          <w:color w:val="000000"/>
          <w:sz w:val="16"/>
          <w:szCs w:val="16"/>
          <w:shd w:val="clear" w:color="auto" w:fill="FFFFFF"/>
        </w:rPr>
        <w:t>Fuente: </w:t>
      </w:r>
      <w:r w:rsidR="001C54F0" w:rsidRPr="001C54F0">
        <w:rPr>
          <w:rFonts w:ascii="Tahoma" w:hAnsi="Tahoma" w:cs="Tahoma"/>
          <w:color w:val="000000"/>
          <w:kern w:val="24"/>
          <w:sz w:val="16"/>
          <w:szCs w:val="16"/>
        </w:rPr>
        <w:t>Tablero de indicadores E.S.E Santiago de Tunja.</w:t>
      </w:r>
    </w:p>
    <w:p w14:paraId="377D9E8B" w14:textId="77777777" w:rsidR="001C54F0" w:rsidRPr="001C54F0" w:rsidRDefault="001C54F0" w:rsidP="001C54F0">
      <w:pPr>
        <w:jc w:val="center"/>
        <w:rPr>
          <w:rFonts w:ascii="Tahoma" w:hAnsi="Tahoma" w:cs="Tahoma"/>
          <w:b/>
          <w:bCs/>
          <w:color w:val="262626" w:themeColor="text1"/>
          <w:kern w:val="24"/>
          <w:sz w:val="18"/>
          <w:szCs w:val="18"/>
        </w:rPr>
      </w:pPr>
    </w:p>
    <w:p w14:paraId="69380187" w14:textId="77777777" w:rsidR="001C54F0" w:rsidRPr="001C54F0" w:rsidRDefault="001C54F0">
      <w:pPr>
        <w:numPr>
          <w:ilvl w:val="0"/>
          <w:numId w:val="30"/>
        </w:numPr>
        <w:spacing w:line="360" w:lineRule="auto"/>
        <w:ind w:left="284"/>
        <w:jc w:val="both"/>
        <w:rPr>
          <w:rFonts w:ascii="Tahoma" w:hAnsi="Tahoma" w:cs="Tahoma"/>
          <w:sz w:val="20"/>
        </w:rPr>
      </w:pPr>
      <w:r w:rsidRPr="001C54F0">
        <w:rPr>
          <w:rFonts w:ascii="Tahoma" w:hAnsi="Tahoma" w:cs="Tahoma"/>
          <w:sz w:val="20"/>
        </w:rPr>
        <w:t>Los tiempos de respuesta más eficientes se evidenciaron en febrero (4,4 días), seguido por enero (7 días).</w:t>
      </w:r>
    </w:p>
    <w:p w14:paraId="249F7960" w14:textId="77777777" w:rsidR="001C54F0" w:rsidRPr="001C54F0" w:rsidRDefault="001C54F0">
      <w:pPr>
        <w:numPr>
          <w:ilvl w:val="0"/>
          <w:numId w:val="30"/>
        </w:numPr>
        <w:spacing w:line="360" w:lineRule="auto"/>
        <w:ind w:left="284"/>
        <w:jc w:val="both"/>
        <w:rPr>
          <w:rFonts w:ascii="Tahoma" w:hAnsi="Tahoma" w:cs="Tahoma"/>
          <w:sz w:val="20"/>
        </w:rPr>
      </w:pPr>
      <w:r w:rsidRPr="001C54F0">
        <w:rPr>
          <w:rFonts w:ascii="Tahoma" w:hAnsi="Tahoma" w:cs="Tahoma"/>
          <w:sz w:val="20"/>
        </w:rPr>
        <w:t>El mes con el tiempo de respuesta más prolongado fue mayo (16 días), coincidiendo con un aumento en las solicitudes y la transición a estrategias de mejora.</w:t>
      </w:r>
    </w:p>
    <w:p w14:paraId="15002FD8" w14:textId="77777777" w:rsidR="001C54F0" w:rsidRPr="001C54F0" w:rsidRDefault="001C54F0">
      <w:pPr>
        <w:numPr>
          <w:ilvl w:val="0"/>
          <w:numId w:val="30"/>
        </w:numPr>
        <w:spacing w:line="360" w:lineRule="auto"/>
        <w:ind w:left="284"/>
        <w:jc w:val="both"/>
        <w:rPr>
          <w:rFonts w:ascii="Tahoma" w:hAnsi="Tahoma" w:cs="Tahoma"/>
          <w:sz w:val="20"/>
        </w:rPr>
      </w:pPr>
      <w:r w:rsidRPr="001C54F0">
        <w:rPr>
          <w:rFonts w:ascii="Tahoma" w:hAnsi="Tahoma" w:cs="Tahoma"/>
          <w:sz w:val="20"/>
        </w:rPr>
        <w:t>Para el año 2025 se obtuvo un tiempo promedio de oportunidad en la respuesta de 10.6 días.</w:t>
      </w:r>
    </w:p>
    <w:p w14:paraId="43382E63" w14:textId="77777777" w:rsidR="001C54F0" w:rsidRDefault="001C54F0" w:rsidP="001C54F0">
      <w:pPr>
        <w:spacing w:line="360" w:lineRule="auto"/>
        <w:ind w:left="284"/>
        <w:jc w:val="both"/>
        <w:rPr>
          <w:rFonts w:ascii="Tahoma" w:hAnsi="Tahoma" w:cs="Tahoma"/>
          <w:b/>
          <w:bCs/>
          <w:sz w:val="20"/>
        </w:rPr>
      </w:pPr>
    </w:p>
    <w:p w14:paraId="51EC6EA6" w14:textId="77777777" w:rsidR="00137940" w:rsidRDefault="00137940" w:rsidP="001C54F0">
      <w:pPr>
        <w:spacing w:line="360" w:lineRule="auto"/>
        <w:ind w:left="284"/>
        <w:jc w:val="both"/>
        <w:rPr>
          <w:rFonts w:ascii="Tahoma" w:hAnsi="Tahoma" w:cs="Tahoma"/>
          <w:b/>
          <w:bCs/>
          <w:sz w:val="20"/>
        </w:rPr>
      </w:pPr>
    </w:p>
    <w:p w14:paraId="0235B8E3" w14:textId="77777777" w:rsidR="00137940" w:rsidRDefault="00137940" w:rsidP="001C54F0">
      <w:pPr>
        <w:spacing w:line="360" w:lineRule="auto"/>
        <w:ind w:left="284"/>
        <w:jc w:val="both"/>
        <w:rPr>
          <w:rFonts w:ascii="Tahoma" w:hAnsi="Tahoma" w:cs="Tahoma"/>
          <w:b/>
          <w:bCs/>
          <w:sz w:val="20"/>
        </w:rPr>
      </w:pPr>
    </w:p>
    <w:p w14:paraId="1C75321A" w14:textId="77777777" w:rsidR="00137940" w:rsidRDefault="00137940" w:rsidP="00137940">
      <w:pPr>
        <w:jc w:val="both"/>
        <w:rPr>
          <w:rFonts w:ascii="Tahoma" w:eastAsiaTheme="minorHAnsi" w:hAnsi="Tahoma" w:cs="Tahoma"/>
          <w:sz w:val="20"/>
        </w:rPr>
      </w:pPr>
      <w:r w:rsidRPr="00E5066F">
        <w:rPr>
          <w:rFonts w:ascii="Tahoma" w:eastAsiaTheme="minorHAnsi" w:hAnsi="Tahoma" w:cs="Tahoma"/>
          <w:sz w:val="20"/>
        </w:rPr>
        <w:t>Durante la vigencia 2025 se radicaron un total de 630 PQRSF (Peticiones, Quejas, Reclamos, Sugerencias y Felicitaciones), las cuales constituyen un mecanismo fundamental para conocer la percepción de los usuarios frente a la calidad de los servicios prestados por la E.S.E. Santiago de Tunja y para identificar oportunidades de mejora en los diferentes procesos institucionales.</w:t>
      </w:r>
    </w:p>
    <w:p w14:paraId="570FD3B4" w14:textId="77777777" w:rsidR="00137940" w:rsidRDefault="00137940" w:rsidP="00137940">
      <w:pPr>
        <w:jc w:val="both"/>
        <w:rPr>
          <w:rFonts w:ascii="Tahoma" w:eastAsiaTheme="minorHAnsi" w:hAnsi="Tahoma" w:cs="Tahoma"/>
          <w:sz w:val="20"/>
        </w:rPr>
      </w:pPr>
    </w:p>
    <w:p w14:paraId="15398C71" w14:textId="77777777" w:rsidR="00137940" w:rsidRDefault="00137940" w:rsidP="00137940">
      <w:pPr>
        <w:jc w:val="both"/>
        <w:rPr>
          <w:rFonts w:ascii="Tahoma" w:eastAsiaTheme="minorHAnsi" w:hAnsi="Tahoma" w:cs="Tahoma"/>
          <w:sz w:val="20"/>
        </w:rPr>
      </w:pPr>
      <w:r w:rsidRPr="00E5066F">
        <w:rPr>
          <w:rFonts w:ascii="Tahoma" w:eastAsiaTheme="minorHAnsi" w:hAnsi="Tahoma" w:cs="Tahoma"/>
          <w:sz w:val="20"/>
        </w:rPr>
        <w:t>La distribución de las PQRSF por tipo de manifestación se presenta en la siguiente gráfica:</w:t>
      </w:r>
    </w:p>
    <w:p w14:paraId="5BCD7BAE" w14:textId="77777777" w:rsidR="00137940" w:rsidRPr="00FA39B9" w:rsidRDefault="00137940" w:rsidP="00137940">
      <w:pPr>
        <w:jc w:val="both"/>
        <w:rPr>
          <w:rFonts w:ascii="Tahoma" w:eastAsiaTheme="minorHAnsi" w:hAnsi="Tahoma" w:cs="Tahoma"/>
          <w:sz w:val="20"/>
        </w:rPr>
      </w:pPr>
    </w:p>
    <w:p w14:paraId="416BD713" w14:textId="1B4D4B96" w:rsidR="00A14894" w:rsidRDefault="00000000">
      <w:pPr>
        <w:pStyle w:val="APACaptionTahoma10"/>
      </w:pPr>
      <w:r>
        <w:rPr>
          <w:rFonts w:eastAsia="Tahoma" w:cs="Tahoma"/>
          <w:b/>
        </w:rPr>
        <w:t>Gráfica 15</w:t>
      </w:r>
      <w:r>
        <w:rPr>
          <w:rFonts w:eastAsia="Tahoma" w:cs="Tahoma"/>
          <w:b/>
        </w:rPr>
        <w:br/>
      </w:r>
    </w:p>
    <w:p w14:paraId="750E97A0" w14:textId="77777777" w:rsidR="00137940" w:rsidRPr="00FA39B9" w:rsidRDefault="00137940" w:rsidP="00137940">
      <w:pPr>
        <w:jc w:val="center"/>
        <w:rPr>
          <w:rFonts w:ascii="Tahoma" w:eastAsiaTheme="minorHAnsi" w:hAnsi="Tahoma" w:cs="Tahoma"/>
          <w:sz w:val="20"/>
        </w:rPr>
      </w:pPr>
      <w:r w:rsidRPr="00FA39B9">
        <w:rPr>
          <w:rFonts w:ascii="Tahoma" w:hAnsi="Tahoma" w:cs="Tahoma"/>
          <w:noProof/>
          <w:sz w:val="20"/>
        </w:rPr>
        <w:drawing>
          <wp:inline distT="0" distB="0" distL="0" distR="0" wp14:anchorId="04E6FB84" wp14:editId="2C4BB5F8">
            <wp:extent cx="4572000" cy="2743200"/>
            <wp:effectExtent l="0" t="0" r="0" b="0"/>
            <wp:docPr id="130229407" name="Gráfico 130229407">
              <a:extLst xmlns:a="http://schemas.openxmlformats.org/drawingml/2006/main">
                <a:ext uri="{FF2B5EF4-FFF2-40B4-BE49-F238E27FC236}">
                  <a16:creationId xmlns:a16="http://schemas.microsoft.com/office/drawing/2014/main" id="{B324475A-6664-4774-B6B4-EF91C88692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BDBD806" w14:textId="77777777" w:rsidR="00137940" w:rsidRDefault="00137940" w:rsidP="00137940">
      <w:pPr>
        <w:rPr>
          <w:rFonts w:ascii="Tahoma" w:eastAsiaTheme="minorHAnsi" w:hAnsi="Tahoma" w:cs="Tahoma"/>
          <w:sz w:val="20"/>
        </w:rPr>
      </w:pPr>
    </w:p>
    <w:p w14:paraId="4BFB449B" w14:textId="7F59688B" w:rsidR="00137940" w:rsidRPr="00FA39B9" w:rsidRDefault="00137940" w:rsidP="00E85C21">
      <w:pPr>
        <w:jc w:val="center"/>
        <w:rPr>
          <w:rFonts w:ascii="Tahoma" w:eastAsiaTheme="minorHAnsi" w:hAnsi="Tahoma" w:cs="Tahoma"/>
          <w:sz w:val="16"/>
          <w:szCs w:val="16"/>
        </w:rPr>
      </w:pPr>
      <w:r w:rsidRPr="00FA39B9">
        <w:rPr>
          <w:rFonts w:ascii="Tahoma" w:eastAsiaTheme="minorHAnsi" w:hAnsi="Tahoma" w:cs="Tahoma"/>
          <w:sz w:val="16"/>
          <w:szCs w:val="16"/>
        </w:rPr>
        <w:t>Fuente: Base de Radicación de PQRSF-Año 2025</w:t>
      </w:r>
    </w:p>
    <w:p w14:paraId="0183D3C4" w14:textId="77777777" w:rsidR="00137940" w:rsidRPr="00FA39B9" w:rsidRDefault="00137940" w:rsidP="00137940">
      <w:pPr>
        <w:rPr>
          <w:rFonts w:ascii="Tahoma" w:eastAsiaTheme="minorHAnsi" w:hAnsi="Tahoma" w:cs="Tahoma"/>
          <w:sz w:val="20"/>
        </w:rPr>
      </w:pPr>
    </w:p>
    <w:p w14:paraId="395FB76F" w14:textId="77777777" w:rsidR="00137940" w:rsidRDefault="00137940" w:rsidP="00137940">
      <w:pPr>
        <w:rPr>
          <w:rFonts w:ascii="Tahoma" w:eastAsiaTheme="minorHAnsi" w:hAnsi="Tahoma" w:cs="Tahoma"/>
          <w:sz w:val="20"/>
        </w:rPr>
      </w:pPr>
    </w:p>
    <w:p w14:paraId="280CDDC4" w14:textId="77777777" w:rsidR="00137940" w:rsidRPr="00FA39B9" w:rsidRDefault="00137940" w:rsidP="00137940">
      <w:pPr>
        <w:jc w:val="both"/>
        <w:rPr>
          <w:rFonts w:ascii="Tahoma" w:eastAsiaTheme="minorHAnsi" w:hAnsi="Tahoma" w:cs="Tahoma"/>
          <w:sz w:val="20"/>
        </w:rPr>
      </w:pPr>
      <w:r w:rsidRPr="00E5066F">
        <w:rPr>
          <w:rFonts w:ascii="Tahoma" w:eastAsiaTheme="minorHAnsi" w:hAnsi="Tahoma" w:cs="Tahoma"/>
          <w:sz w:val="20"/>
        </w:rPr>
        <w:t>Al analizar los motivos de radicación de las peticiones, quejas, reclamos y sugerencias, se identifican los principales aspectos que generaron inconformidad o requerimientos por parte de los usuarios durante la vigencia, permitiendo orientar las acciones de mejoramiento institucional.</w:t>
      </w:r>
      <w:r>
        <w:rPr>
          <w:rFonts w:ascii="Tahoma" w:eastAsiaTheme="minorHAnsi" w:hAnsi="Tahoma" w:cs="Tahoma"/>
          <w:sz w:val="20"/>
        </w:rPr>
        <w:t xml:space="preserve"> L</w:t>
      </w:r>
      <w:r w:rsidRPr="00FA39B9">
        <w:rPr>
          <w:rFonts w:ascii="Tahoma" w:eastAsiaTheme="minorHAnsi" w:hAnsi="Tahoma" w:cs="Tahoma"/>
          <w:sz w:val="20"/>
        </w:rPr>
        <w:t>os motivos por tipo de</w:t>
      </w:r>
      <w:r>
        <w:rPr>
          <w:rFonts w:ascii="Tahoma" w:eastAsiaTheme="minorHAnsi" w:hAnsi="Tahoma" w:cs="Tahoma"/>
          <w:sz w:val="20"/>
        </w:rPr>
        <w:t xml:space="preserve"> manifestación</w:t>
      </w:r>
      <w:r w:rsidRPr="00FA39B9">
        <w:rPr>
          <w:rFonts w:ascii="Tahoma" w:eastAsiaTheme="minorHAnsi" w:hAnsi="Tahoma" w:cs="Tahoma"/>
          <w:sz w:val="20"/>
        </w:rPr>
        <w:t xml:space="preserve">, </w:t>
      </w:r>
      <w:r>
        <w:rPr>
          <w:rFonts w:ascii="Tahoma" w:eastAsiaTheme="minorHAnsi" w:hAnsi="Tahoma" w:cs="Tahoma"/>
          <w:sz w:val="20"/>
        </w:rPr>
        <w:t>se presentan en las siguientes graficas:</w:t>
      </w:r>
    </w:p>
    <w:p w14:paraId="10A46F3D" w14:textId="77777777" w:rsidR="00137940" w:rsidRPr="00FA39B9" w:rsidRDefault="00137940" w:rsidP="00137940">
      <w:pPr>
        <w:rPr>
          <w:rFonts w:ascii="Tahoma" w:eastAsiaTheme="minorHAnsi" w:hAnsi="Tahoma" w:cs="Tahoma"/>
          <w:sz w:val="20"/>
        </w:rPr>
      </w:pPr>
    </w:p>
    <w:p w14:paraId="6126C100" w14:textId="240C9F66" w:rsidR="00A14894" w:rsidRDefault="00000000">
      <w:pPr>
        <w:pStyle w:val="APACaptionTahoma10"/>
      </w:pPr>
      <w:r>
        <w:rPr>
          <w:rFonts w:eastAsia="Tahoma" w:cs="Tahoma"/>
          <w:b/>
        </w:rPr>
        <w:lastRenderedPageBreak/>
        <w:t>Gráfica 16</w:t>
      </w:r>
      <w:r>
        <w:rPr>
          <w:rFonts w:eastAsia="Tahoma" w:cs="Tahoma"/>
          <w:b/>
        </w:rPr>
        <w:br/>
      </w:r>
    </w:p>
    <w:p w14:paraId="0F4C3222" w14:textId="77777777" w:rsidR="00137940" w:rsidRDefault="00137940" w:rsidP="00137940">
      <w:pPr>
        <w:jc w:val="center"/>
        <w:rPr>
          <w:rFonts w:ascii="Tahoma" w:eastAsiaTheme="minorHAnsi" w:hAnsi="Tahoma" w:cs="Tahoma"/>
          <w:sz w:val="20"/>
        </w:rPr>
      </w:pPr>
      <w:r>
        <w:rPr>
          <w:noProof/>
        </w:rPr>
        <w:drawing>
          <wp:inline distT="0" distB="0" distL="0" distR="0" wp14:anchorId="6F90BBB7" wp14:editId="22054FE4">
            <wp:extent cx="5612130" cy="4406265"/>
            <wp:effectExtent l="0" t="0" r="7620" b="13335"/>
            <wp:docPr id="1092350458" name="Gráfico 1092350458">
              <a:extLst xmlns:a="http://schemas.openxmlformats.org/drawingml/2006/main">
                <a:ext uri="{FF2B5EF4-FFF2-40B4-BE49-F238E27FC236}">
                  <a16:creationId xmlns:a16="http://schemas.microsoft.com/office/drawing/2014/main" id="{DD8442EE-4BAF-47F3-8D20-32359BCB9F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92BF3F3" w14:textId="77777777" w:rsidR="00137940" w:rsidRPr="00FA39B9" w:rsidRDefault="00137940" w:rsidP="00137940">
      <w:pPr>
        <w:jc w:val="center"/>
        <w:rPr>
          <w:rFonts w:ascii="Tahoma" w:eastAsiaTheme="minorHAnsi" w:hAnsi="Tahoma" w:cs="Tahoma"/>
          <w:sz w:val="16"/>
          <w:szCs w:val="16"/>
        </w:rPr>
      </w:pPr>
      <w:r w:rsidRPr="00FA39B9">
        <w:rPr>
          <w:rFonts w:ascii="Tahoma" w:eastAsiaTheme="minorHAnsi" w:hAnsi="Tahoma" w:cs="Tahoma"/>
          <w:sz w:val="16"/>
          <w:szCs w:val="16"/>
        </w:rPr>
        <w:t>Fuente: Base de Radicación de PQRSF-Año 2025</w:t>
      </w:r>
    </w:p>
    <w:p w14:paraId="263ABAEC" w14:textId="77777777" w:rsidR="00137940" w:rsidRPr="00FA39B9" w:rsidRDefault="00137940" w:rsidP="00137940">
      <w:pPr>
        <w:rPr>
          <w:rFonts w:ascii="Tahoma" w:eastAsiaTheme="minorHAnsi" w:hAnsi="Tahoma" w:cs="Tahoma"/>
          <w:sz w:val="20"/>
        </w:rPr>
      </w:pPr>
    </w:p>
    <w:p w14:paraId="3621BD23" w14:textId="77777777" w:rsidR="00137940" w:rsidRPr="00FA39B9" w:rsidRDefault="00137940" w:rsidP="00137940">
      <w:pPr>
        <w:jc w:val="both"/>
        <w:rPr>
          <w:rFonts w:ascii="Tahoma" w:eastAsiaTheme="minorHAnsi" w:hAnsi="Tahoma" w:cs="Tahoma"/>
          <w:sz w:val="20"/>
        </w:rPr>
      </w:pPr>
      <w:r w:rsidRPr="00E5066F">
        <w:rPr>
          <w:rFonts w:ascii="Tahoma" w:eastAsiaTheme="minorHAnsi" w:hAnsi="Tahoma" w:cs="Tahoma"/>
          <w:sz w:val="20"/>
        </w:rPr>
        <w:t xml:space="preserve">En relación con las peticiones, se evidencia que el principal motivo de radicación corresponde a la oportunidad en la asignación de citas, representando el 70 % del total de las peticiones recibidas. Este comportamiento refleja que una parte importante de los requerimientos de </w:t>
      </w:r>
      <w:r w:rsidRPr="00E5066F">
        <w:rPr>
          <w:rFonts w:ascii="Tahoma" w:eastAsiaTheme="minorHAnsi" w:hAnsi="Tahoma" w:cs="Tahoma"/>
          <w:sz w:val="20"/>
        </w:rPr>
        <w:lastRenderedPageBreak/>
        <w:t>los usuarios está orientada a obtener una atención más oportuna, por lo que resulta pertinente fortalecer las estrategias implementadas para mejorar la disponibilidad de agendas, optimizar los canales de asignación y brindar información clara sobre la oferta institucional.</w:t>
      </w:r>
    </w:p>
    <w:p w14:paraId="4761B38B" w14:textId="77777777" w:rsidR="00137940" w:rsidRPr="00FA39B9" w:rsidRDefault="00137940" w:rsidP="00137940">
      <w:pPr>
        <w:rPr>
          <w:rFonts w:ascii="Tahoma" w:eastAsiaTheme="minorHAnsi" w:hAnsi="Tahoma" w:cs="Tahoma"/>
          <w:sz w:val="20"/>
        </w:rPr>
      </w:pPr>
    </w:p>
    <w:p w14:paraId="0A31AE72" w14:textId="77777777" w:rsidR="00137940" w:rsidRPr="00FA39B9" w:rsidRDefault="00137940" w:rsidP="00137940">
      <w:pPr>
        <w:rPr>
          <w:rFonts w:ascii="Tahoma" w:eastAsiaTheme="minorHAnsi" w:hAnsi="Tahoma" w:cs="Tahoma"/>
          <w:sz w:val="20"/>
        </w:rPr>
      </w:pPr>
    </w:p>
    <w:p w14:paraId="26C719AF" w14:textId="134BCC1F" w:rsidR="00A14894" w:rsidRDefault="00000000">
      <w:pPr>
        <w:pStyle w:val="APACaptionTahoma10"/>
      </w:pPr>
      <w:r>
        <w:rPr>
          <w:rFonts w:eastAsia="Tahoma" w:cs="Tahoma"/>
          <w:b/>
        </w:rPr>
        <w:lastRenderedPageBreak/>
        <w:t>Gráfica 17</w:t>
      </w:r>
      <w:r>
        <w:rPr>
          <w:rFonts w:eastAsia="Tahoma" w:cs="Tahoma"/>
          <w:b/>
        </w:rPr>
        <w:br/>
      </w:r>
    </w:p>
    <w:p w14:paraId="2EFE01D0" w14:textId="77777777" w:rsidR="00137940" w:rsidRDefault="00137940" w:rsidP="00E85C21">
      <w:pPr>
        <w:jc w:val="center"/>
        <w:rPr>
          <w:rFonts w:ascii="Tahoma" w:eastAsiaTheme="minorHAnsi" w:hAnsi="Tahoma" w:cs="Tahoma"/>
          <w:sz w:val="20"/>
        </w:rPr>
      </w:pPr>
      <w:r>
        <w:rPr>
          <w:noProof/>
        </w:rPr>
        <w:drawing>
          <wp:inline distT="0" distB="0" distL="0" distR="0" wp14:anchorId="6D5FBF0C" wp14:editId="0D312334">
            <wp:extent cx="5612130" cy="4577715"/>
            <wp:effectExtent l="0" t="0" r="7620" b="13335"/>
            <wp:docPr id="1760233430" name="Gráfico 1760233430">
              <a:extLst xmlns:a="http://schemas.openxmlformats.org/drawingml/2006/main">
                <a:ext uri="{FF2B5EF4-FFF2-40B4-BE49-F238E27FC236}">
                  <a16:creationId xmlns:a16="http://schemas.microsoft.com/office/drawing/2014/main" id="{9A9B3F52-2260-41E4-A45A-3D21502630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1985D74" w14:textId="77777777" w:rsidR="00137940" w:rsidRPr="00FA39B9" w:rsidRDefault="00137940" w:rsidP="00E85C21">
      <w:pPr>
        <w:jc w:val="center"/>
        <w:rPr>
          <w:rFonts w:ascii="Tahoma" w:eastAsiaTheme="minorHAnsi" w:hAnsi="Tahoma" w:cs="Tahoma"/>
          <w:sz w:val="16"/>
          <w:szCs w:val="16"/>
        </w:rPr>
      </w:pPr>
      <w:r w:rsidRPr="00FA39B9">
        <w:rPr>
          <w:rFonts w:ascii="Tahoma" w:eastAsiaTheme="minorHAnsi" w:hAnsi="Tahoma" w:cs="Tahoma"/>
          <w:sz w:val="16"/>
          <w:szCs w:val="16"/>
        </w:rPr>
        <w:t>Fuente: Base de Radicación de PQRSF-Año 2025</w:t>
      </w:r>
    </w:p>
    <w:p w14:paraId="2D4623A0" w14:textId="77777777" w:rsidR="00137940" w:rsidRDefault="00137940" w:rsidP="00E85C21">
      <w:pPr>
        <w:jc w:val="center"/>
        <w:rPr>
          <w:rFonts w:ascii="Tahoma" w:eastAsiaTheme="minorHAnsi" w:hAnsi="Tahoma" w:cs="Tahoma"/>
          <w:sz w:val="20"/>
        </w:rPr>
      </w:pPr>
    </w:p>
    <w:p w14:paraId="76D18DF5" w14:textId="77777777" w:rsidR="00137940" w:rsidRDefault="00137940" w:rsidP="00137940">
      <w:pPr>
        <w:jc w:val="both"/>
        <w:rPr>
          <w:rFonts w:ascii="Tahoma" w:eastAsiaTheme="minorHAnsi" w:hAnsi="Tahoma" w:cs="Tahoma"/>
          <w:sz w:val="20"/>
        </w:rPr>
      </w:pPr>
      <w:r w:rsidRPr="00E5066F">
        <w:rPr>
          <w:rFonts w:ascii="Tahoma" w:eastAsiaTheme="minorHAnsi" w:hAnsi="Tahoma" w:cs="Tahoma"/>
          <w:sz w:val="20"/>
        </w:rPr>
        <w:lastRenderedPageBreak/>
        <w:t>Respecto a las quejas, el análisis muestra que el principal motivo corresponde a la actitud de servicio del talento humano, con una participación del 43 %. Esta situación evidencia la importancia de continuar fortaleciendo las competencias relacionadas con la humanización de la atención, la comunicación asertiva, el trato digno y el servicio centrado en el usuario, contribuyendo al mejoramiento de la experiencia durante la prestación de los servicios de salud.</w:t>
      </w:r>
    </w:p>
    <w:p w14:paraId="36E5D027" w14:textId="77777777" w:rsidR="00137940" w:rsidRDefault="00137940" w:rsidP="00137940">
      <w:pPr>
        <w:jc w:val="both"/>
        <w:rPr>
          <w:rFonts w:ascii="Tahoma" w:eastAsiaTheme="minorHAnsi" w:hAnsi="Tahoma" w:cs="Tahoma"/>
          <w:sz w:val="20"/>
        </w:rPr>
      </w:pPr>
    </w:p>
    <w:p w14:paraId="286744E3" w14:textId="77777777" w:rsidR="00137940" w:rsidRDefault="00137940" w:rsidP="00137940">
      <w:pPr>
        <w:jc w:val="both"/>
        <w:rPr>
          <w:rFonts w:ascii="Tahoma" w:eastAsiaTheme="minorHAnsi" w:hAnsi="Tahoma" w:cs="Tahoma"/>
          <w:sz w:val="20"/>
        </w:rPr>
      </w:pPr>
    </w:p>
    <w:p w14:paraId="3F310BA4" w14:textId="5DE2805A" w:rsidR="00A14894" w:rsidRDefault="00000000">
      <w:pPr>
        <w:pStyle w:val="APACaptionTahoma10"/>
      </w:pPr>
      <w:r>
        <w:rPr>
          <w:rFonts w:eastAsia="Tahoma" w:cs="Tahoma"/>
          <w:b/>
        </w:rPr>
        <w:lastRenderedPageBreak/>
        <w:t>Gráfica 18</w:t>
      </w:r>
      <w:r>
        <w:rPr>
          <w:rFonts w:eastAsia="Tahoma" w:cs="Tahoma"/>
          <w:b/>
        </w:rPr>
        <w:br/>
      </w:r>
    </w:p>
    <w:p w14:paraId="603FF23A" w14:textId="77777777" w:rsidR="00137940" w:rsidRDefault="00137940" w:rsidP="00137940">
      <w:pPr>
        <w:jc w:val="center"/>
        <w:rPr>
          <w:rFonts w:ascii="Tahoma" w:eastAsiaTheme="minorHAnsi" w:hAnsi="Tahoma" w:cs="Tahoma"/>
          <w:sz w:val="20"/>
        </w:rPr>
      </w:pPr>
      <w:r>
        <w:rPr>
          <w:noProof/>
        </w:rPr>
        <w:drawing>
          <wp:inline distT="0" distB="0" distL="0" distR="0" wp14:anchorId="31202E79" wp14:editId="3AA3B4B8">
            <wp:extent cx="5612130" cy="4333240"/>
            <wp:effectExtent l="0" t="0" r="7620" b="10160"/>
            <wp:docPr id="10" name="Gráfico 10">
              <a:extLst xmlns:a="http://schemas.openxmlformats.org/drawingml/2006/main">
                <a:ext uri="{FF2B5EF4-FFF2-40B4-BE49-F238E27FC236}">
                  <a16:creationId xmlns:a16="http://schemas.microsoft.com/office/drawing/2014/main" id="{16442C24-2E29-420C-8F49-E622161DAC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03C8F96" w14:textId="77777777" w:rsidR="00137940" w:rsidRPr="00FA39B9" w:rsidRDefault="00137940" w:rsidP="00137940">
      <w:pPr>
        <w:jc w:val="center"/>
        <w:rPr>
          <w:rFonts w:ascii="Tahoma" w:eastAsiaTheme="minorHAnsi" w:hAnsi="Tahoma" w:cs="Tahoma"/>
          <w:sz w:val="16"/>
          <w:szCs w:val="16"/>
        </w:rPr>
      </w:pPr>
      <w:r w:rsidRPr="00FA39B9">
        <w:rPr>
          <w:rFonts w:ascii="Tahoma" w:eastAsiaTheme="minorHAnsi" w:hAnsi="Tahoma" w:cs="Tahoma"/>
          <w:sz w:val="16"/>
          <w:szCs w:val="16"/>
        </w:rPr>
        <w:t>Fuente: Base de Radicación de PQRSF-Año 2025</w:t>
      </w:r>
    </w:p>
    <w:p w14:paraId="7E5D3246" w14:textId="77777777" w:rsidR="00137940" w:rsidRDefault="00137940" w:rsidP="00137940">
      <w:pPr>
        <w:rPr>
          <w:rFonts w:ascii="Tahoma" w:eastAsiaTheme="minorHAnsi" w:hAnsi="Tahoma" w:cs="Tahoma"/>
          <w:sz w:val="20"/>
        </w:rPr>
      </w:pPr>
    </w:p>
    <w:p w14:paraId="585E9DE4" w14:textId="77777777" w:rsidR="00137940" w:rsidRDefault="00137940" w:rsidP="00137940">
      <w:pPr>
        <w:jc w:val="both"/>
        <w:rPr>
          <w:rFonts w:ascii="Tahoma" w:eastAsiaTheme="minorHAnsi" w:hAnsi="Tahoma" w:cs="Tahoma"/>
          <w:sz w:val="20"/>
        </w:rPr>
      </w:pPr>
      <w:r w:rsidRPr="00E5066F">
        <w:rPr>
          <w:rFonts w:ascii="Tahoma" w:eastAsiaTheme="minorHAnsi" w:hAnsi="Tahoma" w:cs="Tahoma"/>
          <w:sz w:val="20"/>
        </w:rPr>
        <w:t xml:space="preserve">En cuanto a los reclamos, el motivo con mayor frecuencia también corresponde a la actitud de servicio del talento humano, representando el 33 % del total de los reclamos radicados. Este resultado evidencia la necesidad de implementar acciones de seguimiento y mejora continua </w:t>
      </w:r>
      <w:r w:rsidRPr="00E5066F">
        <w:rPr>
          <w:rFonts w:ascii="Tahoma" w:eastAsiaTheme="minorHAnsi" w:hAnsi="Tahoma" w:cs="Tahoma"/>
          <w:sz w:val="20"/>
        </w:rPr>
        <w:lastRenderedPageBreak/>
        <w:t>orientadas al fortalecimiento de la cultura de servicio, promoviendo una atención humanizada, respetuosa y acorde con los principios institucionales.</w:t>
      </w:r>
    </w:p>
    <w:p w14:paraId="40DC1469" w14:textId="77777777" w:rsidR="00137940" w:rsidRDefault="00137940" w:rsidP="00137940">
      <w:pPr>
        <w:jc w:val="both"/>
        <w:rPr>
          <w:rFonts w:ascii="Tahoma" w:eastAsiaTheme="minorHAnsi" w:hAnsi="Tahoma" w:cs="Tahoma"/>
          <w:sz w:val="20"/>
        </w:rPr>
      </w:pPr>
    </w:p>
    <w:p w14:paraId="5607DF27" w14:textId="77777777" w:rsidR="00137940" w:rsidRPr="00FA39B9" w:rsidRDefault="00137940" w:rsidP="00137940">
      <w:pPr>
        <w:jc w:val="both"/>
        <w:rPr>
          <w:rFonts w:ascii="Tahoma" w:eastAsiaTheme="minorHAnsi" w:hAnsi="Tahoma" w:cs="Tahoma"/>
          <w:sz w:val="20"/>
        </w:rPr>
      </w:pPr>
      <w:r w:rsidRPr="00E5066F">
        <w:rPr>
          <w:rFonts w:ascii="Tahoma" w:eastAsiaTheme="minorHAnsi" w:hAnsi="Tahoma" w:cs="Tahoma"/>
          <w:sz w:val="20"/>
        </w:rPr>
        <w:t>La gestión desarrollada durante la vigencia 2025 evidencia el compromiso de la E.S.E. Santiago de Tunja con la prestación de servicios de salud oportunos, seguros y humanizados, así como con el fortalecimiento de los mecanismos de participación ciudadana y el mejoramiento continuo de sus procesos.</w:t>
      </w:r>
      <w:r>
        <w:rPr>
          <w:rFonts w:ascii="Tahoma" w:eastAsiaTheme="minorHAnsi" w:hAnsi="Tahoma" w:cs="Tahoma"/>
          <w:sz w:val="20"/>
        </w:rPr>
        <w:t xml:space="preserve"> </w:t>
      </w:r>
      <w:r w:rsidRPr="00E5066F">
        <w:rPr>
          <w:rFonts w:ascii="Tahoma" w:eastAsiaTheme="minorHAnsi" w:hAnsi="Tahoma" w:cs="Tahoma"/>
          <w:sz w:val="20"/>
        </w:rPr>
        <w:t>El análisis de las Peticiones, Quejas, Reclamos, Sugerencias y Felicitaciones (PQRSF) permitió identificar fortalezas y oportunidades de mejora que orientan la implementación de acciones encaminadas a optimizar la oportunidad en la atención, fortalecer la actitud de servicio del talento humano y consolidar una atención centrada en las necesidades de los usuarios y sus familias.</w:t>
      </w:r>
    </w:p>
    <w:p w14:paraId="0708C14D" w14:textId="77777777" w:rsidR="00137940" w:rsidRDefault="00137940" w:rsidP="00137940">
      <w:pPr>
        <w:rPr>
          <w:rFonts w:ascii="Tahoma" w:eastAsiaTheme="minorHAnsi" w:hAnsi="Tahoma" w:cs="Tahoma"/>
          <w:b/>
          <w:bCs/>
          <w:sz w:val="20"/>
        </w:rPr>
      </w:pPr>
    </w:p>
    <w:p w14:paraId="10B53BB3" w14:textId="75EC4A30" w:rsidR="00137940" w:rsidRDefault="00137940" w:rsidP="00137940">
      <w:pPr>
        <w:spacing w:line="360" w:lineRule="auto"/>
        <w:ind w:left="284"/>
        <w:jc w:val="both"/>
        <w:rPr>
          <w:rFonts w:ascii="Tahoma" w:hAnsi="Tahoma" w:cs="Tahoma"/>
          <w:b/>
          <w:bCs/>
          <w:sz w:val="20"/>
        </w:rPr>
      </w:pPr>
      <w:r w:rsidRPr="00E5066F">
        <w:rPr>
          <w:rFonts w:ascii="Tahoma" w:eastAsiaTheme="minorHAnsi" w:hAnsi="Tahoma" w:cs="Tahoma"/>
          <w:sz w:val="20"/>
        </w:rPr>
        <w:t>Finalmente, la institución continuará implementando estrategias orientadas al fortalecimiento de la humanización de la atención, la seguridad del paciente, la eficiencia en la prestación de los servicios y la gestión efectiva de las necesidades manifestadas por la comunidad, contribuyendo al cumplimiento de su misión institucional y a la generación de confianza entre los usuarios y la ciudadanía.</w:t>
      </w:r>
    </w:p>
    <w:p w14:paraId="226D9F95" w14:textId="77777777" w:rsidR="002503DA" w:rsidRPr="001C54F0" w:rsidRDefault="002503DA" w:rsidP="000147E5">
      <w:pPr>
        <w:spacing w:line="360" w:lineRule="auto"/>
        <w:jc w:val="both"/>
        <w:rPr>
          <w:rFonts w:ascii="Tahoma" w:hAnsi="Tahoma" w:cs="Tahoma"/>
          <w:b/>
          <w:bCs/>
          <w:sz w:val="20"/>
        </w:rPr>
      </w:pPr>
    </w:p>
    <w:p w14:paraId="5D58594A" w14:textId="77777777" w:rsidR="001C54F0" w:rsidRPr="001C54F0" w:rsidRDefault="001C54F0" w:rsidP="001C54F0">
      <w:pPr>
        <w:spacing w:line="360" w:lineRule="auto"/>
        <w:ind w:left="284"/>
        <w:jc w:val="both"/>
        <w:rPr>
          <w:rFonts w:ascii="Tahoma" w:hAnsi="Tahoma" w:cs="Tahoma"/>
          <w:b/>
          <w:bCs/>
          <w:sz w:val="20"/>
        </w:rPr>
      </w:pPr>
      <w:r w:rsidRPr="001C54F0">
        <w:rPr>
          <w:rFonts w:ascii="Tahoma" w:hAnsi="Tahoma" w:cs="Tahoma"/>
          <w:b/>
          <w:bCs/>
          <w:sz w:val="20"/>
        </w:rPr>
        <w:t>Tendencias, observaciones y logros 2025:</w:t>
      </w:r>
    </w:p>
    <w:p w14:paraId="2166571B" w14:textId="77777777" w:rsidR="001C54F0" w:rsidRPr="001C54F0" w:rsidRDefault="001C54F0" w:rsidP="001C54F0">
      <w:pPr>
        <w:spacing w:line="360" w:lineRule="auto"/>
        <w:ind w:left="284"/>
        <w:jc w:val="both"/>
        <w:rPr>
          <w:rFonts w:ascii="Tahoma" w:hAnsi="Tahoma" w:cs="Tahoma"/>
          <w:b/>
          <w:bCs/>
          <w:sz w:val="20"/>
        </w:rPr>
      </w:pPr>
    </w:p>
    <w:p w14:paraId="6E287DDF" w14:textId="77777777" w:rsidR="001C54F0" w:rsidRPr="001C54F0" w:rsidRDefault="001C54F0">
      <w:pPr>
        <w:numPr>
          <w:ilvl w:val="0"/>
          <w:numId w:val="31"/>
        </w:numPr>
        <w:spacing w:line="360" w:lineRule="auto"/>
        <w:ind w:left="284"/>
        <w:jc w:val="both"/>
        <w:rPr>
          <w:rFonts w:ascii="Tahoma" w:hAnsi="Tahoma" w:cs="Tahoma"/>
          <w:sz w:val="20"/>
        </w:rPr>
      </w:pPr>
      <w:r w:rsidRPr="001C54F0">
        <w:rPr>
          <w:rFonts w:ascii="Tahoma" w:hAnsi="Tahoma" w:cs="Tahoma"/>
          <w:sz w:val="20"/>
        </w:rPr>
        <w:t>Las acciones emprendidas para fortalecer la humanización del servicio han permitido mejorar la percepción de los usuarios y la disminución en la radicación de inconformidades.</w:t>
      </w:r>
    </w:p>
    <w:p w14:paraId="2271D6C4" w14:textId="77777777" w:rsidR="00CE255F" w:rsidRPr="00E7380C" w:rsidRDefault="00CE255F">
      <w:pPr>
        <w:numPr>
          <w:ilvl w:val="0"/>
          <w:numId w:val="31"/>
        </w:numPr>
        <w:spacing w:line="360" w:lineRule="auto"/>
        <w:ind w:left="284"/>
        <w:jc w:val="both"/>
        <w:rPr>
          <w:rFonts w:ascii="Tahoma" w:hAnsi="Tahoma" w:cs="Tahoma"/>
          <w:sz w:val="20"/>
        </w:rPr>
      </w:pPr>
      <w:r w:rsidRPr="00E7380C">
        <w:rPr>
          <w:rFonts w:ascii="Tahoma" w:hAnsi="Tahoma" w:cs="Tahoma"/>
          <w:sz w:val="20"/>
        </w:rPr>
        <w:t>Es fundamental mantener y reforzar las rondas de verificación para seguir garantizando una experiencia de atención integral y centrada en el usuario.</w:t>
      </w:r>
    </w:p>
    <w:p w14:paraId="0448CF56" w14:textId="77777777" w:rsidR="001C54F0" w:rsidRPr="001C54F0" w:rsidRDefault="001C54F0">
      <w:pPr>
        <w:numPr>
          <w:ilvl w:val="0"/>
          <w:numId w:val="31"/>
        </w:numPr>
        <w:spacing w:line="360" w:lineRule="auto"/>
        <w:ind w:left="284"/>
        <w:jc w:val="both"/>
        <w:rPr>
          <w:rFonts w:ascii="Tahoma" w:hAnsi="Tahoma" w:cs="Tahoma"/>
          <w:sz w:val="20"/>
        </w:rPr>
      </w:pPr>
      <w:r w:rsidRPr="001C54F0">
        <w:rPr>
          <w:rFonts w:ascii="Tahoma" w:hAnsi="Tahoma" w:cs="Tahoma"/>
          <w:sz w:val="20"/>
        </w:rPr>
        <w:t>Es importante optimizar sistemas de información para lograr tiempos de respuesta aún más rápidos.</w:t>
      </w:r>
    </w:p>
    <w:p w14:paraId="7846B735" w14:textId="77777777" w:rsidR="001C54F0" w:rsidRPr="001C54F0" w:rsidRDefault="001C54F0">
      <w:pPr>
        <w:numPr>
          <w:ilvl w:val="0"/>
          <w:numId w:val="31"/>
        </w:numPr>
        <w:spacing w:line="360" w:lineRule="auto"/>
        <w:ind w:left="284"/>
        <w:jc w:val="both"/>
        <w:rPr>
          <w:rFonts w:ascii="Tahoma" w:hAnsi="Tahoma" w:cs="Tahoma"/>
          <w:sz w:val="20"/>
        </w:rPr>
      </w:pPr>
      <w:r w:rsidRPr="001C54F0">
        <w:rPr>
          <w:rFonts w:ascii="Tahoma" w:hAnsi="Tahoma" w:cs="Tahoma"/>
          <w:sz w:val="20"/>
        </w:rPr>
        <w:t>Se fortaleció el uso de formatos y sistemas de registro para asegurar un seguimiento oportuno de cada caso.</w:t>
      </w:r>
    </w:p>
    <w:p w14:paraId="4BEF6975" w14:textId="77777777" w:rsidR="001C54F0" w:rsidRPr="001C54F0" w:rsidRDefault="001C54F0">
      <w:pPr>
        <w:numPr>
          <w:ilvl w:val="0"/>
          <w:numId w:val="31"/>
        </w:numPr>
        <w:spacing w:line="360" w:lineRule="auto"/>
        <w:ind w:left="284"/>
        <w:jc w:val="both"/>
        <w:rPr>
          <w:rFonts w:ascii="Tahoma" w:hAnsi="Tahoma" w:cs="Tahoma"/>
          <w:sz w:val="20"/>
        </w:rPr>
      </w:pPr>
      <w:r w:rsidRPr="001C54F0">
        <w:rPr>
          <w:rFonts w:ascii="Tahoma" w:hAnsi="Tahoma" w:cs="Tahoma"/>
          <w:sz w:val="20"/>
        </w:rPr>
        <w:t>Se aperturó una Ventanilla de Atención al Usuario en el servicio de urgencias del Hospital Metropolitano, lo que promueve un mayor acercamiento de la institución con los usuarios que acceden a nuestros servicios.</w:t>
      </w:r>
    </w:p>
    <w:p w14:paraId="3AAD9B6D" w14:textId="77777777" w:rsidR="001C54F0" w:rsidRPr="001C54F0" w:rsidRDefault="001C54F0" w:rsidP="001C54F0">
      <w:pPr>
        <w:spacing w:line="360" w:lineRule="auto"/>
        <w:jc w:val="both"/>
        <w:rPr>
          <w:rFonts w:ascii="Tahoma" w:hAnsi="Tahoma" w:cs="Tahoma"/>
          <w:sz w:val="20"/>
        </w:rPr>
      </w:pPr>
    </w:p>
    <w:p w14:paraId="313069FC" w14:textId="77777777" w:rsidR="001C54F0" w:rsidRPr="001C54F0" w:rsidRDefault="001C54F0" w:rsidP="001C54F0">
      <w:pPr>
        <w:spacing w:line="360" w:lineRule="auto"/>
        <w:jc w:val="both"/>
        <w:rPr>
          <w:rFonts w:ascii="Tahoma" w:hAnsi="Tahoma" w:cs="Tahoma"/>
          <w:b/>
          <w:bCs/>
          <w:sz w:val="20"/>
        </w:rPr>
      </w:pPr>
      <w:r w:rsidRPr="001C54F0">
        <w:rPr>
          <w:rFonts w:ascii="Tahoma" w:hAnsi="Tahoma" w:cs="Tahoma"/>
          <w:b/>
          <w:bCs/>
          <w:sz w:val="20"/>
        </w:rPr>
        <w:t>Programa de Humanización del Servicio:</w:t>
      </w:r>
    </w:p>
    <w:p w14:paraId="295EA3AB" w14:textId="77777777" w:rsidR="001C54F0" w:rsidRPr="001C54F0" w:rsidRDefault="001C54F0" w:rsidP="001C54F0">
      <w:pPr>
        <w:spacing w:line="360" w:lineRule="auto"/>
        <w:jc w:val="both"/>
        <w:rPr>
          <w:rFonts w:ascii="Tahoma" w:hAnsi="Tahoma" w:cs="Tahoma"/>
          <w:b/>
          <w:bCs/>
          <w:sz w:val="20"/>
        </w:rPr>
      </w:pPr>
    </w:p>
    <w:p w14:paraId="2EB996A9" w14:textId="77777777" w:rsidR="001C54F0" w:rsidRPr="001C54F0" w:rsidRDefault="001C54F0" w:rsidP="001C54F0">
      <w:pPr>
        <w:spacing w:line="360" w:lineRule="auto"/>
        <w:jc w:val="both"/>
        <w:rPr>
          <w:rFonts w:ascii="Tahoma" w:hAnsi="Tahoma" w:cs="Tahoma"/>
          <w:sz w:val="20"/>
        </w:rPr>
      </w:pPr>
      <w:r w:rsidRPr="001C54F0">
        <w:rPr>
          <w:rFonts w:ascii="Tahoma" w:hAnsi="Tahoma" w:cs="Tahoma"/>
          <w:sz w:val="20"/>
        </w:rPr>
        <w:lastRenderedPageBreak/>
        <w:t>El direccionamiento estratégico institucional incorpora la atención humanizada y segura como uno de los pilares fundamentales de su modelo de atención, promoviendo la dignidad, respeto y bienestar de los usuarios, familias y comunidad atendida. El Programa de Humanización tiene como propósito fomentar una atención centrada en el ser humano, promoviendo en el talento humano de la institución actitudes y comportamientos que favorezcan el trato amable, respetuoso y digno hacia los usuarios y sus familias, en todos los procesos asistenciales y administrativos.</w:t>
      </w:r>
    </w:p>
    <w:p w14:paraId="20D5AC6F" w14:textId="77777777" w:rsidR="001C54F0" w:rsidRPr="001C54F0" w:rsidRDefault="001C54F0" w:rsidP="0039319B">
      <w:pPr>
        <w:spacing w:line="360" w:lineRule="auto"/>
        <w:jc w:val="both"/>
        <w:rPr>
          <w:rFonts w:ascii="Tahoma" w:hAnsi="Tahoma" w:cs="Tahoma"/>
          <w:sz w:val="20"/>
        </w:rPr>
      </w:pPr>
    </w:p>
    <w:p w14:paraId="4044EC66" w14:textId="77777777" w:rsidR="001C54F0" w:rsidRPr="001C54F0" w:rsidRDefault="001C54F0" w:rsidP="0039319B">
      <w:pPr>
        <w:spacing w:line="360" w:lineRule="auto"/>
        <w:jc w:val="both"/>
        <w:rPr>
          <w:rFonts w:ascii="Tahoma" w:hAnsi="Tahoma" w:cs="Tahoma"/>
          <w:sz w:val="20"/>
        </w:rPr>
      </w:pPr>
      <w:r w:rsidRPr="001C54F0">
        <w:rPr>
          <w:rFonts w:ascii="Tahoma" w:hAnsi="Tahoma" w:cs="Tahoma"/>
          <w:sz w:val="20"/>
        </w:rPr>
        <w:t>Para alcanzar los objetivos del programa, se desarrollaron las siguientes acciones:</w:t>
      </w:r>
    </w:p>
    <w:p w14:paraId="2F2DE93C" w14:textId="77777777" w:rsidR="001C54F0" w:rsidRPr="0039319B" w:rsidRDefault="001C54F0" w:rsidP="0039319B">
      <w:pPr>
        <w:spacing w:line="360" w:lineRule="auto"/>
        <w:jc w:val="both"/>
        <w:rPr>
          <w:rFonts w:ascii="Tahoma" w:hAnsi="Tahoma" w:cs="Tahoma"/>
          <w:b/>
          <w:bCs/>
          <w:sz w:val="20"/>
        </w:rPr>
      </w:pPr>
    </w:p>
    <w:p w14:paraId="0F597705" w14:textId="77777777" w:rsidR="001C54F0" w:rsidRDefault="001C54F0" w:rsidP="0039319B">
      <w:pPr>
        <w:spacing w:line="360" w:lineRule="auto"/>
        <w:jc w:val="both"/>
        <w:rPr>
          <w:rFonts w:ascii="Tahoma" w:hAnsi="Tahoma" w:cs="Tahoma"/>
          <w:sz w:val="20"/>
        </w:rPr>
      </w:pPr>
      <w:r w:rsidRPr="0039319B">
        <w:rPr>
          <w:rFonts w:ascii="Tahoma" w:hAnsi="Tahoma" w:cs="Tahoma"/>
          <w:b/>
          <w:bCs/>
          <w:sz w:val="20"/>
        </w:rPr>
        <w:t>Capacitaciones Continuas:</w:t>
      </w:r>
      <w:r w:rsidRPr="006B6B54">
        <w:rPr>
          <w:rFonts w:ascii="Tahoma" w:hAnsi="Tahoma" w:cs="Tahoma"/>
          <w:sz w:val="20"/>
        </w:rPr>
        <w:t xml:space="preserve"> Se realizaron capacitaciones mensuales continúas dirigidas al personal administrativo y asistencial con el objetivo de fortalecer competencias relacionadas con la atención humanizada, el respeto por los usuarios y la comunicación asertiva durante los procesos de atención. Estas actividades promueven la interiorización de valores institucionales, como el respeto, la empatía y el compromiso con el bienestar de los pacientes y sus familias. </w:t>
      </w:r>
    </w:p>
    <w:p w14:paraId="46A6839B" w14:textId="77777777" w:rsidR="006B6B54" w:rsidRPr="006B6B54" w:rsidRDefault="006B6B54" w:rsidP="0039319B">
      <w:pPr>
        <w:spacing w:line="360" w:lineRule="auto"/>
        <w:rPr>
          <w:rFonts w:ascii="Tahoma" w:hAnsi="Tahoma" w:cs="Tahoma"/>
          <w:sz w:val="20"/>
        </w:rPr>
      </w:pPr>
    </w:p>
    <w:p w14:paraId="7637B495" w14:textId="77777777" w:rsidR="001C54F0" w:rsidRPr="006B6B54" w:rsidRDefault="001C54F0" w:rsidP="0039319B">
      <w:pPr>
        <w:spacing w:line="360" w:lineRule="auto"/>
        <w:rPr>
          <w:rFonts w:ascii="Tahoma" w:hAnsi="Tahoma" w:cs="Tahoma"/>
          <w:sz w:val="20"/>
        </w:rPr>
      </w:pPr>
      <w:r w:rsidRPr="0039319B">
        <w:rPr>
          <w:rFonts w:ascii="Tahoma" w:hAnsi="Tahoma" w:cs="Tahoma"/>
          <w:b/>
          <w:bCs/>
          <w:sz w:val="20"/>
        </w:rPr>
        <w:t>Sensibilización y Comunicación:</w:t>
      </w:r>
      <w:r w:rsidRPr="006B6B54">
        <w:rPr>
          <w:rFonts w:ascii="Tahoma" w:hAnsi="Tahoma" w:cs="Tahoma"/>
          <w:sz w:val="20"/>
        </w:rPr>
        <w:t xml:space="preserve"> Se efectuó la distribución de folletos informativos explicativos sobre los objetivos y principios del programa de humanización, lo cual ha permitido una mayor comprensión y compromiso por parte del personal en torno a la atención centrada en el usuario. </w:t>
      </w:r>
    </w:p>
    <w:p w14:paraId="5217BA0E" w14:textId="77777777" w:rsidR="001C54F0" w:rsidRPr="006B6B54" w:rsidRDefault="001C54F0" w:rsidP="001C54F0">
      <w:pPr>
        <w:spacing w:line="360" w:lineRule="auto"/>
        <w:jc w:val="both"/>
        <w:rPr>
          <w:rFonts w:ascii="Tahoma" w:hAnsi="Tahoma" w:cs="Tahoma"/>
          <w:sz w:val="20"/>
        </w:rPr>
      </w:pPr>
    </w:p>
    <w:p w14:paraId="734983B9" w14:textId="77777777" w:rsidR="001C54F0" w:rsidRPr="001C54F0" w:rsidRDefault="001C54F0" w:rsidP="001C54F0">
      <w:pPr>
        <w:jc w:val="both"/>
        <w:rPr>
          <w:rFonts w:ascii="Tahoma" w:hAnsi="Tahoma" w:cs="Tahoma"/>
          <w:b/>
          <w:bCs/>
          <w:color w:val="000000"/>
          <w:sz w:val="20"/>
          <w:shd w:val="clear" w:color="auto" w:fill="FFFFFF"/>
          <w:lang w:val="es-MX"/>
        </w:rPr>
      </w:pPr>
      <w:r w:rsidRPr="001C54F0">
        <w:rPr>
          <w:rFonts w:ascii="Tahoma" w:hAnsi="Tahoma" w:cs="Tahoma"/>
          <w:b/>
          <w:bCs/>
          <w:color w:val="000000"/>
          <w:sz w:val="20"/>
          <w:shd w:val="clear" w:color="auto" w:fill="FFFFFF"/>
          <w:lang w:val="es-MX"/>
        </w:rPr>
        <w:t>Participación Social y Canales de Comunicación</w:t>
      </w:r>
    </w:p>
    <w:p w14:paraId="664F4BD6" w14:textId="77777777" w:rsidR="001C54F0" w:rsidRPr="001C54F0" w:rsidRDefault="001C54F0" w:rsidP="001C54F0">
      <w:pPr>
        <w:jc w:val="both"/>
        <w:rPr>
          <w:rFonts w:ascii="Tahoma" w:hAnsi="Tahoma" w:cs="Tahoma"/>
          <w:color w:val="000000"/>
          <w:sz w:val="20"/>
          <w:shd w:val="clear" w:color="auto" w:fill="FFFFFF"/>
          <w:lang w:val="es-MX"/>
        </w:rPr>
      </w:pPr>
      <w:r w:rsidRPr="001C54F0">
        <w:rPr>
          <w:rFonts w:ascii="Tahoma" w:hAnsi="Tahoma" w:cs="Tahoma"/>
          <w:color w:val="000000"/>
          <w:sz w:val="20"/>
          <w:shd w:val="clear" w:color="auto" w:fill="FFFFFF"/>
          <w:lang w:val="es-MX"/>
        </w:rPr>
        <w:br/>
        <w:t>Para el año 2025 se fortaleció la difusión de derechos y deberes por medio de socialización continua de campañas de información en salas de espera y consulta, socialización de mecanismos de atención al usuario, acompañamiento a asociaciones de usuarios y actividades de participación ciudadana.</w:t>
      </w:r>
    </w:p>
    <w:p w14:paraId="0B1D45DC" w14:textId="77777777" w:rsidR="001C54F0" w:rsidRPr="001C54F0" w:rsidRDefault="001C54F0" w:rsidP="001C54F0">
      <w:pPr>
        <w:jc w:val="both"/>
        <w:rPr>
          <w:rFonts w:ascii="Tahoma" w:hAnsi="Tahoma" w:cs="Tahoma"/>
          <w:color w:val="000000"/>
          <w:sz w:val="20"/>
          <w:shd w:val="clear" w:color="auto" w:fill="FFFFFF"/>
          <w:lang w:val="es-MX"/>
        </w:rPr>
      </w:pPr>
    </w:p>
    <w:p w14:paraId="7D0DB8B9" w14:textId="77777777" w:rsidR="001C54F0" w:rsidRPr="001C54F0" w:rsidRDefault="001C54F0" w:rsidP="001C54F0">
      <w:pPr>
        <w:jc w:val="both"/>
        <w:rPr>
          <w:rFonts w:ascii="Tahoma" w:hAnsi="Tahoma" w:cs="Tahoma"/>
          <w:color w:val="000000"/>
          <w:sz w:val="20"/>
          <w:shd w:val="clear" w:color="auto" w:fill="FFFFFF"/>
        </w:rPr>
      </w:pPr>
      <w:r w:rsidRPr="001C54F0">
        <w:rPr>
          <w:rFonts w:ascii="Tahoma" w:hAnsi="Tahoma" w:cs="Tahoma"/>
          <w:color w:val="000000"/>
          <w:sz w:val="20"/>
          <w:shd w:val="clear" w:color="auto" w:fill="FFFFFF"/>
          <w:lang w:val="es-MX"/>
        </w:rPr>
        <w:t>Los siguientes son los canales de Atención al Usuario al servicio y disposición de nuestros usuarios. </w:t>
      </w:r>
      <w:r w:rsidRPr="001C54F0">
        <w:rPr>
          <w:rFonts w:ascii="Tahoma" w:hAnsi="Tahoma" w:cs="Tahoma"/>
          <w:color w:val="000000"/>
          <w:sz w:val="20"/>
          <w:shd w:val="clear" w:color="auto" w:fill="FFFFFF"/>
        </w:rPr>
        <w:t> </w:t>
      </w:r>
    </w:p>
    <w:p w14:paraId="12748D11" w14:textId="77777777" w:rsidR="001C54F0" w:rsidRPr="001C54F0" w:rsidRDefault="001C54F0" w:rsidP="001C54F0">
      <w:pPr>
        <w:jc w:val="both"/>
        <w:rPr>
          <w:rFonts w:ascii="Tahoma" w:hAnsi="Tahoma" w:cs="Tahoma"/>
          <w:color w:val="000000"/>
          <w:sz w:val="20"/>
          <w:shd w:val="clear" w:color="auto" w:fill="FFFFFF"/>
        </w:rPr>
      </w:pPr>
    </w:p>
    <w:p w14:paraId="57986DD7" w14:textId="5562D449" w:rsidR="00A14894" w:rsidRDefault="00000000">
      <w:pPr>
        <w:pStyle w:val="APACaptionTahoma10"/>
      </w:pPr>
      <w:r>
        <w:rPr>
          <w:rFonts w:eastAsia="Tahoma" w:cs="Tahoma"/>
          <w:b/>
        </w:rPr>
        <w:lastRenderedPageBreak/>
        <w:t>Imagen 6</w:t>
      </w:r>
      <w:r>
        <w:rPr>
          <w:rFonts w:eastAsia="Tahoma" w:cs="Tahoma"/>
          <w:b/>
        </w:rPr>
        <w:br/>
      </w:r>
    </w:p>
    <w:p w14:paraId="389558C8" w14:textId="77777777" w:rsidR="001C54F0" w:rsidRDefault="001C54F0" w:rsidP="001C54F0">
      <w:pPr>
        <w:jc w:val="center"/>
        <w:rPr>
          <w:rFonts w:eastAsia="Arial"/>
        </w:rPr>
      </w:pPr>
      <w:r>
        <w:rPr>
          <w:noProof/>
        </w:rPr>
        <w:drawing>
          <wp:inline distT="0" distB="0" distL="0" distR="0" wp14:anchorId="65DDA6ED" wp14:editId="4BF43FFC">
            <wp:extent cx="3492176" cy="419554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3492176" cy="4195549"/>
                    </a:xfrm>
                    <a:prstGeom prst="rect">
                      <a:avLst/>
                    </a:prstGeom>
                    <a:noFill/>
                    <a:ln>
                      <a:noFill/>
                    </a:ln>
                  </pic:spPr>
                </pic:pic>
              </a:graphicData>
            </a:graphic>
          </wp:inline>
        </w:drawing>
      </w:r>
    </w:p>
    <w:p w14:paraId="23537905" w14:textId="77777777" w:rsidR="0066496A" w:rsidRDefault="0066496A" w:rsidP="001C54F0">
      <w:pPr>
        <w:jc w:val="center"/>
        <w:rPr>
          <w:rFonts w:eastAsia="Arial"/>
        </w:rPr>
      </w:pPr>
    </w:p>
    <w:p w14:paraId="137E44D1" w14:textId="77777777" w:rsidR="0066496A" w:rsidRDefault="0066496A" w:rsidP="001C54F0">
      <w:pPr>
        <w:jc w:val="center"/>
        <w:rPr>
          <w:rFonts w:eastAsia="Arial"/>
        </w:rPr>
      </w:pPr>
    </w:p>
    <w:p w14:paraId="692316FA" w14:textId="77777777" w:rsidR="0066496A" w:rsidRDefault="0066496A" w:rsidP="001C54F0">
      <w:pPr>
        <w:jc w:val="center"/>
        <w:rPr>
          <w:rFonts w:eastAsia="Arial"/>
        </w:rPr>
      </w:pPr>
    </w:p>
    <w:p w14:paraId="2E6641AD" w14:textId="77777777" w:rsidR="0066496A" w:rsidRDefault="0066496A" w:rsidP="001C54F0">
      <w:pPr>
        <w:jc w:val="center"/>
        <w:rPr>
          <w:rFonts w:eastAsia="Arial"/>
        </w:rPr>
      </w:pPr>
    </w:p>
    <w:p w14:paraId="4A18E08F" w14:textId="77777777" w:rsidR="0066496A" w:rsidRDefault="0066496A" w:rsidP="001C54F0">
      <w:pPr>
        <w:jc w:val="center"/>
        <w:rPr>
          <w:rFonts w:eastAsia="Arial"/>
        </w:rPr>
      </w:pPr>
    </w:p>
    <w:p w14:paraId="4A6A285F" w14:textId="77777777" w:rsidR="002503DA" w:rsidRDefault="002503DA" w:rsidP="001C54F0">
      <w:pPr>
        <w:jc w:val="center"/>
        <w:rPr>
          <w:rFonts w:eastAsia="Arial"/>
        </w:rPr>
      </w:pPr>
    </w:p>
    <w:p w14:paraId="0213C87E" w14:textId="77777777" w:rsidR="000147E5" w:rsidRDefault="000147E5" w:rsidP="002503DA">
      <w:pPr>
        <w:spacing w:line="360" w:lineRule="auto"/>
        <w:ind w:left="284"/>
        <w:jc w:val="both"/>
        <w:rPr>
          <w:rFonts w:ascii="Tahoma" w:hAnsi="Tahoma" w:cs="Tahoma"/>
          <w:b/>
          <w:bCs/>
          <w:sz w:val="20"/>
        </w:rPr>
      </w:pPr>
    </w:p>
    <w:p w14:paraId="468B9304" w14:textId="77777777" w:rsidR="000147E5" w:rsidRDefault="000147E5" w:rsidP="000147E5">
      <w:pPr>
        <w:rPr>
          <w:rFonts w:ascii="Tahoma" w:eastAsiaTheme="minorHAnsi" w:hAnsi="Tahoma" w:cs="Tahoma"/>
          <w:sz w:val="20"/>
        </w:rPr>
      </w:pPr>
      <w:r w:rsidRPr="00E5066F">
        <w:rPr>
          <w:rFonts w:ascii="Tahoma" w:eastAsiaTheme="minorHAnsi" w:hAnsi="Tahoma" w:cs="Tahoma"/>
          <w:sz w:val="20"/>
        </w:rPr>
        <w:t>En la ESE Santiago de Tunja creemos que la participación de nuestros usuarios es fundamental para fortalecer la calidad de los servicios de salud y contribuir al mejoramiento continuo de la atención que brindamos</w:t>
      </w:r>
      <w:r>
        <w:rPr>
          <w:rFonts w:ascii="Tahoma" w:eastAsiaTheme="minorHAnsi" w:hAnsi="Tahoma" w:cs="Tahoma"/>
          <w:sz w:val="20"/>
        </w:rPr>
        <w:t>, a continuación relacionamos la imagen con la orientación de afiliación de nuestros usuarios a la asociación de usuarios de la entidad:</w:t>
      </w:r>
    </w:p>
    <w:p w14:paraId="0DBAB417" w14:textId="4B76DB52" w:rsidR="00A14894" w:rsidRDefault="00000000">
      <w:pPr>
        <w:pStyle w:val="APACaptionTahoma10"/>
      </w:pPr>
      <w:r>
        <w:rPr>
          <w:rFonts w:eastAsia="Tahoma" w:cs="Tahoma"/>
          <w:b/>
        </w:rPr>
        <w:t>Imagen 7</w:t>
      </w:r>
      <w:r>
        <w:rPr>
          <w:rFonts w:eastAsia="Tahoma" w:cs="Tahoma"/>
          <w:b/>
        </w:rPr>
        <w:br/>
      </w:r>
    </w:p>
    <w:p w14:paraId="09558A7E" w14:textId="77777777" w:rsidR="000147E5" w:rsidRPr="00E5066F" w:rsidRDefault="000147E5" w:rsidP="000147E5">
      <w:pPr>
        <w:jc w:val="center"/>
        <w:rPr>
          <w:rFonts w:ascii="Tahoma" w:eastAsiaTheme="minorHAnsi" w:hAnsi="Tahoma" w:cs="Tahoma"/>
          <w:b/>
          <w:bCs/>
          <w:sz w:val="20"/>
        </w:rPr>
      </w:pPr>
      <w:r>
        <w:rPr>
          <w:rFonts w:ascii="Tahoma" w:eastAsiaTheme="minorHAnsi" w:hAnsi="Tahoma" w:cs="Tahoma"/>
          <w:b/>
          <w:bCs/>
          <w:noProof/>
          <w:sz w:val="20"/>
        </w:rPr>
        <w:drawing>
          <wp:inline distT="0" distB="0" distL="0" distR="0" wp14:anchorId="31AEB4DA" wp14:editId="65A05A72">
            <wp:extent cx="3799115" cy="379911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801901" cy="3801901"/>
                    </a:xfrm>
                    <a:prstGeom prst="rect">
                      <a:avLst/>
                    </a:prstGeom>
                  </pic:spPr>
                </pic:pic>
              </a:graphicData>
            </a:graphic>
          </wp:inline>
        </w:drawing>
      </w:r>
    </w:p>
    <w:p w14:paraId="1F6CC4FB" w14:textId="77777777" w:rsidR="002503DA" w:rsidRPr="001C54F0" w:rsidRDefault="002503DA" w:rsidP="000147E5">
      <w:pPr>
        <w:rPr>
          <w:rFonts w:eastAsia="Arial"/>
        </w:rPr>
      </w:pPr>
    </w:p>
    <w:p w14:paraId="775A6DD9" w14:textId="2F40CDFF" w:rsidR="00497B26" w:rsidRPr="00E7380C" w:rsidRDefault="00961750" w:rsidP="00961750">
      <w:pPr>
        <w:pStyle w:val="Ttulo2"/>
        <w:rPr>
          <w:rFonts w:eastAsia="Arial" w:cs="Tahoma"/>
        </w:rPr>
      </w:pPr>
      <w:bookmarkStart w:id="43" w:name="_Toc226621584"/>
      <w:r w:rsidRPr="00E7380C">
        <w:rPr>
          <w:rFonts w:eastAsia="Arial" w:cs="Tahoma"/>
        </w:rPr>
        <w:lastRenderedPageBreak/>
        <w:t xml:space="preserve">2.7 </w:t>
      </w:r>
      <w:r w:rsidR="00497B26" w:rsidRPr="00E7380C">
        <w:rPr>
          <w:rFonts w:eastAsia="Arial" w:cs="Tahoma"/>
        </w:rPr>
        <w:t>Gestión de Control y seguimiento</w:t>
      </w:r>
      <w:bookmarkEnd w:id="43"/>
    </w:p>
    <w:p w14:paraId="63350EF9" w14:textId="2FC71EF4" w:rsidR="00497B26" w:rsidRPr="00E7380C" w:rsidRDefault="00CE6715" w:rsidP="00CE6715">
      <w:pPr>
        <w:pStyle w:val="Ttulo3"/>
        <w:rPr>
          <w:rFonts w:eastAsia="Arial" w:cs="Tahoma"/>
        </w:rPr>
      </w:pPr>
      <w:bookmarkStart w:id="44" w:name="_Toc226621585"/>
      <w:r w:rsidRPr="00E7380C">
        <w:rPr>
          <w:rFonts w:eastAsia="Arial" w:cs="Tahoma"/>
        </w:rPr>
        <w:t xml:space="preserve">2.7.1 </w:t>
      </w:r>
      <w:r w:rsidR="00497B26" w:rsidRPr="00E7380C">
        <w:rPr>
          <w:rFonts w:eastAsia="Arial" w:cs="Tahoma"/>
        </w:rPr>
        <w:t>Control Interno</w:t>
      </w:r>
      <w:bookmarkEnd w:id="44"/>
    </w:p>
    <w:p w14:paraId="623BF26A" w14:textId="4934E22A" w:rsidR="004B66E7" w:rsidRPr="00E7380C" w:rsidRDefault="004B66E7" w:rsidP="004B66E7">
      <w:pPr>
        <w:spacing w:before="100" w:beforeAutospacing="1" w:after="100" w:afterAutospacing="1" w:line="276" w:lineRule="auto"/>
        <w:jc w:val="both"/>
        <w:rPr>
          <w:rFonts w:ascii="Tahoma" w:hAnsi="Tahoma" w:cs="Tahoma"/>
          <w:b/>
          <w:bCs/>
          <w:sz w:val="20"/>
        </w:rPr>
      </w:pPr>
      <w:r w:rsidRPr="00E7380C">
        <w:rPr>
          <w:rFonts w:ascii="Tahoma" w:hAnsi="Tahoma" w:cs="Tahoma"/>
          <w:b/>
          <w:bCs/>
          <w:sz w:val="20"/>
        </w:rPr>
        <w:t xml:space="preserve">Ambiente de control </w:t>
      </w:r>
    </w:p>
    <w:p w14:paraId="30CFC1B2" w14:textId="77777777" w:rsidR="004B66E7" w:rsidRPr="00E7380C" w:rsidRDefault="004B66E7" w:rsidP="00CE2C66">
      <w:pPr>
        <w:spacing w:line="360" w:lineRule="auto"/>
        <w:jc w:val="both"/>
        <w:rPr>
          <w:rFonts w:ascii="Tahoma" w:hAnsi="Tahoma" w:cs="Tahoma"/>
          <w:sz w:val="20"/>
        </w:rPr>
      </w:pPr>
      <w:r w:rsidRPr="00E7380C">
        <w:rPr>
          <w:rFonts w:ascii="Tahoma" w:hAnsi="Tahoma" w:cs="Tahoma"/>
          <w:sz w:val="20"/>
        </w:rPr>
        <w:t>La entidad ha demostrado el compromiso con la integridad (valores) y principios del servicio público; se integraron el Código de Integridad del Servidor Público, se tiene un control respecto de los conflictos de interés, transacciones con partes relacionadas contando con el procedimiento para la Gestión de Conflictos de Interés de la Entidad. Se han establecido canales de comunicación de PQRDS y son analizadas para identificar mejoras. se cuenta con la supervisión del Sistema de Control Interno a través del Comité Institucional de Coordinación de Control Interno y liderado por la Oficina de Control Interno.  Se tiene establecida la estructura, facultades y responsabilidades en cada uno de los procesos con el fin de asignar roles y autoridad en todos los niveles organizacionales, se tiene estructurada toda la planeación estratégica, acciones, responsables, metas, tiempos, indicadores de cumplimiento que faciliten el seguimiento y aplicación de controles. Así mismo a partir de la política de riesgo y la guía interna, se establecen sistemas de gestión de riesgos y las responsabilidades para controlar riesgos específicos bajo la supervisión de la alta dirección. Con base en esto, establece los mapas de riesgos en los diferentes niveles. En la gestión del talento humano se tiene establecido un plan de capacitaciones y bienestar al cual se le hace seguimiento y se evalúa su impacto en cada una de las actividades.</w:t>
      </w:r>
    </w:p>
    <w:p w14:paraId="2D46A6CD" w14:textId="636EA6C6" w:rsidR="004B66E7" w:rsidRPr="00E7380C" w:rsidRDefault="00CE6715" w:rsidP="004B66E7">
      <w:pPr>
        <w:spacing w:before="100" w:beforeAutospacing="1" w:after="100" w:afterAutospacing="1" w:line="276" w:lineRule="auto"/>
        <w:jc w:val="both"/>
        <w:rPr>
          <w:rFonts w:ascii="Tahoma" w:hAnsi="Tahoma" w:cs="Tahoma"/>
          <w:b/>
          <w:sz w:val="20"/>
        </w:rPr>
      </w:pPr>
      <w:r w:rsidRPr="00E7380C">
        <w:rPr>
          <w:rFonts w:ascii="Tahoma" w:hAnsi="Tahoma" w:cs="Tahoma"/>
          <w:b/>
          <w:bCs/>
          <w:sz w:val="20"/>
        </w:rPr>
        <w:t>Evaluación</w:t>
      </w:r>
      <w:r w:rsidR="00B57748" w:rsidRPr="00E7380C">
        <w:rPr>
          <w:rFonts w:ascii="Tahoma" w:hAnsi="Tahoma" w:cs="Tahoma"/>
          <w:b/>
          <w:bCs/>
          <w:sz w:val="20"/>
        </w:rPr>
        <w:t xml:space="preserve"> de la </w:t>
      </w:r>
      <w:r w:rsidRPr="00E7380C">
        <w:rPr>
          <w:rFonts w:ascii="Tahoma" w:hAnsi="Tahoma" w:cs="Tahoma"/>
          <w:b/>
          <w:bCs/>
          <w:sz w:val="20"/>
        </w:rPr>
        <w:t>gestión</w:t>
      </w:r>
      <w:r w:rsidR="00B57748" w:rsidRPr="00E7380C">
        <w:rPr>
          <w:rFonts w:ascii="Tahoma" w:hAnsi="Tahoma" w:cs="Tahoma"/>
          <w:b/>
          <w:bCs/>
          <w:sz w:val="20"/>
        </w:rPr>
        <w:t xml:space="preserve"> de riesgo </w:t>
      </w:r>
    </w:p>
    <w:p w14:paraId="0A79D7D9" w14:textId="0A0281D6" w:rsidR="004B66E7" w:rsidRDefault="004B66E7" w:rsidP="00CE2C66">
      <w:pPr>
        <w:spacing w:before="100" w:beforeAutospacing="1" w:after="100" w:afterAutospacing="1" w:line="360" w:lineRule="auto"/>
        <w:jc w:val="both"/>
        <w:rPr>
          <w:rFonts w:ascii="Tahoma" w:hAnsi="Tahoma" w:cs="Tahoma"/>
          <w:sz w:val="20"/>
        </w:rPr>
      </w:pPr>
      <w:r w:rsidRPr="00E7380C">
        <w:rPr>
          <w:rFonts w:ascii="Tahoma" w:hAnsi="Tahoma" w:cs="Tahoma"/>
          <w:sz w:val="20"/>
        </w:rPr>
        <w:t xml:space="preserve">Dentro de la planeación estratégica se han identificado en cada uno de los procesos los posibles riesgos tanto operativos como de corrupción que se encuentran establecidos en el mapa de riesgos que está formulado de acuerdo </w:t>
      </w:r>
      <w:r w:rsidR="00F142C5">
        <w:rPr>
          <w:rFonts w:ascii="Tahoma" w:hAnsi="Tahoma" w:cs="Tahoma"/>
          <w:sz w:val="20"/>
        </w:rPr>
        <w:t>con</w:t>
      </w:r>
      <w:r w:rsidRPr="00E7380C">
        <w:rPr>
          <w:rFonts w:ascii="Tahoma" w:hAnsi="Tahoma" w:cs="Tahoma"/>
          <w:sz w:val="20"/>
        </w:rPr>
        <w:t xml:space="preserve"> las pautas dadas por el DAFP, considerando los niveles de riesgo y el análisis constante del contexto tanto interno como externo. </w:t>
      </w:r>
    </w:p>
    <w:p w14:paraId="07BF523A" w14:textId="77777777" w:rsidR="00F142C5" w:rsidRDefault="00F142C5" w:rsidP="00CE2C66">
      <w:pPr>
        <w:spacing w:before="100" w:beforeAutospacing="1" w:after="100" w:afterAutospacing="1" w:line="360" w:lineRule="auto"/>
        <w:jc w:val="both"/>
        <w:rPr>
          <w:rFonts w:ascii="Tahoma" w:hAnsi="Tahoma" w:cs="Tahoma"/>
          <w:sz w:val="20"/>
        </w:rPr>
      </w:pPr>
    </w:p>
    <w:p w14:paraId="2107C7F7" w14:textId="77777777" w:rsidR="00F142C5" w:rsidRPr="00E7380C" w:rsidRDefault="00F142C5" w:rsidP="00CE2C66">
      <w:pPr>
        <w:spacing w:before="100" w:beforeAutospacing="1" w:after="100" w:afterAutospacing="1" w:line="360" w:lineRule="auto"/>
        <w:jc w:val="both"/>
        <w:rPr>
          <w:rFonts w:ascii="Tahoma" w:hAnsi="Tahoma" w:cs="Tahoma"/>
          <w:sz w:val="20"/>
        </w:rPr>
      </w:pPr>
    </w:p>
    <w:p w14:paraId="48BBFE0B" w14:textId="49FBE1BD" w:rsidR="004B66E7" w:rsidRPr="00E7380C" w:rsidRDefault="004B66E7" w:rsidP="004B66E7">
      <w:pPr>
        <w:spacing w:before="100" w:beforeAutospacing="1" w:after="100" w:afterAutospacing="1" w:line="276" w:lineRule="auto"/>
        <w:jc w:val="both"/>
        <w:rPr>
          <w:rFonts w:ascii="Tahoma" w:hAnsi="Tahoma" w:cs="Tahoma"/>
          <w:color w:val="000000"/>
          <w:sz w:val="20"/>
          <w:lang w:eastAsia="es-MX"/>
        </w:rPr>
      </w:pPr>
      <w:r w:rsidRPr="00E7380C">
        <w:rPr>
          <w:rFonts w:ascii="Tahoma" w:hAnsi="Tahoma" w:cs="Tahoma"/>
          <w:color w:val="000000"/>
          <w:sz w:val="20"/>
          <w:lang w:eastAsia="es-MX"/>
        </w:rPr>
        <w:lastRenderedPageBreak/>
        <w:t>⁠</w:t>
      </w:r>
      <w:r w:rsidR="00B57748" w:rsidRPr="00E7380C">
        <w:rPr>
          <w:rFonts w:ascii="Tahoma" w:hAnsi="Tahoma" w:cs="Tahoma"/>
          <w:b/>
          <w:bCs/>
          <w:sz w:val="20"/>
        </w:rPr>
        <w:t>Actividades de monitoreo</w:t>
      </w:r>
      <w:r w:rsidR="00B57748" w:rsidRPr="00E7380C">
        <w:rPr>
          <w:rFonts w:ascii="Tahoma" w:hAnsi="Tahoma" w:cs="Tahoma"/>
          <w:b/>
          <w:bCs/>
          <w:sz w:val="20"/>
          <w:lang w:eastAsia="es-MX"/>
        </w:rPr>
        <w:t xml:space="preserve"> </w:t>
      </w:r>
    </w:p>
    <w:p w14:paraId="6F0DB63F" w14:textId="77777777" w:rsidR="004B66E7" w:rsidRPr="00E7380C" w:rsidRDefault="004B66E7" w:rsidP="00CE2C66">
      <w:pPr>
        <w:spacing w:before="100" w:beforeAutospacing="1" w:after="100" w:afterAutospacing="1" w:line="360" w:lineRule="auto"/>
        <w:jc w:val="both"/>
        <w:rPr>
          <w:rFonts w:ascii="Tahoma" w:hAnsi="Tahoma" w:cs="Tahoma"/>
          <w:color w:val="000000"/>
          <w:sz w:val="20"/>
          <w:lang w:eastAsia="es-MX"/>
        </w:rPr>
      </w:pPr>
      <w:r w:rsidRPr="00E7380C">
        <w:rPr>
          <w:rFonts w:ascii="Tahoma" w:hAnsi="Tahoma" w:cs="Tahoma"/>
          <w:color w:val="000000"/>
          <w:sz w:val="20"/>
          <w:lang w:eastAsia="es-MX"/>
        </w:rPr>
        <w:t>Se ha generado un enfoque hacia la autoevaluación mediante la ejecución periódica de acciones de monitoreo a los riesgos y a otras acciones de control asociadas al cumplimiento de metas. En las distintas sesiones del Comité Institucional de Coordinación del Sistema de Control Interno, Comité Directivo y el Comité Institucional de Gestión y Desempeño se comunican deficiencias o posibles opciones de mejora sobre el Sistema de Control Interno, provenientes de monitoreo y autoevaluaciones realizados en los procesos. Desde la tercera línea de defensa se realizan las evaluaciones internas planeadas en el programa anual de auditorías de la oficina de control interno basado en riesgos. Se ejecuta la revisión de los procesos, mapas de riegos desde la segunda línea de defensa, generando plan de acción de mejora- MIPG. La oficina de control interno reporta los informes de auditorías independientes al representante legal, al Comité Institucional Coordinador del Sistema de Control Interno, para la toma de decisiones, seguimientos a Planes de mejoramiento internos e institucionales, PQRS desde la página web como interacción de los grupos de valor, la Oficina de Control Interno considera que el Sistema de Control Interno de la ESE Santiago de Tunja ha fortalecido la implementación del autocontrol como metodología para facilitar el monitoreo de la gestión en el cumplimiento de los Objetivos Estratégicos.</w:t>
      </w:r>
    </w:p>
    <w:p w14:paraId="6227D6CA" w14:textId="746D0D5E" w:rsidR="004B66E7" w:rsidRPr="00E7380C" w:rsidRDefault="009E3DDC" w:rsidP="004B66E7">
      <w:pPr>
        <w:spacing w:before="100" w:beforeAutospacing="1" w:after="100" w:afterAutospacing="1" w:line="276" w:lineRule="auto"/>
        <w:jc w:val="both"/>
        <w:rPr>
          <w:rFonts w:ascii="Tahoma" w:hAnsi="Tahoma" w:cs="Tahoma"/>
          <w:b/>
          <w:sz w:val="20"/>
        </w:rPr>
      </w:pPr>
      <w:r w:rsidRPr="00E7380C">
        <w:rPr>
          <w:rFonts w:ascii="Tahoma" w:hAnsi="Tahoma" w:cs="Tahoma"/>
          <w:b/>
          <w:bCs/>
          <w:sz w:val="20"/>
        </w:rPr>
        <w:t>Análisis de los resultados de desempeño institucional</w:t>
      </w:r>
    </w:p>
    <w:p w14:paraId="2D67DE6C" w14:textId="77777777" w:rsidR="004B66E7" w:rsidRPr="00E7380C" w:rsidRDefault="004B66E7" w:rsidP="00CE2C66">
      <w:pPr>
        <w:spacing w:before="100" w:beforeAutospacing="1" w:after="100" w:afterAutospacing="1" w:line="360" w:lineRule="auto"/>
        <w:jc w:val="both"/>
        <w:rPr>
          <w:rFonts w:ascii="Tahoma" w:hAnsi="Tahoma" w:cs="Tahoma"/>
          <w:color w:val="000000"/>
          <w:sz w:val="20"/>
          <w:lang w:eastAsia="es-MX"/>
        </w:rPr>
      </w:pPr>
      <w:r w:rsidRPr="00E7380C">
        <w:rPr>
          <w:rFonts w:ascii="Tahoma" w:hAnsi="Tahoma" w:cs="Tahoma"/>
          <w:color w:val="000000"/>
          <w:sz w:val="20"/>
          <w:lang w:eastAsia="es-MX"/>
        </w:rPr>
        <w:t>Se analiza el índice de control interno y los resultados del desempeño institucional. La evaluación muestra un compromiso institucional con la toma de decisiones y la supervisión de la gestión mediante diferentes comités. Se destaca la participación de la Gerencia, Coordinación de Control Interno y los Comités Directivos. Adicionalmente, se identifican áreas críticas que requieren fortalecimiento, como la optimización de procesos administrativos y la mejora en la supervisión de recursos.</w:t>
      </w:r>
    </w:p>
    <w:p w14:paraId="04CCA350" w14:textId="77777777" w:rsidR="004B66E7" w:rsidRPr="00E7380C" w:rsidRDefault="004B66E7" w:rsidP="00CE2C66">
      <w:pPr>
        <w:spacing w:before="100" w:beforeAutospacing="1" w:after="100" w:afterAutospacing="1" w:line="360" w:lineRule="auto"/>
        <w:jc w:val="both"/>
        <w:rPr>
          <w:rFonts w:ascii="Tahoma" w:hAnsi="Tahoma" w:cs="Tahoma"/>
          <w:color w:val="000000"/>
          <w:sz w:val="20"/>
          <w:lang w:eastAsia="es-MX"/>
        </w:rPr>
      </w:pPr>
      <w:r w:rsidRPr="00E7380C">
        <w:rPr>
          <w:rFonts w:ascii="Tahoma" w:hAnsi="Tahoma" w:cs="Tahoma"/>
          <w:color w:val="000000"/>
          <w:sz w:val="20"/>
          <w:lang w:eastAsia="es-MX"/>
        </w:rPr>
        <w:t>El Sistema de Control Interno se considera efectivo con base en los resultados obtenidos en la evaluación del desempeño institucional. Sin embargo, se señala la necesidad de una mayor articulación entre los diferentes niveles organizacionales para mejorar la eficiencia operativa y reducir los riesgos asociados a la gestión de recursos.</w:t>
      </w:r>
    </w:p>
    <w:p w14:paraId="39A1F1E1" w14:textId="77777777" w:rsidR="004B66E7" w:rsidRPr="00E7380C" w:rsidRDefault="004B66E7" w:rsidP="00CE2C66">
      <w:pPr>
        <w:spacing w:before="100" w:beforeAutospacing="1" w:after="100" w:afterAutospacing="1" w:line="360" w:lineRule="auto"/>
        <w:jc w:val="both"/>
        <w:rPr>
          <w:rFonts w:ascii="Tahoma" w:hAnsi="Tahoma" w:cs="Tahoma"/>
          <w:color w:val="000000"/>
          <w:sz w:val="20"/>
          <w:lang w:eastAsia="es-MX"/>
        </w:rPr>
      </w:pPr>
      <w:r w:rsidRPr="00E7380C">
        <w:rPr>
          <w:rFonts w:ascii="Tahoma" w:hAnsi="Tahoma" w:cs="Tahoma"/>
          <w:color w:val="000000"/>
          <w:sz w:val="20"/>
          <w:lang w:eastAsia="es-MX"/>
        </w:rPr>
        <w:lastRenderedPageBreak/>
        <w:t>Se observa que la institución ha venido fortaleciendo su estructura de control interno mediante la implementación de auditorías periódicas y la mejora de sus mecanismos de seguimiento y evaluación. Sin embargo, persisten desafíos en la adecuada integración de los procesos de gestión con los planes estratégicos institucionales, así como en la alineación de los objetivos operativos con los de control interno.</w:t>
      </w:r>
    </w:p>
    <w:p w14:paraId="1985849C" w14:textId="77777777" w:rsidR="00232E7E" w:rsidRDefault="00232E7E" w:rsidP="0020139C">
      <w:pPr>
        <w:spacing w:line="360" w:lineRule="auto"/>
        <w:jc w:val="both"/>
        <w:rPr>
          <w:rFonts w:ascii="Tahoma" w:hAnsi="Tahoma" w:cs="Tahoma"/>
          <w:color w:val="000000"/>
          <w:sz w:val="20"/>
          <w:lang w:eastAsia="es-MX"/>
        </w:rPr>
      </w:pPr>
    </w:p>
    <w:p w14:paraId="686BF3F6" w14:textId="77777777" w:rsidR="008B5379" w:rsidRDefault="008B5379" w:rsidP="0020139C">
      <w:pPr>
        <w:spacing w:line="360" w:lineRule="auto"/>
        <w:jc w:val="both"/>
        <w:rPr>
          <w:rFonts w:ascii="Tahoma" w:hAnsi="Tahoma" w:cs="Tahoma"/>
          <w:color w:val="000000"/>
          <w:sz w:val="20"/>
          <w:lang w:eastAsia="es-MX"/>
        </w:rPr>
      </w:pPr>
    </w:p>
    <w:p w14:paraId="1D66B583" w14:textId="77777777" w:rsidR="00391028" w:rsidRDefault="00391028" w:rsidP="0020139C">
      <w:pPr>
        <w:spacing w:line="360" w:lineRule="auto"/>
        <w:jc w:val="both"/>
        <w:rPr>
          <w:rFonts w:ascii="Tahoma" w:hAnsi="Tahoma" w:cs="Tahoma"/>
          <w:color w:val="000000"/>
          <w:sz w:val="20"/>
          <w:lang w:eastAsia="es-MX"/>
        </w:rPr>
      </w:pPr>
    </w:p>
    <w:p w14:paraId="3871C7AC" w14:textId="77777777" w:rsidR="00391028" w:rsidRDefault="00391028" w:rsidP="0020139C">
      <w:pPr>
        <w:spacing w:line="360" w:lineRule="auto"/>
        <w:jc w:val="both"/>
        <w:rPr>
          <w:rFonts w:ascii="Tahoma" w:hAnsi="Tahoma" w:cs="Tahoma"/>
          <w:color w:val="000000"/>
          <w:sz w:val="20"/>
          <w:lang w:eastAsia="es-MX"/>
        </w:rPr>
      </w:pPr>
    </w:p>
    <w:p w14:paraId="7F74D18F" w14:textId="77777777" w:rsidR="00391028" w:rsidRDefault="00391028" w:rsidP="0020139C">
      <w:pPr>
        <w:spacing w:line="360" w:lineRule="auto"/>
        <w:jc w:val="both"/>
        <w:rPr>
          <w:rFonts w:ascii="Tahoma" w:hAnsi="Tahoma" w:cs="Tahoma"/>
          <w:color w:val="000000"/>
          <w:sz w:val="20"/>
          <w:lang w:eastAsia="es-MX"/>
        </w:rPr>
      </w:pPr>
    </w:p>
    <w:p w14:paraId="54B9B202" w14:textId="77777777" w:rsidR="00391028" w:rsidRDefault="00391028" w:rsidP="0020139C">
      <w:pPr>
        <w:spacing w:line="360" w:lineRule="auto"/>
        <w:jc w:val="both"/>
        <w:rPr>
          <w:rFonts w:ascii="Tahoma" w:hAnsi="Tahoma" w:cs="Tahoma"/>
          <w:color w:val="000000"/>
          <w:sz w:val="20"/>
          <w:lang w:eastAsia="es-MX"/>
        </w:rPr>
      </w:pPr>
    </w:p>
    <w:p w14:paraId="51172194" w14:textId="77777777" w:rsidR="00391028" w:rsidRDefault="00391028" w:rsidP="0020139C">
      <w:pPr>
        <w:spacing w:line="360" w:lineRule="auto"/>
        <w:jc w:val="both"/>
        <w:rPr>
          <w:rFonts w:ascii="Tahoma" w:hAnsi="Tahoma" w:cs="Tahoma"/>
          <w:color w:val="000000"/>
          <w:sz w:val="20"/>
          <w:lang w:eastAsia="es-MX"/>
        </w:rPr>
      </w:pPr>
    </w:p>
    <w:p w14:paraId="06035048" w14:textId="77777777" w:rsidR="00391028" w:rsidRDefault="00391028" w:rsidP="0020139C">
      <w:pPr>
        <w:spacing w:line="360" w:lineRule="auto"/>
        <w:jc w:val="both"/>
        <w:rPr>
          <w:rFonts w:ascii="Tahoma" w:hAnsi="Tahoma" w:cs="Tahoma"/>
          <w:color w:val="000000"/>
          <w:sz w:val="20"/>
          <w:lang w:eastAsia="es-MX"/>
        </w:rPr>
      </w:pPr>
    </w:p>
    <w:p w14:paraId="4727F114" w14:textId="77777777" w:rsidR="00391028" w:rsidRDefault="00391028" w:rsidP="0020139C">
      <w:pPr>
        <w:spacing w:line="360" w:lineRule="auto"/>
        <w:jc w:val="both"/>
        <w:rPr>
          <w:rFonts w:ascii="Tahoma" w:hAnsi="Tahoma" w:cs="Tahoma"/>
          <w:color w:val="000000"/>
          <w:sz w:val="20"/>
          <w:lang w:eastAsia="es-MX"/>
        </w:rPr>
      </w:pPr>
    </w:p>
    <w:p w14:paraId="75771E49" w14:textId="77777777" w:rsidR="00391028" w:rsidRDefault="00391028" w:rsidP="0020139C">
      <w:pPr>
        <w:spacing w:line="360" w:lineRule="auto"/>
        <w:jc w:val="both"/>
        <w:rPr>
          <w:rFonts w:ascii="Tahoma" w:hAnsi="Tahoma" w:cs="Tahoma"/>
          <w:color w:val="000000"/>
          <w:sz w:val="20"/>
          <w:lang w:eastAsia="es-MX"/>
        </w:rPr>
      </w:pPr>
    </w:p>
    <w:p w14:paraId="0E5546E3" w14:textId="77777777" w:rsidR="00391028" w:rsidRDefault="00391028" w:rsidP="0020139C">
      <w:pPr>
        <w:spacing w:line="360" w:lineRule="auto"/>
        <w:jc w:val="both"/>
        <w:rPr>
          <w:rFonts w:ascii="Tahoma" w:hAnsi="Tahoma" w:cs="Tahoma"/>
          <w:color w:val="000000"/>
          <w:sz w:val="20"/>
          <w:lang w:eastAsia="es-MX"/>
        </w:rPr>
      </w:pPr>
    </w:p>
    <w:p w14:paraId="5C904238" w14:textId="77777777" w:rsidR="00391028" w:rsidRDefault="00391028" w:rsidP="0020139C">
      <w:pPr>
        <w:spacing w:line="360" w:lineRule="auto"/>
        <w:jc w:val="both"/>
        <w:rPr>
          <w:rFonts w:ascii="Tahoma" w:hAnsi="Tahoma" w:cs="Tahoma"/>
          <w:color w:val="000000"/>
          <w:sz w:val="20"/>
          <w:lang w:eastAsia="es-MX"/>
        </w:rPr>
      </w:pPr>
    </w:p>
    <w:p w14:paraId="0564B018" w14:textId="77777777" w:rsidR="00391028" w:rsidRDefault="00391028" w:rsidP="0020139C">
      <w:pPr>
        <w:spacing w:line="360" w:lineRule="auto"/>
        <w:jc w:val="both"/>
        <w:rPr>
          <w:rFonts w:ascii="Tahoma" w:hAnsi="Tahoma" w:cs="Tahoma"/>
          <w:color w:val="000000"/>
          <w:sz w:val="20"/>
          <w:lang w:eastAsia="es-MX"/>
        </w:rPr>
      </w:pPr>
    </w:p>
    <w:p w14:paraId="3DF853D1" w14:textId="77777777" w:rsidR="00391028" w:rsidRDefault="00391028" w:rsidP="0020139C">
      <w:pPr>
        <w:spacing w:line="360" w:lineRule="auto"/>
        <w:jc w:val="both"/>
        <w:rPr>
          <w:rFonts w:ascii="Tahoma" w:hAnsi="Tahoma" w:cs="Tahoma"/>
          <w:color w:val="000000"/>
          <w:sz w:val="20"/>
          <w:lang w:eastAsia="es-MX"/>
        </w:rPr>
      </w:pPr>
    </w:p>
    <w:p w14:paraId="74BAFC26" w14:textId="77777777" w:rsidR="00391028" w:rsidRPr="00E7380C" w:rsidRDefault="00391028" w:rsidP="0020139C">
      <w:pPr>
        <w:spacing w:line="360" w:lineRule="auto"/>
        <w:jc w:val="both"/>
        <w:rPr>
          <w:rFonts w:ascii="Tahoma" w:hAnsi="Tahoma" w:cs="Tahoma"/>
          <w:color w:val="000000"/>
          <w:sz w:val="20"/>
          <w:lang w:eastAsia="es-MX"/>
        </w:rPr>
      </w:pPr>
    </w:p>
    <w:p w14:paraId="6B939E48" w14:textId="77777777" w:rsidR="00232E7E" w:rsidRPr="00E7380C" w:rsidRDefault="00232E7E" w:rsidP="0020139C">
      <w:pPr>
        <w:spacing w:line="360" w:lineRule="auto"/>
        <w:jc w:val="both"/>
        <w:rPr>
          <w:rFonts w:ascii="Tahoma" w:hAnsi="Tahoma" w:cs="Tahoma"/>
          <w:color w:val="000000"/>
          <w:sz w:val="20"/>
          <w:lang w:eastAsia="es-MX"/>
        </w:rPr>
      </w:pPr>
    </w:p>
    <w:p w14:paraId="4F760919" w14:textId="77777777" w:rsidR="00232E7E" w:rsidRPr="00E7380C" w:rsidRDefault="00232E7E" w:rsidP="0020139C">
      <w:pPr>
        <w:spacing w:line="360" w:lineRule="auto"/>
        <w:jc w:val="both"/>
        <w:rPr>
          <w:rFonts w:ascii="Tahoma" w:hAnsi="Tahoma" w:cs="Tahoma"/>
          <w:color w:val="000000"/>
          <w:sz w:val="20"/>
          <w:lang w:eastAsia="es-MX"/>
        </w:rPr>
      </w:pPr>
    </w:p>
    <w:p w14:paraId="2624862B" w14:textId="77777777" w:rsidR="004B66E7" w:rsidRPr="00E7380C" w:rsidRDefault="004B66E7" w:rsidP="0020139C">
      <w:pPr>
        <w:spacing w:line="360" w:lineRule="auto"/>
        <w:rPr>
          <w:rFonts w:ascii="Tahoma" w:hAnsi="Tahoma" w:cs="Tahoma"/>
          <w:sz w:val="20"/>
        </w:rPr>
      </w:pPr>
    </w:p>
    <w:p w14:paraId="1440A0FB" w14:textId="77777777" w:rsidR="00F079DE" w:rsidRPr="00E7380C" w:rsidRDefault="00F079DE" w:rsidP="0020139C">
      <w:pPr>
        <w:spacing w:line="360" w:lineRule="auto"/>
        <w:jc w:val="both"/>
        <w:rPr>
          <w:rFonts w:ascii="Tahoma" w:eastAsia="Arial" w:hAnsi="Tahoma" w:cs="Tahoma"/>
          <w:b/>
          <w:bCs/>
          <w:sz w:val="20"/>
        </w:rPr>
      </w:pPr>
    </w:p>
    <w:p w14:paraId="39D34D7A" w14:textId="77777777" w:rsidR="00815E45" w:rsidRDefault="00815E45" w:rsidP="00815E45">
      <w:pPr>
        <w:spacing w:line="360" w:lineRule="auto"/>
        <w:ind w:left="360"/>
        <w:jc w:val="both"/>
        <w:rPr>
          <w:rFonts w:ascii="Tahoma" w:eastAsia="Arial" w:hAnsi="Tahoma" w:cs="Tahoma"/>
          <w:sz w:val="20"/>
        </w:rPr>
      </w:pPr>
    </w:p>
    <w:p w14:paraId="3D7B6B79" w14:textId="77777777" w:rsidR="00815E45" w:rsidRDefault="00815E45" w:rsidP="00815E45">
      <w:pPr>
        <w:pStyle w:val="Ttulo1"/>
        <w:numPr>
          <w:ilvl w:val="0"/>
          <w:numId w:val="14"/>
        </w:numPr>
        <w:spacing w:before="0" w:after="0" w:line="360" w:lineRule="auto"/>
        <w:ind w:left="284"/>
        <w:rPr>
          <w:rFonts w:eastAsia="Arial" w:cs="Tahoma"/>
          <w:szCs w:val="20"/>
        </w:rPr>
      </w:pPr>
      <w:bookmarkStart w:id="45" w:name="_Toc221116009"/>
      <w:bookmarkStart w:id="46" w:name="_Toc226621586"/>
      <w:r w:rsidRPr="00B627EC">
        <w:rPr>
          <w:rFonts w:eastAsia="Arial" w:cs="Tahoma"/>
          <w:szCs w:val="20"/>
        </w:rPr>
        <w:lastRenderedPageBreak/>
        <w:t>AREA DE GESTION CLINICA ASISTENCIAL</w:t>
      </w:r>
      <w:bookmarkEnd w:id="45"/>
      <w:bookmarkEnd w:id="46"/>
    </w:p>
    <w:p w14:paraId="42D6DD7E" w14:textId="77777777" w:rsidR="00815E45" w:rsidRPr="00BE2075" w:rsidRDefault="00815E45" w:rsidP="00815E45">
      <w:pPr>
        <w:rPr>
          <w:rFonts w:eastAsia="Arial"/>
        </w:rPr>
      </w:pPr>
    </w:p>
    <w:p w14:paraId="47FC1120" w14:textId="77777777" w:rsidR="00815E45" w:rsidRPr="00B627EC" w:rsidRDefault="00815E45" w:rsidP="00815E45">
      <w:pPr>
        <w:pStyle w:val="Ttulo2"/>
        <w:spacing w:line="360" w:lineRule="auto"/>
        <w:ind w:left="284"/>
        <w:rPr>
          <w:rFonts w:cs="Tahoma"/>
          <w:szCs w:val="20"/>
        </w:rPr>
      </w:pPr>
      <w:bookmarkStart w:id="47" w:name="_Toc221116010"/>
      <w:bookmarkStart w:id="48" w:name="_Toc226621587"/>
      <w:r w:rsidRPr="00B627EC">
        <w:rPr>
          <w:rFonts w:cs="Tahoma"/>
          <w:szCs w:val="20"/>
        </w:rPr>
        <w:t>3.1 Información general</w:t>
      </w:r>
      <w:bookmarkEnd w:id="47"/>
      <w:bookmarkEnd w:id="48"/>
    </w:p>
    <w:p w14:paraId="2C29D71C" w14:textId="77777777" w:rsidR="00815E45" w:rsidRPr="00B627EC" w:rsidRDefault="00815E45" w:rsidP="00815E45">
      <w:pPr>
        <w:spacing w:line="360" w:lineRule="auto"/>
        <w:ind w:left="284"/>
        <w:jc w:val="both"/>
        <w:rPr>
          <w:rFonts w:ascii="Tahoma" w:hAnsi="Tahoma" w:cs="Tahoma"/>
          <w:sz w:val="20"/>
        </w:rPr>
      </w:pPr>
      <w:r w:rsidRPr="00B627EC">
        <w:rPr>
          <w:rFonts w:ascii="Tahoma" w:hAnsi="Tahoma" w:cs="Tahoma"/>
          <w:sz w:val="20"/>
        </w:rPr>
        <w:t xml:space="preserve">La demanda creciente de servicios de salud durante los últimos años </w:t>
      </w:r>
      <w:r>
        <w:rPr>
          <w:rFonts w:ascii="Tahoma" w:hAnsi="Tahoma" w:cs="Tahoma"/>
          <w:sz w:val="20"/>
        </w:rPr>
        <w:t xml:space="preserve"> en la ESE Santiago de Tunja ha permitido que su direccionamiento se centre en el paciente, permitiendo implementar estrategias</w:t>
      </w:r>
      <w:r w:rsidRPr="00B627EC">
        <w:rPr>
          <w:rFonts w:ascii="Tahoma" w:hAnsi="Tahoma" w:cs="Tahoma"/>
          <w:sz w:val="20"/>
        </w:rPr>
        <w:t>, con las que se pretende concientizar y comprometer a los funcionarios y colaboradores en la necesidad de prestar servicios de calidad con criterios de oportunidad, seguridad y racionalidad, buscando la mejora continua de los procesos, recuperando la efectividad en la prestación de los servicios de Urgencias, Hospitalización y Salas de Cirugía, lo que redundará en la credibilidad de la Institución y la satisfacción de los usuarios con los procesos asistenciales.</w:t>
      </w:r>
    </w:p>
    <w:p w14:paraId="5C2E28E2" w14:textId="77777777" w:rsidR="00815E45" w:rsidRPr="00B627EC" w:rsidRDefault="00815E45" w:rsidP="00815E45">
      <w:pPr>
        <w:spacing w:line="360" w:lineRule="auto"/>
        <w:ind w:left="284"/>
        <w:jc w:val="both"/>
        <w:rPr>
          <w:rFonts w:ascii="Tahoma" w:hAnsi="Tahoma" w:cs="Tahoma"/>
          <w:sz w:val="20"/>
        </w:rPr>
      </w:pPr>
      <w:r w:rsidRPr="00B627EC">
        <w:rPr>
          <w:rFonts w:ascii="Tahoma" w:hAnsi="Tahoma" w:cs="Tahoma"/>
          <w:sz w:val="20"/>
        </w:rPr>
        <w:t>Teniendo en cuenta el análisis del entorno y articulando el direccionamiento estratégico propuesto se plantean 5 ejes estratégicos para la gestión 2024-2028 como se presenta a continuación:</w:t>
      </w:r>
    </w:p>
    <w:p w14:paraId="71E34C87" w14:textId="77777777" w:rsidR="00815E45" w:rsidRPr="00B627EC" w:rsidRDefault="00815E45" w:rsidP="00815E45">
      <w:pPr>
        <w:spacing w:line="360" w:lineRule="auto"/>
        <w:ind w:left="284"/>
        <w:jc w:val="both"/>
        <w:rPr>
          <w:rFonts w:ascii="Tahoma" w:hAnsi="Tahoma" w:cs="Tahoma"/>
          <w:sz w:val="20"/>
        </w:rPr>
      </w:pPr>
    </w:p>
    <w:p w14:paraId="37FBBC7F" w14:textId="77777777" w:rsidR="00815E45" w:rsidRPr="00B627EC" w:rsidRDefault="00815E45" w:rsidP="00815E45">
      <w:pPr>
        <w:spacing w:line="360" w:lineRule="auto"/>
        <w:ind w:left="284"/>
        <w:jc w:val="both"/>
        <w:rPr>
          <w:rFonts w:ascii="Tahoma" w:hAnsi="Tahoma" w:cs="Tahoma"/>
          <w:b/>
          <w:bCs/>
          <w:sz w:val="20"/>
        </w:rPr>
      </w:pPr>
      <w:bookmarkStart w:id="49" w:name="_Hlk190847345"/>
      <w:r w:rsidRPr="00B627EC">
        <w:rPr>
          <w:rFonts w:ascii="Tahoma" w:hAnsi="Tahoma" w:cs="Tahoma"/>
          <w:b/>
          <w:bCs/>
          <w:sz w:val="20"/>
        </w:rPr>
        <w:t xml:space="preserve">Eje estratégico 1: </w:t>
      </w:r>
      <w:r>
        <w:rPr>
          <w:rFonts w:ascii="Tahoma" w:hAnsi="Tahoma" w:cs="Tahoma"/>
          <w:b/>
          <w:bCs/>
          <w:sz w:val="20"/>
        </w:rPr>
        <w:t xml:space="preserve">Calidad en la Prestación de los servicios de salud </w:t>
      </w:r>
    </w:p>
    <w:p w14:paraId="4F7B2BE1" w14:textId="77777777" w:rsidR="00815E45" w:rsidRDefault="00815E45" w:rsidP="00815E45">
      <w:pPr>
        <w:spacing w:line="360" w:lineRule="auto"/>
        <w:ind w:left="284"/>
        <w:jc w:val="both"/>
        <w:rPr>
          <w:rFonts w:ascii="Tahoma" w:hAnsi="Tahoma" w:cs="Tahoma"/>
          <w:sz w:val="20"/>
        </w:rPr>
      </w:pPr>
      <w:r w:rsidRPr="00B627EC">
        <w:rPr>
          <w:rFonts w:ascii="Tahoma" w:hAnsi="Tahoma" w:cs="Tahoma"/>
          <w:sz w:val="20"/>
        </w:rPr>
        <w:t xml:space="preserve">Objetivo general: </w:t>
      </w:r>
      <w:r w:rsidRPr="00F46AC8">
        <w:rPr>
          <w:rFonts w:ascii="Tahoma" w:hAnsi="Tahoma" w:cs="Tahoma"/>
          <w:sz w:val="20"/>
        </w:rPr>
        <w:t>“</w:t>
      </w:r>
      <w:r w:rsidRPr="00744C7E">
        <w:rPr>
          <w:rFonts w:ascii="Tahoma" w:hAnsi="Tahoma" w:cs="Tahoma"/>
          <w:sz w:val="20"/>
          <w:lang w:val="es-ES"/>
        </w:rPr>
        <w:t>Fortalecer la gestión Clínica y Administrativa para mejorar la prestación de servicios de salud</w:t>
      </w:r>
      <w:r w:rsidRPr="00F46AC8">
        <w:rPr>
          <w:rFonts w:ascii="Tahoma" w:hAnsi="Tahoma" w:cs="Tahoma"/>
          <w:sz w:val="20"/>
        </w:rPr>
        <w:t>.”</w:t>
      </w:r>
    </w:p>
    <w:p w14:paraId="434F251D" w14:textId="77777777" w:rsidR="00815E45" w:rsidRPr="00F46AC8" w:rsidRDefault="00815E45" w:rsidP="00815E45">
      <w:pPr>
        <w:spacing w:line="360" w:lineRule="auto"/>
        <w:ind w:left="284"/>
        <w:jc w:val="both"/>
        <w:rPr>
          <w:rFonts w:ascii="Tahoma" w:hAnsi="Tahoma" w:cs="Tahoma"/>
          <w:b/>
          <w:bCs/>
          <w:sz w:val="20"/>
        </w:rPr>
      </w:pPr>
    </w:p>
    <w:p w14:paraId="4E4FA339" w14:textId="77777777" w:rsidR="00815E45" w:rsidRPr="00361999" w:rsidRDefault="00815E45" w:rsidP="00815E45">
      <w:pPr>
        <w:spacing w:line="360" w:lineRule="auto"/>
        <w:ind w:left="284"/>
        <w:jc w:val="both"/>
        <w:rPr>
          <w:rFonts w:ascii="Tahoma" w:hAnsi="Tahoma" w:cs="Tahoma"/>
          <w:b/>
          <w:bCs/>
          <w:sz w:val="20"/>
        </w:rPr>
      </w:pPr>
      <w:r w:rsidRPr="00B627EC">
        <w:rPr>
          <w:rFonts w:ascii="Tahoma" w:hAnsi="Tahoma" w:cs="Tahoma"/>
          <w:b/>
          <w:bCs/>
          <w:sz w:val="20"/>
        </w:rPr>
        <w:t xml:space="preserve">Eje estratégico 2: </w:t>
      </w:r>
      <w:r w:rsidRPr="00361999">
        <w:rPr>
          <w:rFonts w:ascii="Tahoma" w:hAnsi="Tahoma" w:cs="Tahoma"/>
          <w:b/>
          <w:bCs/>
          <w:sz w:val="20"/>
          <w:lang w:val="es-ES"/>
        </w:rPr>
        <w:t>Sostenibilidad Financiera</w:t>
      </w:r>
    </w:p>
    <w:p w14:paraId="6035ABCE" w14:textId="77777777" w:rsidR="00815E45" w:rsidRDefault="00815E45" w:rsidP="00815E45">
      <w:pPr>
        <w:spacing w:line="360" w:lineRule="auto"/>
        <w:ind w:left="284"/>
        <w:jc w:val="both"/>
        <w:rPr>
          <w:rFonts w:ascii="Tahoma" w:hAnsi="Tahoma" w:cs="Tahoma"/>
          <w:sz w:val="20"/>
        </w:rPr>
      </w:pPr>
      <w:r w:rsidRPr="00B627EC">
        <w:rPr>
          <w:rFonts w:ascii="Tahoma" w:hAnsi="Tahoma" w:cs="Tahoma"/>
          <w:sz w:val="20"/>
        </w:rPr>
        <w:t>Objetivo general: “</w:t>
      </w:r>
      <w:r w:rsidRPr="00744C7E">
        <w:rPr>
          <w:rFonts w:ascii="Tahoma" w:hAnsi="Tahoma" w:cs="Tahoma"/>
          <w:sz w:val="20"/>
          <w:lang w:val="es-ES"/>
        </w:rPr>
        <w:t>Lograr la sostenibilidad financiera de la ESE Santiago de Tunja, para garantizar el cumplimiento de la misión</w:t>
      </w:r>
      <w:r w:rsidRPr="00B627EC">
        <w:rPr>
          <w:rFonts w:ascii="Tahoma" w:hAnsi="Tahoma" w:cs="Tahoma"/>
          <w:sz w:val="20"/>
        </w:rPr>
        <w:t xml:space="preserve">”. </w:t>
      </w:r>
    </w:p>
    <w:p w14:paraId="060CDF79" w14:textId="77777777" w:rsidR="00815E45" w:rsidRPr="00B627EC" w:rsidRDefault="00815E45" w:rsidP="00815E45">
      <w:pPr>
        <w:spacing w:line="360" w:lineRule="auto"/>
        <w:ind w:left="284"/>
        <w:jc w:val="both"/>
        <w:rPr>
          <w:rFonts w:ascii="Tahoma" w:hAnsi="Tahoma" w:cs="Tahoma"/>
          <w:sz w:val="20"/>
        </w:rPr>
      </w:pPr>
    </w:p>
    <w:p w14:paraId="36E5CC12" w14:textId="77777777" w:rsidR="00815E45" w:rsidRPr="00744C7E" w:rsidRDefault="00815E45" w:rsidP="00815E45">
      <w:pPr>
        <w:spacing w:line="360" w:lineRule="auto"/>
        <w:ind w:left="284"/>
        <w:jc w:val="both"/>
        <w:rPr>
          <w:rFonts w:ascii="Tahoma" w:hAnsi="Tahoma" w:cs="Tahoma"/>
          <w:b/>
          <w:bCs/>
          <w:sz w:val="20"/>
        </w:rPr>
      </w:pPr>
      <w:r w:rsidRPr="00B627EC">
        <w:rPr>
          <w:rFonts w:ascii="Tahoma" w:hAnsi="Tahoma" w:cs="Tahoma"/>
          <w:b/>
          <w:bCs/>
          <w:sz w:val="20"/>
        </w:rPr>
        <w:t xml:space="preserve">Eje estratégico 3: </w:t>
      </w:r>
      <w:r w:rsidRPr="00744C7E">
        <w:rPr>
          <w:rFonts w:ascii="Tahoma" w:hAnsi="Tahoma" w:cs="Tahoma"/>
          <w:b/>
          <w:bCs/>
          <w:sz w:val="20"/>
          <w:lang w:val="es-ES"/>
        </w:rPr>
        <w:t>Gestión del Talento Humano</w:t>
      </w:r>
    </w:p>
    <w:p w14:paraId="28D2A156" w14:textId="77777777" w:rsidR="00815E45" w:rsidRDefault="00815E45" w:rsidP="00815E45">
      <w:pPr>
        <w:spacing w:line="360" w:lineRule="auto"/>
        <w:ind w:left="284"/>
        <w:jc w:val="both"/>
        <w:rPr>
          <w:rFonts w:ascii="Tahoma" w:hAnsi="Tahoma" w:cs="Tahoma"/>
          <w:sz w:val="20"/>
        </w:rPr>
      </w:pPr>
      <w:r w:rsidRPr="00B627EC">
        <w:rPr>
          <w:rFonts w:ascii="Tahoma" w:hAnsi="Tahoma" w:cs="Tahoma"/>
          <w:sz w:val="20"/>
        </w:rPr>
        <w:t>Objetivo general: “</w:t>
      </w:r>
      <w:r w:rsidRPr="00014700">
        <w:rPr>
          <w:rFonts w:ascii="Tahoma" w:hAnsi="Tahoma" w:cs="Tahoma"/>
          <w:sz w:val="20"/>
          <w:lang w:val="es-ES"/>
        </w:rPr>
        <w:t>Fortalecer estrategias encaminadas al desarrollo y fidelización del Talento Humano</w:t>
      </w:r>
      <w:r w:rsidRPr="00B627EC">
        <w:rPr>
          <w:rFonts w:ascii="Tahoma" w:hAnsi="Tahoma" w:cs="Tahoma"/>
          <w:sz w:val="20"/>
        </w:rPr>
        <w:t>”</w:t>
      </w:r>
    </w:p>
    <w:p w14:paraId="33842F11" w14:textId="77777777" w:rsidR="00815E45" w:rsidRPr="00B627EC" w:rsidRDefault="00815E45" w:rsidP="00815E45">
      <w:pPr>
        <w:spacing w:line="360" w:lineRule="auto"/>
        <w:ind w:left="284"/>
        <w:jc w:val="both"/>
        <w:rPr>
          <w:rFonts w:ascii="Tahoma" w:hAnsi="Tahoma" w:cs="Tahoma"/>
          <w:sz w:val="20"/>
        </w:rPr>
      </w:pPr>
    </w:p>
    <w:p w14:paraId="710E7C4F" w14:textId="77777777" w:rsidR="00815E45" w:rsidRPr="00B627EC" w:rsidRDefault="00815E45" w:rsidP="00815E45">
      <w:pPr>
        <w:spacing w:line="360" w:lineRule="auto"/>
        <w:ind w:left="284"/>
        <w:jc w:val="both"/>
        <w:rPr>
          <w:rFonts w:ascii="Tahoma" w:hAnsi="Tahoma" w:cs="Tahoma"/>
          <w:b/>
          <w:bCs/>
          <w:sz w:val="20"/>
        </w:rPr>
      </w:pPr>
      <w:r w:rsidRPr="00B627EC">
        <w:rPr>
          <w:rFonts w:ascii="Tahoma" w:hAnsi="Tahoma" w:cs="Tahoma"/>
          <w:b/>
          <w:bCs/>
          <w:sz w:val="20"/>
        </w:rPr>
        <w:t xml:space="preserve">Eje estratégico 4: Modernización tecnológica </w:t>
      </w:r>
    </w:p>
    <w:p w14:paraId="53C3DA6F" w14:textId="77777777" w:rsidR="00815E45" w:rsidRDefault="00815E45" w:rsidP="00815E45">
      <w:pPr>
        <w:spacing w:line="360" w:lineRule="auto"/>
        <w:ind w:left="284"/>
        <w:jc w:val="both"/>
        <w:rPr>
          <w:rFonts w:ascii="Tahoma" w:hAnsi="Tahoma" w:cs="Tahoma"/>
          <w:sz w:val="20"/>
        </w:rPr>
      </w:pPr>
      <w:r w:rsidRPr="00B627EC">
        <w:rPr>
          <w:rFonts w:ascii="Tahoma" w:hAnsi="Tahoma" w:cs="Tahoma"/>
          <w:sz w:val="20"/>
        </w:rPr>
        <w:t>Objetivo general: “</w:t>
      </w:r>
      <w:r w:rsidRPr="00014700">
        <w:rPr>
          <w:rFonts w:ascii="Tahoma" w:hAnsi="Tahoma" w:cs="Tahoma"/>
          <w:sz w:val="20"/>
          <w:lang w:val="es-ES"/>
        </w:rPr>
        <w:t>Dotar y/o actualizar la tecnología que sea considerada obsoleta para garantizar procesos óptimos y de calidad.</w:t>
      </w:r>
      <w:r w:rsidRPr="00B627EC">
        <w:rPr>
          <w:rFonts w:ascii="Tahoma" w:hAnsi="Tahoma" w:cs="Tahoma"/>
          <w:sz w:val="20"/>
        </w:rPr>
        <w:t>”</w:t>
      </w:r>
    </w:p>
    <w:p w14:paraId="1B9FB85B" w14:textId="77777777" w:rsidR="00815E45" w:rsidRPr="00B627EC" w:rsidRDefault="00815E45" w:rsidP="00815E45">
      <w:pPr>
        <w:spacing w:line="360" w:lineRule="auto"/>
        <w:ind w:left="284"/>
        <w:jc w:val="both"/>
        <w:rPr>
          <w:rFonts w:ascii="Tahoma" w:hAnsi="Tahoma" w:cs="Tahoma"/>
          <w:sz w:val="20"/>
        </w:rPr>
      </w:pPr>
    </w:p>
    <w:p w14:paraId="59704157" w14:textId="77777777" w:rsidR="00815E45" w:rsidRPr="00014700" w:rsidRDefault="00815E45" w:rsidP="00815E45">
      <w:pPr>
        <w:spacing w:line="360" w:lineRule="auto"/>
        <w:ind w:left="284"/>
        <w:jc w:val="both"/>
        <w:rPr>
          <w:rFonts w:ascii="Tahoma" w:hAnsi="Tahoma" w:cs="Tahoma"/>
          <w:b/>
          <w:bCs/>
          <w:sz w:val="20"/>
        </w:rPr>
      </w:pPr>
      <w:r w:rsidRPr="00B627EC">
        <w:rPr>
          <w:rFonts w:ascii="Tahoma" w:hAnsi="Tahoma" w:cs="Tahoma"/>
          <w:b/>
          <w:bCs/>
          <w:sz w:val="20"/>
        </w:rPr>
        <w:t xml:space="preserve">Eje estratégico 5: </w:t>
      </w:r>
      <w:r w:rsidRPr="00014700">
        <w:rPr>
          <w:rFonts w:ascii="Tahoma" w:hAnsi="Tahoma" w:cs="Tahoma"/>
          <w:b/>
          <w:bCs/>
          <w:sz w:val="20"/>
          <w:lang w:val="es-ES"/>
        </w:rPr>
        <w:t>Enfoque de Riesgo</w:t>
      </w:r>
    </w:p>
    <w:p w14:paraId="42878EFB" w14:textId="77777777" w:rsidR="00815E45" w:rsidRPr="00B627EC" w:rsidRDefault="00815E45" w:rsidP="00815E45">
      <w:pPr>
        <w:spacing w:line="360" w:lineRule="auto"/>
        <w:ind w:left="284"/>
        <w:jc w:val="both"/>
        <w:rPr>
          <w:rFonts w:ascii="Tahoma" w:hAnsi="Tahoma" w:cs="Tahoma"/>
          <w:sz w:val="20"/>
        </w:rPr>
      </w:pPr>
      <w:r w:rsidRPr="00B627EC">
        <w:rPr>
          <w:rFonts w:ascii="Tahoma" w:hAnsi="Tahoma" w:cs="Tahoma"/>
          <w:sz w:val="20"/>
        </w:rPr>
        <w:lastRenderedPageBreak/>
        <w:t>Objetivo general: “</w:t>
      </w:r>
      <w:r w:rsidRPr="00014700">
        <w:rPr>
          <w:rFonts w:ascii="Tahoma" w:hAnsi="Tahoma" w:cs="Tahoma"/>
          <w:sz w:val="20"/>
          <w:lang w:val="es-ES"/>
        </w:rPr>
        <w:t>Apropiar en los diferentes niveles de la organización la gestión integral del riesgo.</w:t>
      </w:r>
      <w:r w:rsidRPr="00B627EC">
        <w:rPr>
          <w:rFonts w:ascii="Tahoma" w:hAnsi="Tahoma" w:cs="Tahoma"/>
          <w:sz w:val="20"/>
        </w:rPr>
        <w:t>”</w:t>
      </w:r>
    </w:p>
    <w:bookmarkEnd w:id="49"/>
    <w:p w14:paraId="65850DFF" w14:textId="77777777" w:rsidR="00815E45" w:rsidRDefault="00815E45" w:rsidP="00815E45">
      <w:pPr>
        <w:spacing w:line="360" w:lineRule="auto"/>
        <w:ind w:left="284"/>
        <w:jc w:val="both"/>
        <w:rPr>
          <w:rFonts w:ascii="Tahoma" w:eastAsia="Arial" w:hAnsi="Tahoma" w:cs="Tahoma"/>
          <w:sz w:val="20"/>
        </w:rPr>
      </w:pPr>
    </w:p>
    <w:p w14:paraId="3C76CF2C" w14:textId="77777777" w:rsidR="00815E45" w:rsidRPr="00B627EC" w:rsidRDefault="00815E45" w:rsidP="00815E45">
      <w:pPr>
        <w:spacing w:line="360" w:lineRule="auto"/>
        <w:ind w:left="284"/>
        <w:jc w:val="both"/>
        <w:rPr>
          <w:rFonts w:ascii="Tahoma" w:eastAsia="Arial" w:hAnsi="Tahoma" w:cs="Tahoma"/>
          <w:sz w:val="20"/>
        </w:rPr>
      </w:pPr>
      <w:r w:rsidRPr="00B627EC">
        <w:rPr>
          <w:rFonts w:ascii="Tahoma" w:eastAsia="Arial" w:hAnsi="Tahoma" w:cs="Tahoma"/>
          <w:sz w:val="20"/>
        </w:rPr>
        <w:t>Se cuenta con la siguiente capacidad instalada:</w:t>
      </w:r>
    </w:p>
    <w:p w14:paraId="34F6952A" w14:textId="77777777" w:rsidR="00815E45" w:rsidRDefault="00815E45" w:rsidP="00815E45">
      <w:pPr>
        <w:spacing w:line="360" w:lineRule="auto"/>
        <w:ind w:left="284"/>
        <w:jc w:val="both"/>
        <w:rPr>
          <w:rFonts w:ascii="Tahoma" w:eastAsia="Arial" w:hAnsi="Tahoma" w:cs="Tahoma"/>
          <w:sz w:val="20"/>
        </w:rPr>
      </w:pPr>
    </w:p>
    <w:p w14:paraId="72C53F5A" w14:textId="2279D5C8" w:rsidR="00815E45" w:rsidRPr="00B627EC" w:rsidRDefault="00815E45" w:rsidP="00815E45">
      <w:pPr>
        <w:pStyle w:val="APACaptionTahoma10"/>
        <w:rPr>
          <w:rFonts w:eastAsia="Arial" w:cs="Tahoma"/>
        </w:rPr>
      </w:pPr>
      <w:r>
        <w:rPr>
          <w:rFonts w:eastAsia="Tahoma" w:cs="Tahoma"/>
          <w:b/>
        </w:rPr>
        <w:t>Tabla 33</w:t>
      </w:r>
      <w:r>
        <w:rPr>
          <w:rFonts w:eastAsia="Tahoma" w:cs="Tahoma"/>
          <w:b/>
        </w:rPr>
        <w:br/>
      </w:r>
      <w:r>
        <w:rPr>
          <w:rFonts w:eastAsia="Tahoma" w:cs="Tahoma"/>
          <w:i/>
        </w:rPr>
        <w:t>Capacidad instalada</w:t>
      </w:r>
    </w:p>
    <w:tbl>
      <w:tblPr>
        <w:tblW w:w="0" w:type="auto"/>
        <w:tblCellMar>
          <w:left w:w="70" w:type="dxa"/>
          <w:right w:w="70" w:type="dxa"/>
        </w:tblCellMar>
        <w:tblLook w:val="04A0" w:firstRow="1" w:lastRow="0" w:firstColumn="1" w:lastColumn="0" w:noHBand="0" w:noVBand="1"/>
      </w:tblPr>
      <w:tblGrid>
        <w:gridCol w:w="1315"/>
        <w:gridCol w:w="718"/>
        <w:gridCol w:w="2196"/>
        <w:gridCol w:w="547"/>
        <w:gridCol w:w="733"/>
        <w:gridCol w:w="733"/>
        <w:gridCol w:w="995"/>
        <w:gridCol w:w="1071"/>
        <w:gridCol w:w="1319"/>
        <w:gridCol w:w="658"/>
        <w:gridCol w:w="1220"/>
        <w:gridCol w:w="925"/>
      </w:tblGrid>
      <w:tr w:rsidR="00815E45" w:rsidRPr="00A23845" w14:paraId="6065931D" w14:textId="77777777" w:rsidTr="004660F7">
        <w:trPr>
          <w:trHeight w:val="1245"/>
          <w:tblHeader/>
        </w:trPr>
        <w:tc>
          <w:tcPr>
            <w:tcW w:w="0" w:type="auto"/>
            <w:tcBorders>
              <w:top w:val="single" w:sz="4" w:space="0" w:color="auto"/>
              <w:left w:val="single" w:sz="4" w:space="0" w:color="auto"/>
              <w:bottom w:val="nil"/>
              <w:right w:val="single" w:sz="4" w:space="0" w:color="auto"/>
            </w:tcBorders>
            <w:shd w:val="clear" w:color="000000" w:fill="D9D9D9"/>
            <w:noWrap/>
            <w:vAlign w:val="center"/>
            <w:hideMark/>
          </w:tcPr>
          <w:p w14:paraId="141C4A65" w14:textId="77777777" w:rsidR="00815E45" w:rsidRPr="00A23845" w:rsidRDefault="00815E45" w:rsidP="004660F7">
            <w:pPr>
              <w:rPr>
                <w:rFonts w:ascii="Tahoma" w:hAnsi="Tahoma" w:cs="Tahoma"/>
                <w:b/>
                <w:bCs/>
                <w:color w:val="000000"/>
                <w:sz w:val="14"/>
                <w:szCs w:val="14"/>
                <w:lang w:eastAsia="es-CO"/>
              </w:rPr>
            </w:pPr>
            <w:r w:rsidRPr="00A23845">
              <w:rPr>
                <w:rFonts w:ascii="Tahoma" w:hAnsi="Tahoma" w:cs="Tahoma"/>
                <w:b/>
                <w:bCs/>
                <w:color w:val="000000"/>
                <w:sz w:val="14"/>
                <w:szCs w:val="14"/>
                <w:lang w:eastAsia="es-CO"/>
              </w:rPr>
              <w:t>Grupo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1C5ED158" w14:textId="77777777" w:rsidR="00815E45" w:rsidRPr="00A23845" w:rsidRDefault="00815E45" w:rsidP="004660F7">
            <w:pPr>
              <w:jc w:val="center"/>
              <w:rPr>
                <w:rFonts w:ascii="Tahoma" w:hAnsi="Tahoma" w:cs="Tahoma"/>
                <w:b/>
                <w:bCs/>
                <w:color w:val="000000"/>
                <w:sz w:val="14"/>
                <w:szCs w:val="14"/>
                <w:lang w:eastAsia="es-CO"/>
              </w:rPr>
            </w:pPr>
            <w:r w:rsidRPr="00A23845">
              <w:rPr>
                <w:rFonts w:ascii="Tahoma" w:hAnsi="Tahoma" w:cs="Tahoma"/>
                <w:b/>
                <w:bCs/>
                <w:color w:val="000000"/>
                <w:sz w:val="14"/>
                <w:szCs w:val="14"/>
                <w:lang w:eastAsia="es-CO"/>
              </w:rPr>
              <w:t>COD SERVICIO</w:t>
            </w:r>
          </w:p>
        </w:tc>
        <w:tc>
          <w:tcPr>
            <w:tcW w:w="0" w:type="auto"/>
            <w:tcBorders>
              <w:top w:val="single" w:sz="4" w:space="0" w:color="auto"/>
              <w:left w:val="nil"/>
              <w:bottom w:val="nil"/>
              <w:right w:val="single" w:sz="4" w:space="0" w:color="auto"/>
            </w:tcBorders>
            <w:shd w:val="clear" w:color="000000" w:fill="D9D9D9"/>
            <w:vAlign w:val="center"/>
            <w:hideMark/>
          </w:tcPr>
          <w:p w14:paraId="7C91EFD6" w14:textId="77777777" w:rsidR="00815E45" w:rsidRPr="00A23845" w:rsidRDefault="00815E45" w:rsidP="004660F7">
            <w:pPr>
              <w:jc w:val="center"/>
              <w:rPr>
                <w:rFonts w:ascii="Tahoma" w:hAnsi="Tahoma" w:cs="Tahoma"/>
                <w:b/>
                <w:bCs/>
                <w:color w:val="000000"/>
                <w:sz w:val="14"/>
                <w:szCs w:val="14"/>
                <w:lang w:eastAsia="es-CO"/>
              </w:rPr>
            </w:pPr>
            <w:r w:rsidRPr="00A23845">
              <w:rPr>
                <w:rFonts w:ascii="Tahoma" w:hAnsi="Tahoma" w:cs="Tahoma"/>
                <w:b/>
                <w:bCs/>
                <w:color w:val="000000"/>
                <w:sz w:val="14"/>
                <w:szCs w:val="14"/>
                <w:lang w:eastAsia="es-CO"/>
              </w:rPr>
              <w:t>NOMBRE SERVICIO</w:t>
            </w:r>
          </w:p>
        </w:tc>
        <w:tc>
          <w:tcPr>
            <w:tcW w:w="0" w:type="auto"/>
            <w:tcBorders>
              <w:top w:val="single" w:sz="4" w:space="0" w:color="auto"/>
              <w:left w:val="nil"/>
              <w:bottom w:val="nil"/>
              <w:right w:val="single" w:sz="4" w:space="0" w:color="auto"/>
            </w:tcBorders>
            <w:shd w:val="clear" w:color="000000" w:fill="D9D9D9"/>
            <w:vAlign w:val="center"/>
            <w:hideMark/>
          </w:tcPr>
          <w:p w14:paraId="05AAE0E7" w14:textId="77777777" w:rsidR="00815E45" w:rsidRPr="00A23845" w:rsidRDefault="00815E45" w:rsidP="004660F7">
            <w:pPr>
              <w:jc w:val="center"/>
              <w:rPr>
                <w:rFonts w:ascii="Tahoma" w:hAnsi="Tahoma" w:cs="Tahoma"/>
                <w:b/>
                <w:bCs/>
                <w:color w:val="000000"/>
                <w:sz w:val="14"/>
                <w:szCs w:val="14"/>
                <w:lang w:eastAsia="es-CO"/>
              </w:rPr>
            </w:pPr>
            <w:r w:rsidRPr="00A23845">
              <w:rPr>
                <w:rFonts w:ascii="Tahoma" w:hAnsi="Tahoma" w:cs="Tahoma"/>
                <w:b/>
                <w:bCs/>
                <w:color w:val="000000"/>
                <w:sz w:val="14"/>
                <w:szCs w:val="14"/>
                <w:lang w:eastAsia="es-CO"/>
              </w:rPr>
              <w:t>CAMAS</w:t>
            </w:r>
          </w:p>
        </w:tc>
        <w:tc>
          <w:tcPr>
            <w:tcW w:w="0" w:type="auto"/>
            <w:tcBorders>
              <w:top w:val="single" w:sz="4" w:space="0" w:color="auto"/>
              <w:left w:val="nil"/>
              <w:bottom w:val="nil"/>
              <w:right w:val="single" w:sz="4" w:space="0" w:color="auto"/>
            </w:tcBorders>
            <w:shd w:val="clear" w:color="000000" w:fill="D9D9D9"/>
            <w:vAlign w:val="center"/>
            <w:hideMark/>
          </w:tcPr>
          <w:p w14:paraId="0782B0A6" w14:textId="77777777" w:rsidR="00815E45" w:rsidRPr="00A23845" w:rsidRDefault="00815E45" w:rsidP="004660F7">
            <w:pPr>
              <w:jc w:val="center"/>
              <w:rPr>
                <w:rFonts w:ascii="Tahoma" w:hAnsi="Tahoma" w:cs="Tahoma"/>
                <w:b/>
                <w:bCs/>
                <w:color w:val="000000"/>
                <w:sz w:val="14"/>
                <w:szCs w:val="14"/>
                <w:lang w:eastAsia="es-CO"/>
              </w:rPr>
            </w:pPr>
            <w:r w:rsidRPr="00A23845">
              <w:rPr>
                <w:rFonts w:ascii="Tahoma" w:hAnsi="Tahoma" w:cs="Tahoma"/>
                <w:b/>
                <w:bCs/>
                <w:color w:val="000000"/>
                <w:sz w:val="14"/>
                <w:szCs w:val="14"/>
                <w:lang w:eastAsia="es-CO"/>
              </w:rPr>
              <w:t>CAMILLAS OBS ADULTOS HOMBRES</w:t>
            </w:r>
          </w:p>
        </w:tc>
        <w:tc>
          <w:tcPr>
            <w:tcW w:w="0" w:type="auto"/>
            <w:tcBorders>
              <w:top w:val="single" w:sz="4" w:space="0" w:color="auto"/>
              <w:left w:val="nil"/>
              <w:bottom w:val="nil"/>
              <w:right w:val="single" w:sz="4" w:space="0" w:color="auto"/>
            </w:tcBorders>
            <w:shd w:val="clear" w:color="000000" w:fill="D9D9D9"/>
            <w:vAlign w:val="center"/>
            <w:hideMark/>
          </w:tcPr>
          <w:p w14:paraId="3BBF82A8" w14:textId="77777777" w:rsidR="00815E45" w:rsidRPr="00A23845" w:rsidRDefault="00815E45" w:rsidP="004660F7">
            <w:pPr>
              <w:jc w:val="center"/>
              <w:rPr>
                <w:rFonts w:ascii="Tahoma" w:hAnsi="Tahoma" w:cs="Tahoma"/>
                <w:b/>
                <w:bCs/>
                <w:color w:val="000000"/>
                <w:sz w:val="14"/>
                <w:szCs w:val="14"/>
                <w:lang w:eastAsia="es-CO"/>
              </w:rPr>
            </w:pPr>
            <w:r w:rsidRPr="00A23845">
              <w:rPr>
                <w:rFonts w:ascii="Tahoma" w:hAnsi="Tahoma" w:cs="Tahoma"/>
                <w:b/>
                <w:bCs/>
                <w:color w:val="000000"/>
                <w:sz w:val="14"/>
                <w:szCs w:val="14"/>
                <w:lang w:eastAsia="es-CO"/>
              </w:rPr>
              <w:t>CAMILLAS OBS ADULTOS MUJERES</w:t>
            </w:r>
          </w:p>
        </w:tc>
        <w:tc>
          <w:tcPr>
            <w:tcW w:w="0" w:type="auto"/>
            <w:tcBorders>
              <w:top w:val="single" w:sz="4" w:space="0" w:color="auto"/>
              <w:left w:val="nil"/>
              <w:bottom w:val="nil"/>
              <w:right w:val="single" w:sz="4" w:space="0" w:color="auto"/>
            </w:tcBorders>
            <w:shd w:val="clear" w:color="000000" w:fill="D9D9D9"/>
            <w:vAlign w:val="center"/>
            <w:hideMark/>
          </w:tcPr>
          <w:p w14:paraId="3D044345" w14:textId="77777777" w:rsidR="00815E45" w:rsidRPr="00A23845" w:rsidRDefault="00815E45" w:rsidP="004660F7">
            <w:pPr>
              <w:jc w:val="center"/>
              <w:rPr>
                <w:rFonts w:ascii="Tahoma" w:hAnsi="Tahoma" w:cs="Tahoma"/>
                <w:b/>
                <w:bCs/>
                <w:color w:val="000000"/>
                <w:sz w:val="14"/>
                <w:szCs w:val="14"/>
                <w:lang w:eastAsia="es-CO"/>
              </w:rPr>
            </w:pPr>
            <w:r w:rsidRPr="00A23845">
              <w:rPr>
                <w:rFonts w:ascii="Tahoma" w:hAnsi="Tahoma" w:cs="Tahoma"/>
                <w:b/>
                <w:bCs/>
                <w:color w:val="000000"/>
                <w:sz w:val="14"/>
                <w:szCs w:val="14"/>
                <w:lang w:eastAsia="es-CO"/>
              </w:rPr>
              <w:t>CAMILLAS OBSERVACION PEDIATRICA</w:t>
            </w:r>
          </w:p>
        </w:tc>
        <w:tc>
          <w:tcPr>
            <w:tcW w:w="0" w:type="auto"/>
            <w:tcBorders>
              <w:top w:val="single" w:sz="4" w:space="0" w:color="auto"/>
              <w:left w:val="nil"/>
              <w:bottom w:val="nil"/>
              <w:right w:val="single" w:sz="4" w:space="0" w:color="auto"/>
            </w:tcBorders>
            <w:shd w:val="clear" w:color="000000" w:fill="D9D9D9"/>
            <w:vAlign w:val="center"/>
            <w:hideMark/>
          </w:tcPr>
          <w:p w14:paraId="6795788B" w14:textId="77777777" w:rsidR="00815E45" w:rsidRPr="00A23845" w:rsidRDefault="00815E45" w:rsidP="004660F7">
            <w:pPr>
              <w:jc w:val="center"/>
              <w:rPr>
                <w:rFonts w:ascii="Tahoma" w:hAnsi="Tahoma" w:cs="Tahoma"/>
                <w:b/>
                <w:bCs/>
                <w:color w:val="000000"/>
                <w:sz w:val="14"/>
                <w:szCs w:val="14"/>
                <w:lang w:eastAsia="es-CO"/>
              </w:rPr>
            </w:pPr>
            <w:r w:rsidRPr="00A23845">
              <w:rPr>
                <w:rFonts w:ascii="Tahoma" w:hAnsi="Tahoma" w:cs="Tahoma"/>
                <w:b/>
                <w:bCs/>
                <w:color w:val="000000"/>
                <w:sz w:val="14"/>
                <w:szCs w:val="14"/>
                <w:lang w:eastAsia="es-CO"/>
              </w:rPr>
              <w:t>CONSULTORIOS URGENCIAS</w:t>
            </w:r>
          </w:p>
        </w:tc>
        <w:tc>
          <w:tcPr>
            <w:tcW w:w="0" w:type="auto"/>
            <w:tcBorders>
              <w:top w:val="single" w:sz="4" w:space="0" w:color="auto"/>
              <w:left w:val="nil"/>
              <w:bottom w:val="nil"/>
              <w:right w:val="single" w:sz="4" w:space="0" w:color="auto"/>
            </w:tcBorders>
            <w:shd w:val="clear" w:color="000000" w:fill="D9D9D9"/>
            <w:vAlign w:val="center"/>
            <w:hideMark/>
          </w:tcPr>
          <w:p w14:paraId="6C3E5B76" w14:textId="77777777" w:rsidR="00815E45" w:rsidRPr="00A23845" w:rsidRDefault="00815E45" w:rsidP="004660F7">
            <w:pPr>
              <w:jc w:val="center"/>
              <w:rPr>
                <w:rFonts w:ascii="Tahoma" w:hAnsi="Tahoma" w:cs="Tahoma"/>
                <w:b/>
                <w:bCs/>
                <w:color w:val="000000"/>
                <w:sz w:val="14"/>
                <w:szCs w:val="14"/>
                <w:lang w:eastAsia="es-CO"/>
              </w:rPr>
            </w:pPr>
            <w:r w:rsidRPr="00A23845">
              <w:rPr>
                <w:rFonts w:ascii="Tahoma" w:hAnsi="Tahoma" w:cs="Tahoma"/>
                <w:b/>
                <w:bCs/>
                <w:color w:val="000000"/>
                <w:sz w:val="14"/>
                <w:szCs w:val="14"/>
                <w:lang w:eastAsia="es-CO"/>
              </w:rPr>
              <w:t>CONSULTORIOS CONSULTA EXTERNA</w:t>
            </w:r>
          </w:p>
        </w:tc>
        <w:tc>
          <w:tcPr>
            <w:tcW w:w="0" w:type="auto"/>
            <w:tcBorders>
              <w:top w:val="single" w:sz="4" w:space="0" w:color="auto"/>
              <w:left w:val="nil"/>
              <w:bottom w:val="nil"/>
              <w:right w:val="single" w:sz="4" w:space="0" w:color="auto"/>
            </w:tcBorders>
            <w:shd w:val="clear" w:color="000000" w:fill="D9D9D9"/>
            <w:vAlign w:val="center"/>
            <w:hideMark/>
          </w:tcPr>
          <w:p w14:paraId="2F47BE72" w14:textId="77777777" w:rsidR="00815E45" w:rsidRPr="00A23845" w:rsidRDefault="00815E45" w:rsidP="004660F7">
            <w:pPr>
              <w:jc w:val="center"/>
              <w:rPr>
                <w:rFonts w:ascii="Tahoma" w:hAnsi="Tahoma" w:cs="Tahoma"/>
                <w:b/>
                <w:bCs/>
                <w:color w:val="000000"/>
                <w:sz w:val="14"/>
                <w:szCs w:val="14"/>
                <w:lang w:eastAsia="es-CO"/>
              </w:rPr>
            </w:pPr>
            <w:r w:rsidRPr="00A23845">
              <w:rPr>
                <w:rFonts w:ascii="Tahoma" w:hAnsi="Tahoma" w:cs="Tahoma"/>
                <w:b/>
                <w:bCs/>
                <w:color w:val="000000"/>
                <w:sz w:val="14"/>
                <w:szCs w:val="14"/>
                <w:lang w:eastAsia="es-CO"/>
              </w:rPr>
              <w:t>SALAS DE CIRUGIA</w:t>
            </w:r>
          </w:p>
        </w:tc>
        <w:tc>
          <w:tcPr>
            <w:tcW w:w="0" w:type="auto"/>
            <w:tcBorders>
              <w:top w:val="single" w:sz="4" w:space="0" w:color="auto"/>
              <w:left w:val="nil"/>
              <w:bottom w:val="nil"/>
              <w:right w:val="single" w:sz="4" w:space="0" w:color="auto"/>
            </w:tcBorders>
            <w:shd w:val="clear" w:color="000000" w:fill="D9D9D9"/>
            <w:vAlign w:val="center"/>
            <w:hideMark/>
          </w:tcPr>
          <w:p w14:paraId="6E61E990" w14:textId="77777777" w:rsidR="00815E45" w:rsidRPr="00A23845" w:rsidRDefault="00815E45" w:rsidP="004660F7">
            <w:pPr>
              <w:jc w:val="center"/>
              <w:rPr>
                <w:rFonts w:ascii="Tahoma" w:hAnsi="Tahoma" w:cs="Tahoma"/>
                <w:b/>
                <w:bCs/>
                <w:color w:val="000000"/>
                <w:sz w:val="14"/>
                <w:szCs w:val="14"/>
                <w:lang w:eastAsia="es-CO"/>
              </w:rPr>
            </w:pPr>
            <w:r w:rsidRPr="00A23845">
              <w:rPr>
                <w:rFonts w:ascii="Tahoma" w:hAnsi="Tahoma" w:cs="Tahoma"/>
                <w:b/>
                <w:bCs/>
                <w:color w:val="000000"/>
                <w:sz w:val="14"/>
                <w:szCs w:val="14"/>
                <w:lang w:eastAsia="es-CO"/>
              </w:rPr>
              <w:t xml:space="preserve">SALA DE PROCEDIMIENTOS </w:t>
            </w:r>
          </w:p>
        </w:tc>
        <w:tc>
          <w:tcPr>
            <w:tcW w:w="0" w:type="auto"/>
            <w:tcBorders>
              <w:top w:val="single" w:sz="4" w:space="0" w:color="auto"/>
              <w:left w:val="nil"/>
              <w:bottom w:val="nil"/>
              <w:right w:val="single" w:sz="4" w:space="0" w:color="auto"/>
            </w:tcBorders>
            <w:shd w:val="clear" w:color="000000" w:fill="D9D9D9"/>
            <w:vAlign w:val="center"/>
            <w:hideMark/>
          </w:tcPr>
          <w:p w14:paraId="3D4A2476" w14:textId="77777777" w:rsidR="00815E45" w:rsidRPr="00A23845" w:rsidRDefault="00815E45" w:rsidP="004660F7">
            <w:pPr>
              <w:jc w:val="center"/>
              <w:rPr>
                <w:rFonts w:ascii="Tahoma" w:hAnsi="Tahoma" w:cs="Tahoma"/>
                <w:b/>
                <w:bCs/>
                <w:color w:val="000000"/>
                <w:sz w:val="14"/>
                <w:szCs w:val="14"/>
                <w:lang w:eastAsia="es-CO"/>
              </w:rPr>
            </w:pPr>
            <w:r w:rsidRPr="00A23845">
              <w:rPr>
                <w:rFonts w:ascii="Tahoma" w:hAnsi="Tahoma" w:cs="Tahoma"/>
                <w:b/>
                <w:bCs/>
                <w:color w:val="000000"/>
                <w:sz w:val="14"/>
                <w:szCs w:val="14"/>
                <w:lang w:eastAsia="es-CO"/>
              </w:rPr>
              <w:t>AMBULANCIA</w:t>
            </w:r>
          </w:p>
        </w:tc>
      </w:tr>
      <w:tr w:rsidR="00815E45" w:rsidRPr="00A23845" w14:paraId="1F29A40A" w14:textId="77777777" w:rsidTr="004660F7">
        <w:trPr>
          <w:trHeight w:val="255"/>
        </w:trPr>
        <w:tc>
          <w:tcPr>
            <w:tcW w:w="0" w:type="auto"/>
            <w:tcBorders>
              <w:top w:val="single" w:sz="4" w:space="0" w:color="auto"/>
              <w:left w:val="single" w:sz="4" w:space="0" w:color="auto"/>
              <w:bottom w:val="nil"/>
              <w:right w:val="single" w:sz="4" w:space="0" w:color="auto"/>
            </w:tcBorders>
            <w:noWrap/>
            <w:vAlign w:val="center"/>
            <w:hideMark/>
          </w:tcPr>
          <w:p w14:paraId="33C9ADFB"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INTERNACIÓN</w:t>
            </w:r>
          </w:p>
        </w:tc>
        <w:tc>
          <w:tcPr>
            <w:tcW w:w="0" w:type="auto"/>
            <w:tcBorders>
              <w:top w:val="nil"/>
              <w:left w:val="nil"/>
              <w:bottom w:val="single" w:sz="4" w:space="0" w:color="auto"/>
              <w:right w:val="single" w:sz="4" w:space="0" w:color="auto"/>
            </w:tcBorders>
            <w:vAlign w:val="bottom"/>
            <w:hideMark/>
          </w:tcPr>
          <w:p w14:paraId="5B2445FB"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129</w:t>
            </w:r>
          </w:p>
        </w:tc>
        <w:tc>
          <w:tcPr>
            <w:tcW w:w="0" w:type="auto"/>
            <w:tcBorders>
              <w:top w:val="single" w:sz="4" w:space="0" w:color="auto"/>
              <w:left w:val="nil"/>
              <w:bottom w:val="single" w:sz="4" w:space="0" w:color="auto"/>
              <w:right w:val="single" w:sz="4" w:space="0" w:color="auto"/>
            </w:tcBorders>
            <w:noWrap/>
            <w:vAlign w:val="center"/>
            <w:hideMark/>
          </w:tcPr>
          <w:p w14:paraId="199D992F"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ADULTOS</w:t>
            </w:r>
          </w:p>
        </w:tc>
        <w:tc>
          <w:tcPr>
            <w:tcW w:w="0" w:type="auto"/>
            <w:tcBorders>
              <w:top w:val="single" w:sz="4" w:space="0" w:color="auto"/>
              <w:left w:val="nil"/>
              <w:bottom w:val="single" w:sz="4" w:space="0" w:color="auto"/>
              <w:right w:val="single" w:sz="4" w:space="0" w:color="auto"/>
            </w:tcBorders>
            <w:noWrap/>
            <w:vAlign w:val="center"/>
            <w:hideMark/>
          </w:tcPr>
          <w:p w14:paraId="4E0A623C"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24</w:t>
            </w:r>
          </w:p>
        </w:tc>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7F67808B"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40BB5227"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6D4B6D2B"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01A80402"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25AE7E18"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32282F7E"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4AB2D2C5"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494CB787"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r>
      <w:tr w:rsidR="00815E45" w:rsidRPr="00A23845" w14:paraId="06F758E2" w14:textId="77777777" w:rsidTr="004660F7">
        <w:trPr>
          <w:trHeight w:val="255"/>
        </w:trPr>
        <w:tc>
          <w:tcPr>
            <w:tcW w:w="0" w:type="auto"/>
            <w:tcBorders>
              <w:top w:val="single" w:sz="4" w:space="0" w:color="auto"/>
              <w:left w:val="single" w:sz="4" w:space="0" w:color="auto"/>
              <w:bottom w:val="nil"/>
              <w:right w:val="single" w:sz="4" w:space="0" w:color="auto"/>
            </w:tcBorders>
            <w:noWrap/>
            <w:vAlign w:val="center"/>
            <w:hideMark/>
          </w:tcPr>
          <w:p w14:paraId="1B86DFFD"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INTERNACIÓN</w:t>
            </w:r>
          </w:p>
        </w:tc>
        <w:tc>
          <w:tcPr>
            <w:tcW w:w="0" w:type="auto"/>
            <w:tcBorders>
              <w:top w:val="nil"/>
              <w:left w:val="nil"/>
              <w:bottom w:val="single" w:sz="4" w:space="0" w:color="auto"/>
              <w:right w:val="single" w:sz="4" w:space="0" w:color="auto"/>
            </w:tcBorders>
            <w:vAlign w:val="bottom"/>
            <w:hideMark/>
          </w:tcPr>
          <w:p w14:paraId="204BA3E9"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130</w:t>
            </w:r>
          </w:p>
        </w:tc>
        <w:tc>
          <w:tcPr>
            <w:tcW w:w="0" w:type="auto"/>
            <w:tcBorders>
              <w:top w:val="nil"/>
              <w:left w:val="nil"/>
              <w:bottom w:val="single" w:sz="4" w:space="0" w:color="auto"/>
              <w:right w:val="single" w:sz="4" w:space="0" w:color="auto"/>
            </w:tcBorders>
            <w:noWrap/>
            <w:vAlign w:val="center"/>
            <w:hideMark/>
          </w:tcPr>
          <w:p w14:paraId="10DBE190"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PEDÍATRICA</w:t>
            </w:r>
          </w:p>
        </w:tc>
        <w:tc>
          <w:tcPr>
            <w:tcW w:w="0" w:type="auto"/>
            <w:tcBorders>
              <w:top w:val="nil"/>
              <w:left w:val="nil"/>
              <w:bottom w:val="single" w:sz="4" w:space="0" w:color="auto"/>
              <w:right w:val="single" w:sz="4" w:space="0" w:color="auto"/>
            </w:tcBorders>
            <w:noWrap/>
            <w:vAlign w:val="center"/>
            <w:hideMark/>
          </w:tcPr>
          <w:p w14:paraId="5E690277"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7</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D906F0F"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9019EDE"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E386D69"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5CA28E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9075B3"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BFFFB97"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63A619"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7E7E98C" w14:textId="77777777" w:rsidR="00815E45" w:rsidRPr="00A23845" w:rsidRDefault="00815E45" w:rsidP="004660F7">
            <w:pPr>
              <w:rPr>
                <w:rFonts w:ascii="Tahoma" w:hAnsi="Tahoma" w:cs="Tahoma"/>
                <w:b/>
                <w:bCs/>
                <w:color w:val="000000"/>
                <w:sz w:val="16"/>
                <w:szCs w:val="16"/>
                <w:lang w:eastAsia="es-CO"/>
              </w:rPr>
            </w:pPr>
          </w:p>
        </w:tc>
      </w:tr>
      <w:tr w:rsidR="00815E45" w:rsidRPr="00A23845" w14:paraId="1D4677B1" w14:textId="77777777" w:rsidTr="004660F7">
        <w:trPr>
          <w:trHeight w:val="255"/>
        </w:trPr>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5A199258"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QUIRURGICOS</w:t>
            </w:r>
          </w:p>
        </w:tc>
        <w:tc>
          <w:tcPr>
            <w:tcW w:w="0" w:type="auto"/>
            <w:tcBorders>
              <w:top w:val="nil"/>
              <w:left w:val="nil"/>
              <w:bottom w:val="single" w:sz="4" w:space="0" w:color="auto"/>
              <w:right w:val="single" w:sz="4" w:space="0" w:color="auto"/>
            </w:tcBorders>
            <w:noWrap/>
            <w:vAlign w:val="center"/>
            <w:hideMark/>
          </w:tcPr>
          <w:p w14:paraId="2210154F"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203</w:t>
            </w:r>
          </w:p>
        </w:tc>
        <w:tc>
          <w:tcPr>
            <w:tcW w:w="0" w:type="auto"/>
            <w:tcBorders>
              <w:top w:val="nil"/>
              <w:left w:val="nil"/>
              <w:bottom w:val="single" w:sz="4" w:space="0" w:color="auto"/>
              <w:right w:val="single" w:sz="4" w:space="0" w:color="auto"/>
            </w:tcBorders>
            <w:noWrap/>
            <w:vAlign w:val="center"/>
            <w:hideMark/>
          </w:tcPr>
          <w:p w14:paraId="5E0E3B48"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CIRUGÍA GENERAL</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63053336"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598A9AB2"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355D9713"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627989C5"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6BA72A8C"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071830DA"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4616D590"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750BE241"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63F3DBDC"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r>
      <w:tr w:rsidR="00815E45" w:rsidRPr="00A23845" w14:paraId="048A9277" w14:textId="77777777" w:rsidTr="004660F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6A82F0"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182E0F86"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204</w:t>
            </w:r>
          </w:p>
        </w:tc>
        <w:tc>
          <w:tcPr>
            <w:tcW w:w="0" w:type="auto"/>
            <w:tcBorders>
              <w:top w:val="nil"/>
              <w:left w:val="nil"/>
              <w:bottom w:val="single" w:sz="4" w:space="0" w:color="auto"/>
              <w:right w:val="single" w:sz="4" w:space="0" w:color="auto"/>
            </w:tcBorders>
            <w:noWrap/>
            <w:vAlign w:val="center"/>
            <w:hideMark/>
          </w:tcPr>
          <w:p w14:paraId="3A165575"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CIRUGÍA GINECOLOGICA</w:t>
            </w:r>
          </w:p>
        </w:tc>
        <w:tc>
          <w:tcPr>
            <w:tcW w:w="0" w:type="auto"/>
            <w:vMerge/>
            <w:tcBorders>
              <w:top w:val="nil"/>
              <w:left w:val="single" w:sz="4" w:space="0" w:color="auto"/>
              <w:bottom w:val="single" w:sz="4" w:space="0" w:color="000000"/>
              <w:right w:val="single" w:sz="4" w:space="0" w:color="auto"/>
            </w:tcBorders>
            <w:vAlign w:val="center"/>
            <w:hideMark/>
          </w:tcPr>
          <w:p w14:paraId="05D931D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858B6E6"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E6D9A8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4DCEFCF2"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8CAB52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33940F2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521531CA"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223F33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08356C5B" w14:textId="77777777" w:rsidR="00815E45" w:rsidRPr="00A23845" w:rsidRDefault="00815E45" w:rsidP="004660F7">
            <w:pPr>
              <w:rPr>
                <w:rFonts w:ascii="Tahoma" w:hAnsi="Tahoma" w:cs="Tahoma"/>
                <w:b/>
                <w:bCs/>
                <w:color w:val="000000"/>
                <w:sz w:val="16"/>
                <w:szCs w:val="16"/>
                <w:lang w:eastAsia="es-CO"/>
              </w:rPr>
            </w:pPr>
          </w:p>
        </w:tc>
      </w:tr>
      <w:tr w:rsidR="00815E45" w:rsidRPr="00A23845" w14:paraId="4360897E" w14:textId="77777777" w:rsidTr="004660F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218392"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47C1558D"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207</w:t>
            </w:r>
          </w:p>
        </w:tc>
        <w:tc>
          <w:tcPr>
            <w:tcW w:w="0" w:type="auto"/>
            <w:tcBorders>
              <w:top w:val="nil"/>
              <w:left w:val="nil"/>
              <w:bottom w:val="single" w:sz="4" w:space="0" w:color="auto"/>
              <w:right w:val="single" w:sz="4" w:space="0" w:color="auto"/>
            </w:tcBorders>
            <w:noWrap/>
            <w:vAlign w:val="center"/>
            <w:hideMark/>
          </w:tcPr>
          <w:p w14:paraId="5EFBD012"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CIRUGÍA ORTOPEDICA</w:t>
            </w:r>
          </w:p>
        </w:tc>
        <w:tc>
          <w:tcPr>
            <w:tcW w:w="0" w:type="auto"/>
            <w:vMerge/>
            <w:tcBorders>
              <w:top w:val="nil"/>
              <w:left w:val="single" w:sz="4" w:space="0" w:color="auto"/>
              <w:bottom w:val="single" w:sz="4" w:space="0" w:color="000000"/>
              <w:right w:val="single" w:sz="4" w:space="0" w:color="auto"/>
            </w:tcBorders>
            <w:vAlign w:val="center"/>
            <w:hideMark/>
          </w:tcPr>
          <w:p w14:paraId="7D6A382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EF9F6E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0682E78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6F9ACAA"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361E88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2E23273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5A33E99"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32A5251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048D7F7D" w14:textId="77777777" w:rsidR="00815E45" w:rsidRPr="00A23845" w:rsidRDefault="00815E45" w:rsidP="004660F7">
            <w:pPr>
              <w:rPr>
                <w:rFonts w:ascii="Tahoma" w:hAnsi="Tahoma" w:cs="Tahoma"/>
                <w:b/>
                <w:bCs/>
                <w:color w:val="000000"/>
                <w:sz w:val="16"/>
                <w:szCs w:val="16"/>
                <w:lang w:eastAsia="es-CO"/>
              </w:rPr>
            </w:pPr>
          </w:p>
        </w:tc>
      </w:tr>
      <w:tr w:rsidR="00815E45" w:rsidRPr="00A23845" w14:paraId="1A6BD0AD" w14:textId="77777777" w:rsidTr="004660F7">
        <w:trPr>
          <w:trHeight w:val="255"/>
        </w:trPr>
        <w:tc>
          <w:tcPr>
            <w:tcW w:w="0" w:type="auto"/>
            <w:vMerge w:val="restart"/>
            <w:tcBorders>
              <w:top w:val="nil"/>
              <w:left w:val="single" w:sz="4" w:space="0" w:color="auto"/>
              <w:bottom w:val="single" w:sz="4" w:space="0" w:color="auto"/>
              <w:right w:val="single" w:sz="4" w:space="0" w:color="auto"/>
            </w:tcBorders>
            <w:noWrap/>
            <w:vAlign w:val="center"/>
            <w:hideMark/>
          </w:tcPr>
          <w:p w14:paraId="6987919E"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CONSULTA EXTERNA</w:t>
            </w:r>
          </w:p>
        </w:tc>
        <w:tc>
          <w:tcPr>
            <w:tcW w:w="0" w:type="auto"/>
            <w:tcBorders>
              <w:top w:val="nil"/>
              <w:left w:val="nil"/>
              <w:bottom w:val="single" w:sz="4" w:space="0" w:color="auto"/>
              <w:right w:val="single" w:sz="4" w:space="0" w:color="auto"/>
            </w:tcBorders>
            <w:noWrap/>
            <w:vAlign w:val="bottom"/>
            <w:hideMark/>
          </w:tcPr>
          <w:p w14:paraId="10EA5B5A"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312</w:t>
            </w:r>
          </w:p>
        </w:tc>
        <w:tc>
          <w:tcPr>
            <w:tcW w:w="0" w:type="auto"/>
            <w:tcBorders>
              <w:top w:val="nil"/>
              <w:left w:val="nil"/>
              <w:bottom w:val="single" w:sz="4" w:space="0" w:color="auto"/>
              <w:right w:val="single" w:sz="4" w:space="0" w:color="auto"/>
            </w:tcBorders>
            <w:noWrap/>
            <w:vAlign w:val="bottom"/>
            <w:hideMark/>
          </w:tcPr>
          <w:p w14:paraId="09BF5654"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ENFERMERÍA</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0C5F84B3"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477272A3"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0CA4A61E"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23858AA4"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552482D4"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74BBE344"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12</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670AA941"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1F0BFEB4"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2</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2A36FBEF"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r>
      <w:tr w:rsidR="00815E45" w:rsidRPr="00A23845" w14:paraId="107925BD"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35312FF3"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3B095279"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328</w:t>
            </w:r>
          </w:p>
        </w:tc>
        <w:tc>
          <w:tcPr>
            <w:tcW w:w="0" w:type="auto"/>
            <w:tcBorders>
              <w:top w:val="nil"/>
              <w:left w:val="nil"/>
              <w:bottom w:val="single" w:sz="4" w:space="0" w:color="auto"/>
              <w:right w:val="single" w:sz="4" w:space="0" w:color="auto"/>
            </w:tcBorders>
            <w:noWrap/>
            <w:vAlign w:val="bottom"/>
            <w:hideMark/>
          </w:tcPr>
          <w:p w14:paraId="6FADB396"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MEDICINA GENERAL</w:t>
            </w:r>
          </w:p>
        </w:tc>
        <w:tc>
          <w:tcPr>
            <w:tcW w:w="0" w:type="auto"/>
            <w:vMerge/>
            <w:tcBorders>
              <w:top w:val="nil"/>
              <w:left w:val="single" w:sz="4" w:space="0" w:color="auto"/>
              <w:bottom w:val="single" w:sz="4" w:space="0" w:color="000000"/>
              <w:right w:val="single" w:sz="4" w:space="0" w:color="auto"/>
            </w:tcBorders>
            <w:vAlign w:val="center"/>
            <w:hideMark/>
          </w:tcPr>
          <w:p w14:paraId="75CF7434"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32A9F2B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3CD03742"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AE4B958"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53A71AB1"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4CB7DB35"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9</w:t>
            </w:r>
          </w:p>
        </w:tc>
        <w:tc>
          <w:tcPr>
            <w:tcW w:w="0" w:type="auto"/>
            <w:vMerge/>
            <w:tcBorders>
              <w:top w:val="nil"/>
              <w:left w:val="single" w:sz="4" w:space="0" w:color="auto"/>
              <w:bottom w:val="single" w:sz="4" w:space="0" w:color="000000"/>
              <w:right w:val="single" w:sz="4" w:space="0" w:color="auto"/>
            </w:tcBorders>
            <w:vAlign w:val="center"/>
            <w:hideMark/>
          </w:tcPr>
          <w:p w14:paraId="4461511A" w14:textId="77777777" w:rsidR="00815E45" w:rsidRPr="00A23845" w:rsidRDefault="00815E45" w:rsidP="004660F7">
            <w:pPr>
              <w:rPr>
                <w:rFonts w:ascii="Tahoma" w:hAnsi="Tahoma" w:cs="Tahoma"/>
                <w:b/>
                <w:bCs/>
                <w:color w:val="000000"/>
                <w:sz w:val="16"/>
                <w:szCs w:val="16"/>
                <w:lang w:eastAsia="es-CO"/>
              </w:rPr>
            </w:pPr>
          </w:p>
        </w:tc>
        <w:tc>
          <w:tcPr>
            <w:tcW w:w="0" w:type="auto"/>
            <w:vMerge w:val="restart"/>
            <w:tcBorders>
              <w:top w:val="nil"/>
              <w:left w:val="single" w:sz="4" w:space="0" w:color="auto"/>
              <w:bottom w:val="single" w:sz="4" w:space="0" w:color="000000"/>
              <w:right w:val="single" w:sz="4" w:space="0" w:color="auto"/>
            </w:tcBorders>
            <w:noWrap/>
            <w:vAlign w:val="center"/>
            <w:hideMark/>
          </w:tcPr>
          <w:p w14:paraId="64712BE8"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tcBorders>
              <w:top w:val="nil"/>
              <w:left w:val="single" w:sz="4" w:space="0" w:color="auto"/>
              <w:bottom w:val="single" w:sz="4" w:space="0" w:color="000000"/>
              <w:right w:val="single" w:sz="4" w:space="0" w:color="auto"/>
            </w:tcBorders>
            <w:vAlign w:val="center"/>
            <w:hideMark/>
          </w:tcPr>
          <w:p w14:paraId="64AE5ED6" w14:textId="77777777" w:rsidR="00815E45" w:rsidRPr="00A23845" w:rsidRDefault="00815E45" w:rsidP="004660F7">
            <w:pPr>
              <w:rPr>
                <w:rFonts w:ascii="Tahoma" w:hAnsi="Tahoma" w:cs="Tahoma"/>
                <w:b/>
                <w:bCs/>
                <w:color w:val="000000"/>
                <w:sz w:val="16"/>
                <w:szCs w:val="16"/>
                <w:lang w:eastAsia="es-CO"/>
              </w:rPr>
            </w:pPr>
          </w:p>
        </w:tc>
      </w:tr>
      <w:tr w:rsidR="00815E45" w:rsidRPr="00A23845" w14:paraId="186FF9AA"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12A99004"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0E06A074"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334</w:t>
            </w:r>
          </w:p>
        </w:tc>
        <w:tc>
          <w:tcPr>
            <w:tcW w:w="0" w:type="auto"/>
            <w:tcBorders>
              <w:top w:val="nil"/>
              <w:left w:val="nil"/>
              <w:bottom w:val="single" w:sz="4" w:space="0" w:color="auto"/>
              <w:right w:val="single" w:sz="4" w:space="0" w:color="auto"/>
            </w:tcBorders>
            <w:noWrap/>
            <w:vAlign w:val="bottom"/>
            <w:hideMark/>
          </w:tcPr>
          <w:p w14:paraId="2F46420E"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ODONTOLOGÍA GENERAL</w:t>
            </w:r>
          </w:p>
        </w:tc>
        <w:tc>
          <w:tcPr>
            <w:tcW w:w="0" w:type="auto"/>
            <w:vMerge/>
            <w:tcBorders>
              <w:top w:val="nil"/>
              <w:left w:val="single" w:sz="4" w:space="0" w:color="auto"/>
              <w:bottom w:val="single" w:sz="4" w:space="0" w:color="000000"/>
              <w:right w:val="single" w:sz="4" w:space="0" w:color="auto"/>
            </w:tcBorders>
            <w:vAlign w:val="center"/>
            <w:hideMark/>
          </w:tcPr>
          <w:p w14:paraId="3560EA9A"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214F5C7"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5925B958"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7444DF2"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326F02C0"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67C93E50"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12</w:t>
            </w:r>
          </w:p>
        </w:tc>
        <w:tc>
          <w:tcPr>
            <w:tcW w:w="0" w:type="auto"/>
            <w:vMerge/>
            <w:tcBorders>
              <w:top w:val="nil"/>
              <w:left w:val="single" w:sz="4" w:space="0" w:color="auto"/>
              <w:bottom w:val="single" w:sz="4" w:space="0" w:color="000000"/>
              <w:right w:val="single" w:sz="4" w:space="0" w:color="auto"/>
            </w:tcBorders>
            <w:vAlign w:val="center"/>
            <w:hideMark/>
          </w:tcPr>
          <w:p w14:paraId="2E68769A"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89ACF3A"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60CE9BE" w14:textId="77777777" w:rsidR="00815E45" w:rsidRPr="00A23845" w:rsidRDefault="00815E45" w:rsidP="004660F7">
            <w:pPr>
              <w:rPr>
                <w:rFonts w:ascii="Tahoma" w:hAnsi="Tahoma" w:cs="Tahoma"/>
                <w:b/>
                <w:bCs/>
                <w:color w:val="000000"/>
                <w:sz w:val="16"/>
                <w:szCs w:val="16"/>
                <w:lang w:eastAsia="es-CO"/>
              </w:rPr>
            </w:pPr>
          </w:p>
        </w:tc>
      </w:tr>
      <w:tr w:rsidR="00815E45" w:rsidRPr="00A23845" w14:paraId="5CF07480"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1AC9A7DB"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45393FC5"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344</w:t>
            </w:r>
          </w:p>
        </w:tc>
        <w:tc>
          <w:tcPr>
            <w:tcW w:w="0" w:type="auto"/>
            <w:tcBorders>
              <w:top w:val="nil"/>
              <w:left w:val="nil"/>
              <w:bottom w:val="single" w:sz="4" w:space="0" w:color="auto"/>
              <w:right w:val="single" w:sz="4" w:space="0" w:color="auto"/>
            </w:tcBorders>
            <w:noWrap/>
            <w:vAlign w:val="bottom"/>
            <w:hideMark/>
          </w:tcPr>
          <w:p w14:paraId="40503FC9"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PSICOLOGÍA</w:t>
            </w:r>
          </w:p>
        </w:tc>
        <w:tc>
          <w:tcPr>
            <w:tcW w:w="0" w:type="auto"/>
            <w:vMerge/>
            <w:tcBorders>
              <w:top w:val="nil"/>
              <w:left w:val="single" w:sz="4" w:space="0" w:color="auto"/>
              <w:bottom w:val="single" w:sz="4" w:space="0" w:color="000000"/>
              <w:right w:val="single" w:sz="4" w:space="0" w:color="auto"/>
            </w:tcBorders>
            <w:vAlign w:val="center"/>
            <w:hideMark/>
          </w:tcPr>
          <w:p w14:paraId="61ABC5FA"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5D6FE5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3E8D088"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4594EBB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D22A98F"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35CFBEFF"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3</w:t>
            </w:r>
          </w:p>
        </w:tc>
        <w:tc>
          <w:tcPr>
            <w:tcW w:w="0" w:type="auto"/>
            <w:vMerge/>
            <w:tcBorders>
              <w:top w:val="nil"/>
              <w:left w:val="single" w:sz="4" w:space="0" w:color="auto"/>
              <w:bottom w:val="single" w:sz="4" w:space="0" w:color="000000"/>
              <w:right w:val="single" w:sz="4" w:space="0" w:color="auto"/>
            </w:tcBorders>
            <w:vAlign w:val="center"/>
            <w:hideMark/>
          </w:tcPr>
          <w:p w14:paraId="7DDF13C6"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2069CA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02B460C1" w14:textId="77777777" w:rsidR="00815E45" w:rsidRPr="00A23845" w:rsidRDefault="00815E45" w:rsidP="004660F7">
            <w:pPr>
              <w:rPr>
                <w:rFonts w:ascii="Tahoma" w:hAnsi="Tahoma" w:cs="Tahoma"/>
                <w:b/>
                <w:bCs/>
                <w:color w:val="000000"/>
                <w:sz w:val="16"/>
                <w:szCs w:val="16"/>
                <w:lang w:eastAsia="es-CO"/>
              </w:rPr>
            </w:pPr>
          </w:p>
        </w:tc>
      </w:tr>
      <w:tr w:rsidR="00815E45" w:rsidRPr="00A23845" w14:paraId="708D0FFF"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0FB228AC"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40CF149E"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420</w:t>
            </w:r>
          </w:p>
        </w:tc>
        <w:tc>
          <w:tcPr>
            <w:tcW w:w="0" w:type="auto"/>
            <w:tcBorders>
              <w:top w:val="nil"/>
              <w:left w:val="nil"/>
              <w:bottom w:val="single" w:sz="4" w:space="0" w:color="auto"/>
              <w:right w:val="single" w:sz="4" w:space="0" w:color="auto"/>
            </w:tcBorders>
            <w:noWrap/>
            <w:vAlign w:val="bottom"/>
            <w:hideMark/>
          </w:tcPr>
          <w:p w14:paraId="6356CBD6"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VACUNACIÓN</w:t>
            </w:r>
          </w:p>
        </w:tc>
        <w:tc>
          <w:tcPr>
            <w:tcW w:w="0" w:type="auto"/>
            <w:vMerge/>
            <w:tcBorders>
              <w:top w:val="nil"/>
              <w:left w:val="single" w:sz="4" w:space="0" w:color="auto"/>
              <w:bottom w:val="single" w:sz="4" w:space="0" w:color="000000"/>
              <w:right w:val="single" w:sz="4" w:space="0" w:color="auto"/>
            </w:tcBorders>
            <w:vAlign w:val="center"/>
            <w:hideMark/>
          </w:tcPr>
          <w:p w14:paraId="13D6B3C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2EBC77E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0F505D6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91C8174"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59EFFBA"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6FC57270"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10</w:t>
            </w:r>
          </w:p>
        </w:tc>
        <w:tc>
          <w:tcPr>
            <w:tcW w:w="0" w:type="auto"/>
            <w:vMerge/>
            <w:tcBorders>
              <w:top w:val="nil"/>
              <w:left w:val="single" w:sz="4" w:space="0" w:color="auto"/>
              <w:bottom w:val="single" w:sz="4" w:space="0" w:color="000000"/>
              <w:right w:val="single" w:sz="4" w:space="0" w:color="auto"/>
            </w:tcBorders>
            <w:vAlign w:val="center"/>
            <w:hideMark/>
          </w:tcPr>
          <w:p w14:paraId="04C413E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13B1C1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03B27708" w14:textId="77777777" w:rsidR="00815E45" w:rsidRPr="00A23845" w:rsidRDefault="00815E45" w:rsidP="004660F7">
            <w:pPr>
              <w:rPr>
                <w:rFonts w:ascii="Tahoma" w:hAnsi="Tahoma" w:cs="Tahoma"/>
                <w:b/>
                <w:bCs/>
                <w:color w:val="000000"/>
                <w:sz w:val="16"/>
                <w:szCs w:val="16"/>
                <w:lang w:eastAsia="es-CO"/>
              </w:rPr>
            </w:pPr>
          </w:p>
        </w:tc>
      </w:tr>
      <w:tr w:rsidR="00815E45" w:rsidRPr="00A23845" w14:paraId="75DF6D03"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6EAB9C46"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48972656"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301</w:t>
            </w:r>
          </w:p>
        </w:tc>
        <w:tc>
          <w:tcPr>
            <w:tcW w:w="0" w:type="auto"/>
            <w:tcBorders>
              <w:top w:val="nil"/>
              <w:left w:val="nil"/>
              <w:bottom w:val="single" w:sz="4" w:space="0" w:color="auto"/>
              <w:right w:val="single" w:sz="4" w:space="0" w:color="auto"/>
            </w:tcBorders>
            <w:noWrap/>
            <w:vAlign w:val="bottom"/>
            <w:hideMark/>
          </w:tcPr>
          <w:p w14:paraId="69A68349"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ANESTESIA</w:t>
            </w:r>
          </w:p>
        </w:tc>
        <w:tc>
          <w:tcPr>
            <w:tcW w:w="0" w:type="auto"/>
            <w:vMerge/>
            <w:tcBorders>
              <w:top w:val="nil"/>
              <w:left w:val="single" w:sz="4" w:space="0" w:color="auto"/>
              <w:bottom w:val="single" w:sz="4" w:space="0" w:color="000000"/>
              <w:right w:val="single" w:sz="4" w:space="0" w:color="auto"/>
            </w:tcBorders>
            <w:vAlign w:val="center"/>
            <w:hideMark/>
          </w:tcPr>
          <w:p w14:paraId="340783C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F563CB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4A64C5E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709CF78"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E68F52C"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4B929D3C"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vMerge/>
            <w:tcBorders>
              <w:top w:val="nil"/>
              <w:left w:val="single" w:sz="4" w:space="0" w:color="auto"/>
              <w:bottom w:val="single" w:sz="4" w:space="0" w:color="000000"/>
              <w:right w:val="single" w:sz="4" w:space="0" w:color="auto"/>
            </w:tcBorders>
            <w:vAlign w:val="center"/>
            <w:hideMark/>
          </w:tcPr>
          <w:p w14:paraId="52A6D133"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4B47987"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AA70E60" w14:textId="77777777" w:rsidR="00815E45" w:rsidRPr="00A23845" w:rsidRDefault="00815E45" w:rsidP="004660F7">
            <w:pPr>
              <w:rPr>
                <w:rFonts w:ascii="Tahoma" w:hAnsi="Tahoma" w:cs="Tahoma"/>
                <w:b/>
                <w:bCs/>
                <w:color w:val="000000"/>
                <w:sz w:val="16"/>
                <w:szCs w:val="16"/>
                <w:lang w:eastAsia="es-CO"/>
              </w:rPr>
            </w:pPr>
          </w:p>
        </w:tc>
      </w:tr>
      <w:tr w:rsidR="00815E45" w:rsidRPr="00A23845" w14:paraId="19F9F651"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1765FAE9"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3E5788FF"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304</w:t>
            </w:r>
          </w:p>
        </w:tc>
        <w:tc>
          <w:tcPr>
            <w:tcW w:w="0" w:type="auto"/>
            <w:tcBorders>
              <w:top w:val="nil"/>
              <w:left w:val="nil"/>
              <w:bottom w:val="single" w:sz="4" w:space="0" w:color="auto"/>
              <w:right w:val="single" w:sz="4" w:space="0" w:color="auto"/>
            </w:tcBorders>
            <w:noWrap/>
            <w:vAlign w:val="bottom"/>
            <w:hideMark/>
          </w:tcPr>
          <w:p w14:paraId="3F2F7BFF"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CIRUGÍA GENERAL</w:t>
            </w:r>
          </w:p>
        </w:tc>
        <w:tc>
          <w:tcPr>
            <w:tcW w:w="0" w:type="auto"/>
            <w:vMerge/>
            <w:tcBorders>
              <w:top w:val="nil"/>
              <w:left w:val="single" w:sz="4" w:space="0" w:color="auto"/>
              <w:bottom w:val="single" w:sz="4" w:space="0" w:color="000000"/>
              <w:right w:val="single" w:sz="4" w:space="0" w:color="auto"/>
            </w:tcBorders>
            <w:vAlign w:val="center"/>
            <w:hideMark/>
          </w:tcPr>
          <w:p w14:paraId="1BB4CBE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01FFA787"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47CA9F83"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43564AA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07A758E"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54FCABB7"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vMerge/>
            <w:tcBorders>
              <w:top w:val="nil"/>
              <w:left w:val="single" w:sz="4" w:space="0" w:color="auto"/>
              <w:bottom w:val="single" w:sz="4" w:space="0" w:color="000000"/>
              <w:right w:val="single" w:sz="4" w:space="0" w:color="auto"/>
            </w:tcBorders>
            <w:vAlign w:val="center"/>
            <w:hideMark/>
          </w:tcPr>
          <w:p w14:paraId="7C54713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4E88D7E6"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2CF68F2" w14:textId="77777777" w:rsidR="00815E45" w:rsidRPr="00A23845" w:rsidRDefault="00815E45" w:rsidP="004660F7">
            <w:pPr>
              <w:rPr>
                <w:rFonts w:ascii="Tahoma" w:hAnsi="Tahoma" w:cs="Tahoma"/>
                <w:b/>
                <w:bCs/>
                <w:color w:val="000000"/>
                <w:sz w:val="16"/>
                <w:szCs w:val="16"/>
                <w:lang w:eastAsia="es-CO"/>
              </w:rPr>
            </w:pPr>
          </w:p>
        </w:tc>
      </w:tr>
      <w:tr w:rsidR="00815E45" w:rsidRPr="00A23845" w14:paraId="434DDC9E"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256B3235"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1C71D83F"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316</w:t>
            </w:r>
          </w:p>
        </w:tc>
        <w:tc>
          <w:tcPr>
            <w:tcW w:w="0" w:type="auto"/>
            <w:tcBorders>
              <w:top w:val="nil"/>
              <w:left w:val="nil"/>
              <w:bottom w:val="single" w:sz="4" w:space="0" w:color="auto"/>
              <w:right w:val="single" w:sz="4" w:space="0" w:color="auto"/>
            </w:tcBorders>
            <w:noWrap/>
            <w:vAlign w:val="bottom"/>
            <w:hideMark/>
          </w:tcPr>
          <w:p w14:paraId="5681BD2E"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GASTROENTEROLOGÍA</w:t>
            </w:r>
          </w:p>
        </w:tc>
        <w:tc>
          <w:tcPr>
            <w:tcW w:w="0" w:type="auto"/>
            <w:vMerge/>
            <w:tcBorders>
              <w:top w:val="nil"/>
              <w:left w:val="single" w:sz="4" w:space="0" w:color="auto"/>
              <w:bottom w:val="single" w:sz="4" w:space="0" w:color="000000"/>
              <w:right w:val="single" w:sz="4" w:space="0" w:color="auto"/>
            </w:tcBorders>
            <w:vAlign w:val="center"/>
            <w:hideMark/>
          </w:tcPr>
          <w:p w14:paraId="4A4374D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8E52702"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2A162A3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2F5EDD3F"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55A7C1F"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5B58A0FA"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vMerge/>
            <w:tcBorders>
              <w:top w:val="nil"/>
              <w:left w:val="single" w:sz="4" w:space="0" w:color="auto"/>
              <w:bottom w:val="single" w:sz="4" w:space="0" w:color="000000"/>
              <w:right w:val="single" w:sz="4" w:space="0" w:color="auto"/>
            </w:tcBorders>
            <w:vAlign w:val="center"/>
            <w:hideMark/>
          </w:tcPr>
          <w:p w14:paraId="7224905A"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FC2BE5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D0DBE63" w14:textId="77777777" w:rsidR="00815E45" w:rsidRPr="00A23845" w:rsidRDefault="00815E45" w:rsidP="004660F7">
            <w:pPr>
              <w:rPr>
                <w:rFonts w:ascii="Tahoma" w:hAnsi="Tahoma" w:cs="Tahoma"/>
                <w:b/>
                <w:bCs/>
                <w:color w:val="000000"/>
                <w:sz w:val="16"/>
                <w:szCs w:val="16"/>
                <w:lang w:eastAsia="es-CO"/>
              </w:rPr>
            </w:pPr>
          </w:p>
        </w:tc>
      </w:tr>
      <w:tr w:rsidR="00815E45" w:rsidRPr="00A23845" w14:paraId="35FC64AC"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1D156E98"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5A4084D9"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320</w:t>
            </w:r>
          </w:p>
        </w:tc>
        <w:tc>
          <w:tcPr>
            <w:tcW w:w="0" w:type="auto"/>
            <w:tcBorders>
              <w:top w:val="nil"/>
              <w:left w:val="nil"/>
              <w:bottom w:val="single" w:sz="4" w:space="0" w:color="auto"/>
              <w:right w:val="single" w:sz="4" w:space="0" w:color="auto"/>
            </w:tcBorders>
            <w:noWrap/>
            <w:vAlign w:val="bottom"/>
            <w:hideMark/>
          </w:tcPr>
          <w:p w14:paraId="78356B8B"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GINECOBSTETRICIA</w:t>
            </w:r>
          </w:p>
        </w:tc>
        <w:tc>
          <w:tcPr>
            <w:tcW w:w="0" w:type="auto"/>
            <w:vMerge/>
            <w:tcBorders>
              <w:top w:val="nil"/>
              <w:left w:val="single" w:sz="4" w:space="0" w:color="auto"/>
              <w:bottom w:val="single" w:sz="4" w:space="0" w:color="000000"/>
              <w:right w:val="single" w:sz="4" w:space="0" w:color="auto"/>
            </w:tcBorders>
            <w:vAlign w:val="center"/>
            <w:hideMark/>
          </w:tcPr>
          <w:p w14:paraId="346BB739"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2360C5C6"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528FFC0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8C42368"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78F3396"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6BBABD0F"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vMerge/>
            <w:tcBorders>
              <w:top w:val="nil"/>
              <w:left w:val="single" w:sz="4" w:space="0" w:color="auto"/>
              <w:bottom w:val="single" w:sz="4" w:space="0" w:color="000000"/>
              <w:right w:val="single" w:sz="4" w:space="0" w:color="auto"/>
            </w:tcBorders>
            <w:vAlign w:val="center"/>
            <w:hideMark/>
          </w:tcPr>
          <w:p w14:paraId="75F3D1C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25C467F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AD41A28" w14:textId="77777777" w:rsidR="00815E45" w:rsidRPr="00A23845" w:rsidRDefault="00815E45" w:rsidP="004660F7">
            <w:pPr>
              <w:rPr>
                <w:rFonts w:ascii="Tahoma" w:hAnsi="Tahoma" w:cs="Tahoma"/>
                <w:b/>
                <w:bCs/>
                <w:color w:val="000000"/>
                <w:sz w:val="16"/>
                <w:szCs w:val="16"/>
                <w:lang w:eastAsia="es-CO"/>
              </w:rPr>
            </w:pPr>
          </w:p>
        </w:tc>
      </w:tr>
      <w:tr w:rsidR="00815E45" w:rsidRPr="00A23845" w14:paraId="7D8AC460"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2EAEE2F1"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064503D5"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325</w:t>
            </w:r>
          </w:p>
        </w:tc>
        <w:tc>
          <w:tcPr>
            <w:tcW w:w="0" w:type="auto"/>
            <w:tcBorders>
              <w:top w:val="nil"/>
              <w:left w:val="nil"/>
              <w:bottom w:val="single" w:sz="4" w:space="0" w:color="auto"/>
              <w:right w:val="single" w:sz="4" w:space="0" w:color="auto"/>
            </w:tcBorders>
            <w:noWrap/>
            <w:vAlign w:val="bottom"/>
            <w:hideMark/>
          </w:tcPr>
          <w:p w14:paraId="20B0B269"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MEDICINA FAMILIAR</w:t>
            </w:r>
          </w:p>
        </w:tc>
        <w:tc>
          <w:tcPr>
            <w:tcW w:w="0" w:type="auto"/>
            <w:vMerge/>
            <w:tcBorders>
              <w:top w:val="nil"/>
              <w:left w:val="single" w:sz="4" w:space="0" w:color="auto"/>
              <w:bottom w:val="single" w:sz="4" w:space="0" w:color="000000"/>
              <w:right w:val="single" w:sz="4" w:space="0" w:color="auto"/>
            </w:tcBorders>
            <w:vAlign w:val="center"/>
            <w:hideMark/>
          </w:tcPr>
          <w:p w14:paraId="35B92A2E"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B93FDD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77E778E"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9BD3084"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9FB1F0F"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51E33387"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vMerge/>
            <w:tcBorders>
              <w:top w:val="nil"/>
              <w:left w:val="single" w:sz="4" w:space="0" w:color="auto"/>
              <w:bottom w:val="single" w:sz="4" w:space="0" w:color="000000"/>
              <w:right w:val="single" w:sz="4" w:space="0" w:color="auto"/>
            </w:tcBorders>
            <w:vAlign w:val="center"/>
            <w:hideMark/>
          </w:tcPr>
          <w:p w14:paraId="143C9AE9"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40FA074"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68B6ABE" w14:textId="77777777" w:rsidR="00815E45" w:rsidRPr="00A23845" w:rsidRDefault="00815E45" w:rsidP="004660F7">
            <w:pPr>
              <w:rPr>
                <w:rFonts w:ascii="Tahoma" w:hAnsi="Tahoma" w:cs="Tahoma"/>
                <w:b/>
                <w:bCs/>
                <w:color w:val="000000"/>
                <w:sz w:val="16"/>
                <w:szCs w:val="16"/>
                <w:lang w:eastAsia="es-CO"/>
              </w:rPr>
            </w:pPr>
          </w:p>
        </w:tc>
      </w:tr>
      <w:tr w:rsidR="00815E45" w:rsidRPr="00A23845" w14:paraId="22A51353"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4F9C9068"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445CD799"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329</w:t>
            </w:r>
          </w:p>
        </w:tc>
        <w:tc>
          <w:tcPr>
            <w:tcW w:w="0" w:type="auto"/>
            <w:tcBorders>
              <w:top w:val="nil"/>
              <w:left w:val="nil"/>
              <w:bottom w:val="single" w:sz="4" w:space="0" w:color="auto"/>
              <w:right w:val="single" w:sz="4" w:space="0" w:color="auto"/>
            </w:tcBorders>
            <w:noWrap/>
            <w:vAlign w:val="bottom"/>
            <w:hideMark/>
          </w:tcPr>
          <w:p w14:paraId="38C7DF0D"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MEDICINA INTERNA</w:t>
            </w:r>
          </w:p>
        </w:tc>
        <w:tc>
          <w:tcPr>
            <w:tcW w:w="0" w:type="auto"/>
            <w:vMerge/>
            <w:tcBorders>
              <w:top w:val="nil"/>
              <w:left w:val="single" w:sz="4" w:space="0" w:color="auto"/>
              <w:bottom w:val="single" w:sz="4" w:space="0" w:color="000000"/>
              <w:right w:val="single" w:sz="4" w:space="0" w:color="auto"/>
            </w:tcBorders>
            <w:vAlign w:val="center"/>
            <w:hideMark/>
          </w:tcPr>
          <w:p w14:paraId="66C4C0B9"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25227298"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3592EE96"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0D7C143"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501E2033"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2EC61DD8"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vMerge/>
            <w:tcBorders>
              <w:top w:val="nil"/>
              <w:left w:val="single" w:sz="4" w:space="0" w:color="auto"/>
              <w:bottom w:val="single" w:sz="4" w:space="0" w:color="000000"/>
              <w:right w:val="single" w:sz="4" w:space="0" w:color="auto"/>
            </w:tcBorders>
            <w:vAlign w:val="center"/>
            <w:hideMark/>
          </w:tcPr>
          <w:p w14:paraId="0173AEB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4E02E57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0291204" w14:textId="77777777" w:rsidR="00815E45" w:rsidRPr="00A23845" w:rsidRDefault="00815E45" w:rsidP="004660F7">
            <w:pPr>
              <w:rPr>
                <w:rFonts w:ascii="Tahoma" w:hAnsi="Tahoma" w:cs="Tahoma"/>
                <w:b/>
                <w:bCs/>
                <w:color w:val="000000"/>
                <w:sz w:val="16"/>
                <w:szCs w:val="16"/>
                <w:lang w:eastAsia="es-CO"/>
              </w:rPr>
            </w:pPr>
          </w:p>
        </w:tc>
      </w:tr>
      <w:tr w:rsidR="00815E45" w:rsidRPr="00A23845" w14:paraId="65E2442A"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31E311E6"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6F32679D"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333</w:t>
            </w:r>
          </w:p>
        </w:tc>
        <w:tc>
          <w:tcPr>
            <w:tcW w:w="0" w:type="auto"/>
            <w:tcBorders>
              <w:top w:val="nil"/>
              <w:left w:val="nil"/>
              <w:bottom w:val="single" w:sz="4" w:space="0" w:color="auto"/>
              <w:right w:val="single" w:sz="4" w:space="0" w:color="auto"/>
            </w:tcBorders>
            <w:noWrap/>
            <w:vAlign w:val="bottom"/>
            <w:hideMark/>
          </w:tcPr>
          <w:p w14:paraId="7BBDE1AD"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NUTRICIÓN Y DIETÉTICA</w:t>
            </w:r>
          </w:p>
        </w:tc>
        <w:tc>
          <w:tcPr>
            <w:tcW w:w="0" w:type="auto"/>
            <w:vMerge/>
            <w:tcBorders>
              <w:top w:val="nil"/>
              <w:left w:val="single" w:sz="4" w:space="0" w:color="auto"/>
              <w:bottom w:val="single" w:sz="4" w:space="0" w:color="000000"/>
              <w:right w:val="single" w:sz="4" w:space="0" w:color="auto"/>
            </w:tcBorders>
            <w:vAlign w:val="center"/>
            <w:hideMark/>
          </w:tcPr>
          <w:p w14:paraId="3E879C9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38E1DBF"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2E1815A2"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D02BB6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CDBFFD7"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3EF28F2E"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vMerge/>
            <w:tcBorders>
              <w:top w:val="nil"/>
              <w:left w:val="single" w:sz="4" w:space="0" w:color="auto"/>
              <w:bottom w:val="single" w:sz="4" w:space="0" w:color="000000"/>
              <w:right w:val="single" w:sz="4" w:space="0" w:color="auto"/>
            </w:tcBorders>
            <w:vAlign w:val="center"/>
            <w:hideMark/>
          </w:tcPr>
          <w:p w14:paraId="7A6BBAC3"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1E8CFFE"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2B7FEE35" w14:textId="77777777" w:rsidR="00815E45" w:rsidRPr="00A23845" w:rsidRDefault="00815E45" w:rsidP="004660F7">
            <w:pPr>
              <w:rPr>
                <w:rFonts w:ascii="Tahoma" w:hAnsi="Tahoma" w:cs="Tahoma"/>
                <w:b/>
                <w:bCs/>
                <w:color w:val="000000"/>
                <w:sz w:val="16"/>
                <w:szCs w:val="16"/>
                <w:lang w:eastAsia="es-CO"/>
              </w:rPr>
            </w:pPr>
          </w:p>
        </w:tc>
      </w:tr>
      <w:tr w:rsidR="00815E45" w:rsidRPr="00A23845" w14:paraId="2328F9A7"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345DE217"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10B7563D"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339</w:t>
            </w:r>
          </w:p>
        </w:tc>
        <w:tc>
          <w:tcPr>
            <w:tcW w:w="0" w:type="auto"/>
            <w:tcBorders>
              <w:top w:val="nil"/>
              <w:left w:val="nil"/>
              <w:bottom w:val="single" w:sz="4" w:space="0" w:color="auto"/>
              <w:right w:val="single" w:sz="4" w:space="0" w:color="auto"/>
            </w:tcBorders>
            <w:noWrap/>
            <w:vAlign w:val="bottom"/>
            <w:hideMark/>
          </w:tcPr>
          <w:p w14:paraId="64741961"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ORTOPEDIA Y/O TRAUMATOLOGÍA</w:t>
            </w:r>
          </w:p>
        </w:tc>
        <w:tc>
          <w:tcPr>
            <w:tcW w:w="0" w:type="auto"/>
            <w:vMerge/>
            <w:tcBorders>
              <w:top w:val="nil"/>
              <w:left w:val="single" w:sz="4" w:space="0" w:color="auto"/>
              <w:bottom w:val="single" w:sz="4" w:space="0" w:color="000000"/>
              <w:right w:val="single" w:sz="4" w:space="0" w:color="auto"/>
            </w:tcBorders>
            <w:vAlign w:val="center"/>
            <w:hideMark/>
          </w:tcPr>
          <w:p w14:paraId="54FE996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46508F63"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B99A9E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1189E38"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587AC23A"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787A1CE2"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vMerge/>
            <w:tcBorders>
              <w:top w:val="nil"/>
              <w:left w:val="single" w:sz="4" w:space="0" w:color="auto"/>
              <w:bottom w:val="single" w:sz="4" w:space="0" w:color="000000"/>
              <w:right w:val="single" w:sz="4" w:space="0" w:color="auto"/>
            </w:tcBorders>
            <w:vAlign w:val="center"/>
            <w:hideMark/>
          </w:tcPr>
          <w:p w14:paraId="7FB306EE"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21DC9F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BDA5CDB" w14:textId="77777777" w:rsidR="00815E45" w:rsidRPr="00A23845" w:rsidRDefault="00815E45" w:rsidP="004660F7">
            <w:pPr>
              <w:rPr>
                <w:rFonts w:ascii="Tahoma" w:hAnsi="Tahoma" w:cs="Tahoma"/>
                <w:b/>
                <w:bCs/>
                <w:color w:val="000000"/>
                <w:sz w:val="16"/>
                <w:szCs w:val="16"/>
                <w:lang w:eastAsia="es-CO"/>
              </w:rPr>
            </w:pPr>
          </w:p>
        </w:tc>
      </w:tr>
      <w:tr w:rsidR="00815E45" w:rsidRPr="00A23845" w14:paraId="37B4A352"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75FE4911"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bottom"/>
            <w:hideMark/>
          </w:tcPr>
          <w:p w14:paraId="3746035E"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342</w:t>
            </w:r>
          </w:p>
        </w:tc>
        <w:tc>
          <w:tcPr>
            <w:tcW w:w="0" w:type="auto"/>
            <w:tcBorders>
              <w:top w:val="nil"/>
              <w:left w:val="nil"/>
              <w:bottom w:val="single" w:sz="4" w:space="0" w:color="auto"/>
              <w:right w:val="single" w:sz="4" w:space="0" w:color="auto"/>
            </w:tcBorders>
            <w:noWrap/>
            <w:vAlign w:val="bottom"/>
            <w:hideMark/>
          </w:tcPr>
          <w:p w14:paraId="13FC0019"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PEDIATRÍA</w:t>
            </w:r>
          </w:p>
        </w:tc>
        <w:tc>
          <w:tcPr>
            <w:tcW w:w="0" w:type="auto"/>
            <w:vMerge/>
            <w:tcBorders>
              <w:top w:val="nil"/>
              <w:left w:val="single" w:sz="4" w:space="0" w:color="auto"/>
              <w:bottom w:val="single" w:sz="4" w:space="0" w:color="000000"/>
              <w:right w:val="single" w:sz="4" w:space="0" w:color="auto"/>
            </w:tcBorders>
            <w:vAlign w:val="center"/>
            <w:hideMark/>
          </w:tcPr>
          <w:p w14:paraId="459C757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E53C494"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0EA933E4"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0C38684E"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6B062DD5"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671938BE"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vMerge/>
            <w:tcBorders>
              <w:top w:val="nil"/>
              <w:left w:val="single" w:sz="4" w:space="0" w:color="auto"/>
              <w:bottom w:val="single" w:sz="4" w:space="0" w:color="000000"/>
              <w:right w:val="single" w:sz="4" w:space="0" w:color="auto"/>
            </w:tcBorders>
            <w:vAlign w:val="center"/>
            <w:hideMark/>
          </w:tcPr>
          <w:p w14:paraId="4DA2AE4F"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505EC0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7F3BE45C" w14:textId="77777777" w:rsidR="00815E45" w:rsidRPr="00A23845" w:rsidRDefault="00815E45" w:rsidP="004660F7">
            <w:pPr>
              <w:rPr>
                <w:rFonts w:ascii="Tahoma" w:hAnsi="Tahoma" w:cs="Tahoma"/>
                <w:b/>
                <w:bCs/>
                <w:color w:val="000000"/>
                <w:sz w:val="16"/>
                <w:szCs w:val="16"/>
                <w:lang w:eastAsia="es-CO"/>
              </w:rPr>
            </w:pPr>
          </w:p>
        </w:tc>
      </w:tr>
      <w:tr w:rsidR="00815E45" w:rsidRPr="00A23845" w14:paraId="05E57204" w14:textId="77777777" w:rsidTr="004660F7">
        <w:trPr>
          <w:trHeight w:val="255"/>
        </w:trPr>
        <w:tc>
          <w:tcPr>
            <w:tcW w:w="0" w:type="auto"/>
            <w:vMerge w:val="restart"/>
            <w:tcBorders>
              <w:top w:val="nil"/>
              <w:left w:val="single" w:sz="4" w:space="0" w:color="auto"/>
              <w:bottom w:val="single" w:sz="4" w:space="0" w:color="auto"/>
              <w:right w:val="single" w:sz="4" w:space="0" w:color="auto"/>
            </w:tcBorders>
            <w:vAlign w:val="center"/>
            <w:hideMark/>
          </w:tcPr>
          <w:p w14:paraId="27EA4B0B"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APOYO DIAGNOSTICO Y COMPLEMENTACIÓN TERAPEUTICA</w:t>
            </w:r>
          </w:p>
        </w:tc>
        <w:tc>
          <w:tcPr>
            <w:tcW w:w="0" w:type="auto"/>
            <w:tcBorders>
              <w:top w:val="nil"/>
              <w:left w:val="nil"/>
              <w:bottom w:val="single" w:sz="4" w:space="0" w:color="auto"/>
              <w:right w:val="single" w:sz="4" w:space="0" w:color="auto"/>
            </w:tcBorders>
            <w:vAlign w:val="bottom"/>
            <w:hideMark/>
          </w:tcPr>
          <w:p w14:paraId="624DBF0F"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706</w:t>
            </w:r>
          </w:p>
        </w:tc>
        <w:tc>
          <w:tcPr>
            <w:tcW w:w="0" w:type="auto"/>
            <w:tcBorders>
              <w:top w:val="nil"/>
              <w:left w:val="nil"/>
              <w:bottom w:val="single" w:sz="4" w:space="0" w:color="auto"/>
              <w:right w:val="single" w:sz="4" w:space="0" w:color="auto"/>
            </w:tcBorders>
            <w:vAlign w:val="bottom"/>
            <w:hideMark/>
          </w:tcPr>
          <w:p w14:paraId="5BA78906"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LABORATORIO CLÍNICO</w:t>
            </w:r>
          </w:p>
        </w:tc>
        <w:tc>
          <w:tcPr>
            <w:tcW w:w="0" w:type="auto"/>
            <w:vMerge w:val="restart"/>
            <w:tcBorders>
              <w:top w:val="nil"/>
              <w:left w:val="single" w:sz="4" w:space="0" w:color="auto"/>
              <w:bottom w:val="single" w:sz="4" w:space="0" w:color="auto"/>
              <w:right w:val="single" w:sz="4" w:space="0" w:color="auto"/>
            </w:tcBorders>
            <w:noWrap/>
            <w:vAlign w:val="center"/>
            <w:hideMark/>
          </w:tcPr>
          <w:p w14:paraId="45409E92"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B101663"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1337BB85"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C2191D7"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EE4CB9C"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7A63E5BA"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65710A67"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3CA8F8BF"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395B7D5F"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r>
      <w:tr w:rsidR="00815E45" w:rsidRPr="00A23845" w14:paraId="499610FF"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4E53C863"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vAlign w:val="bottom"/>
            <w:hideMark/>
          </w:tcPr>
          <w:p w14:paraId="7F3B5BFF"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712</w:t>
            </w:r>
          </w:p>
        </w:tc>
        <w:tc>
          <w:tcPr>
            <w:tcW w:w="0" w:type="auto"/>
            <w:tcBorders>
              <w:top w:val="nil"/>
              <w:left w:val="nil"/>
              <w:bottom w:val="single" w:sz="4" w:space="0" w:color="auto"/>
              <w:right w:val="single" w:sz="4" w:space="0" w:color="auto"/>
            </w:tcBorders>
            <w:vAlign w:val="bottom"/>
            <w:hideMark/>
          </w:tcPr>
          <w:p w14:paraId="23454445"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TOMA DE MUESTRAS DE LABORATORIO CLÍNICO</w:t>
            </w:r>
          </w:p>
        </w:tc>
        <w:tc>
          <w:tcPr>
            <w:tcW w:w="0" w:type="auto"/>
            <w:vMerge/>
            <w:tcBorders>
              <w:top w:val="nil"/>
              <w:left w:val="single" w:sz="4" w:space="0" w:color="auto"/>
              <w:bottom w:val="single" w:sz="4" w:space="0" w:color="auto"/>
              <w:right w:val="single" w:sz="4" w:space="0" w:color="auto"/>
            </w:tcBorders>
            <w:vAlign w:val="center"/>
            <w:hideMark/>
          </w:tcPr>
          <w:p w14:paraId="3358BDA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E702DB8"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096D052"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14C2C9F6"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FCA92A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967B6B3"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AD8E22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D697019"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0FE5F2D" w14:textId="77777777" w:rsidR="00815E45" w:rsidRPr="00A23845" w:rsidRDefault="00815E45" w:rsidP="004660F7">
            <w:pPr>
              <w:rPr>
                <w:rFonts w:ascii="Tahoma" w:hAnsi="Tahoma" w:cs="Tahoma"/>
                <w:b/>
                <w:bCs/>
                <w:color w:val="000000"/>
                <w:sz w:val="16"/>
                <w:szCs w:val="16"/>
                <w:lang w:eastAsia="es-CO"/>
              </w:rPr>
            </w:pPr>
          </w:p>
        </w:tc>
      </w:tr>
      <w:tr w:rsidR="00815E45" w:rsidRPr="00A23845" w14:paraId="5697F30E"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1D16E3B3"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122A146F"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714</w:t>
            </w:r>
          </w:p>
        </w:tc>
        <w:tc>
          <w:tcPr>
            <w:tcW w:w="0" w:type="auto"/>
            <w:tcBorders>
              <w:top w:val="nil"/>
              <w:left w:val="nil"/>
              <w:bottom w:val="single" w:sz="4" w:space="0" w:color="auto"/>
              <w:right w:val="single" w:sz="4" w:space="0" w:color="auto"/>
            </w:tcBorders>
            <w:noWrap/>
            <w:vAlign w:val="center"/>
            <w:hideMark/>
          </w:tcPr>
          <w:p w14:paraId="735EA7F5"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SERVICIO FARMACÉUTICO</w:t>
            </w:r>
          </w:p>
        </w:tc>
        <w:tc>
          <w:tcPr>
            <w:tcW w:w="0" w:type="auto"/>
            <w:vMerge/>
            <w:tcBorders>
              <w:top w:val="nil"/>
              <w:left w:val="single" w:sz="4" w:space="0" w:color="auto"/>
              <w:bottom w:val="single" w:sz="4" w:space="0" w:color="auto"/>
              <w:right w:val="single" w:sz="4" w:space="0" w:color="auto"/>
            </w:tcBorders>
            <w:vAlign w:val="center"/>
            <w:hideMark/>
          </w:tcPr>
          <w:p w14:paraId="115E66B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D96D53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E7F7AC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B96C4D8"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20A590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207259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73A9BFF"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1E7F8D09"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1E524E70" w14:textId="77777777" w:rsidR="00815E45" w:rsidRPr="00A23845" w:rsidRDefault="00815E45" w:rsidP="004660F7">
            <w:pPr>
              <w:rPr>
                <w:rFonts w:ascii="Tahoma" w:hAnsi="Tahoma" w:cs="Tahoma"/>
                <w:b/>
                <w:bCs/>
                <w:color w:val="000000"/>
                <w:sz w:val="16"/>
                <w:szCs w:val="16"/>
                <w:lang w:eastAsia="es-CO"/>
              </w:rPr>
            </w:pPr>
          </w:p>
        </w:tc>
      </w:tr>
      <w:tr w:rsidR="00815E45" w:rsidRPr="00A23845" w14:paraId="2B175D47"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1E544E28"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234727DB"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729</w:t>
            </w:r>
          </w:p>
        </w:tc>
        <w:tc>
          <w:tcPr>
            <w:tcW w:w="0" w:type="auto"/>
            <w:tcBorders>
              <w:top w:val="nil"/>
              <w:left w:val="nil"/>
              <w:bottom w:val="single" w:sz="4" w:space="0" w:color="auto"/>
              <w:right w:val="single" w:sz="4" w:space="0" w:color="auto"/>
            </w:tcBorders>
            <w:noWrap/>
            <w:vAlign w:val="center"/>
            <w:hideMark/>
          </w:tcPr>
          <w:p w14:paraId="7BD0AF6E"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TERAPÍA RESPIRATORIA</w:t>
            </w:r>
          </w:p>
        </w:tc>
        <w:tc>
          <w:tcPr>
            <w:tcW w:w="0" w:type="auto"/>
            <w:vMerge/>
            <w:tcBorders>
              <w:top w:val="nil"/>
              <w:left w:val="single" w:sz="4" w:space="0" w:color="auto"/>
              <w:bottom w:val="single" w:sz="4" w:space="0" w:color="auto"/>
              <w:right w:val="single" w:sz="4" w:space="0" w:color="auto"/>
            </w:tcBorders>
            <w:vAlign w:val="center"/>
            <w:hideMark/>
          </w:tcPr>
          <w:p w14:paraId="0FE71BF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02919F7"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3D5F1E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1ADBDE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15A127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278436A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163083A6"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E3743E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9340102" w14:textId="77777777" w:rsidR="00815E45" w:rsidRPr="00A23845" w:rsidRDefault="00815E45" w:rsidP="004660F7">
            <w:pPr>
              <w:rPr>
                <w:rFonts w:ascii="Tahoma" w:hAnsi="Tahoma" w:cs="Tahoma"/>
                <w:b/>
                <w:bCs/>
                <w:color w:val="000000"/>
                <w:sz w:val="16"/>
                <w:szCs w:val="16"/>
                <w:lang w:eastAsia="es-CO"/>
              </w:rPr>
            </w:pPr>
          </w:p>
        </w:tc>
      </w:tr>
      <w:tr w:rsidR="00815E45" w:rsidRPr="00A23845" w14:paraId="52A51811"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3A62456F"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670E8897"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739</w:t>
            </w:r>
          </w:p>
        </w:tc>
        <w:tc>
          <w:tcPr>
            <w:tcW w:w="0" w:type="auto"/>
            <w:tcBorders>
              <w:top w:val="nil"/>
              <w:left w:val="nil"/>
              <w:bottom w:val="single" w:sz="4" w:space="0" w:color="auto"/>
              <w:right w:val="single" w:sz="4" w:space="0" w:color="auto"/>
            </w:tcBorders>
            <w:noWrap/>
            <w:vAlign w:val="center"/>
            <w:hideMark/>
          </w:tcPr>
          <w:p w14:paraId="339AFDD2"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FISIOTERAPIA</w:t>
            </w:r>
          </w:p>
        </w:tc>
        <w:tc>
          <w:tcPr>
            <w:tcW w:w="0" w:type="auto"/>
            <w:vMerge/>
            <w:tcBorders>
              <w:top w:val="nil"/>
              <w:left w:val="single" w:sz="4" w:space="0" w:color="auto"/>
              <w:bottom w:val="single" w:sz="4" w:space="0" w:color="auto"/>
              <w:right w:val="single" w:sz="4" w:space="0" w:color="auto"/>
            </w:tcBorders>
            <w:vAlign w:val="center"/>
            <w:hideMark/>
          </w:tcPr>
          <w:p w14:paraId="5C08298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02DB10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3EE227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1AD8B98"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9D127EE"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7F5838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0C43A2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2F8792F"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14DD9B0" w14:textId="77777777" w:rsidR="00815E45" w:rsidRPr="00A23845" w:rsidRDefault="00815E45" w:rsidP="004660F7">
            <w:pPr>
              <w:rPr>
                <w:rFonts w:ascii="Tahoma" w:hAnsi="Tahoma" w:cs="Tahoma"/>
                <w:b/>
                <w:bCs/>
                <w:color w:val="000000"/>
                <w:sz w:val="16"/>
                <w:szCs w:val="16"/>
                <w:lang w:eastAsia="es-CO"/>
              </w:rPr>
            </w:pPr>
          </w:p>
        </w:tc>
      </w:tr>
      <w:tr w:rsidR="00815E45" w:rsidRPr="00A23845" w14:paraId="552A0FF9"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22992A01"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vAlign w:val="center"/>
            <w:hideMark/>
          </w:tcPr>
          <w:p w14:paraId="68ED3C6E"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744</w:t>
            </w:r>
          </w:p>
        </w:tc>
        <w:tc>
          <w:tcPr>
            <w:tcW w:w="0" w:type="auto"/>
            <w:tcBorders>
              <w:top w:val="nil"/>
              <w:left w:val="nil"/>
              <w:bottom w:val="single" w:sz="4" w:space="0" w:color="auto"/>
              <w:right w:val="single" w:sz="4" w:space="0" w:color="auto"/>
            </w:tcBorders>
            <w:vAlign w:val="center"/>
            <w:hideMark/>
          </w:tcPr>
          <w:p w14:paraId="70344085" w14:textId="29EA6936"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 xml:space="preserve">IMÁGENES DIAGNOSTICAS </w:t>
            </w:r>
            <w:r w:rsidR="00E657ED">
              <w:rPr>
                <w:rFonts w:ascii="Tahoma" w:hAnsi="Tahoma" w:cs="Tahoma"/>
                <w:color w:val="000000"/>
                <w:sz w:val="14"/>
                <w:szCs w:val="14"/>
                <w:lang w:eastAsia="es-CO"/>
              </w:rPr>
              <w:t>–</w:t>
            </w:r>
            <w:r w:rsidRPr="00A23845">
              <w:rPr>
                <w:rFonts w:ascii="Tahoma" w:hAnsi="Tahoma" w:cs="Tahoma"/>
                <w:color w:val="000000"/>
                <w:sz w:val="14"/>
                <w:szCs w:val="14"/>
                <w:lang w:eastAsia="es-CO"/>
              </w:rPr>
              <w:t xml:space="preserve"> IONIZANTES</w:t>
            </w:r>
          </w:p>
        </w:tc>
        <w:tc>
          <w:tcPr>
            <w:tcW w:w="0" w:type="auto"/>
            <w:vMerge/>
            <w:tcBorders>
              <w:top w:val="nil"/>
              <w:left w:val="single" w:sz="4" w:space="0" w:color="auto"/>
              <w:bottom w:val="single" w:sz="4" w:space="0" w:color="auto"/>
              <w:right w:val="single" w:sz="4" w:space="0" w:color="auto"/>
            </w:tcBorders>
            <w:vAlign w:val="center"/>
            <w:hideMark/>
          </w:tcPr>
          <w:p w14:paraId="1F9C122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170070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1C97FBE"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2A364F5A"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08EF37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71DBB99"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1AB2A0FF"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1D70F6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2767317" w14:textId="77777777" w:rsidR="00815E45" w:rsidRPr="00A23845" w:rsidRDefault="00815E45" w:rsidP="004660F7">
            <w:pPr>
              <w:rPr>
                <w:rFonts w:ascii="Tahoma" w:hAnsi="Tahoma" w:cs="Tahoma"/>
                <w:b/>
                <w:bCs/>
                <w:color w:val="000000"/>
                <w:sz w:val="16"/>
                <w:szCs w:val="16"/>
                <w:lang w:eastAsia="es-CO"/>
              </w:rPr>
            </w:pPr>
          </w:p>
        </w:tc>
      </w:tr>
      <w:tr w:rsidR="00815E45" w:rsidRPr="00A23845" w14:paraId="3F3750AE"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49B39C66"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vAlign w:val="center"/>
            <w:hideMark/>
          </w:tcPr>
          <w:p w14:paraId="0A83BFD6"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745</w:t>
            </w:r>
          </w:p>
        </w:tc>
        <w:tc>
          <w:tcPr>
            <w:tcW w:w="0" w:type="auto"/>
            <w:tcBorders>
              <w:top w:val="nil"/>
              <w:left w:val="nil"/>
              <w:bottom w:val="single" w:sz="4" w:space="0" w:color="auto"/>
              <w:right w:val="single" w:sz="4" w:space="0" w:color="auto"/>
            </w:tcBorders>
            <w:vAlign w:val="center"/>
            <w:hideMark/>
          </w:tcPr>
          <w:p w14:paraId="7B6332DB"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IMÁGENES DIAGNOSTICAS - NO IONIZANTES</w:t>
            </w:r>
          </w:p>
        </w:tc>
        <w:tc>
          <w:tcPr>
            <w:tcW w:w="0" w:type="auto"/>
            <w:vMerge/>
            <w:tcBorders>
              <w:top w:val="nil"/>
              <w:left w:val="single" w:sz="4" w:space="0" w:color="auto"/>
              <w:bottom w:val="single" w:sz="4" w:space="0" w:color="auto"/>
              <w:right w:val="single" w:sz="4" w:space="0" w:color="auto"/>
            </w:tcBorders>
            <w:vAlign w:val="center"/>
            <w:hideMark/>
          </w:tcPr>
          <w:p w14:paraId="27A2EBA7"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037355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105417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1AE22D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207A6D9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13CA0BA6"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92DAD14"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855C6EE"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DBDA388" w14:textId="77777777" w:rsidR="00815E45" w:rsidRPr="00A23845" w:rsidRDefault="00815E45" w:rsidP="004660F7">
            <w:pPr>
              <w:rPr>
                <w:rFonts w:ascii="Tahoma" w:hAnsi="Tahoma" w:cs="Tahoma"/>
                <w:b/>
                <w:bCs/>
                <w:color w:val="000000"/>
                <w:sz w:val="16"/>
                <w:szCs w:val="16"/>
                <w:lang w:eastAsia="es-CO"/>
              </w:rPr>
            </w:pPr>
          </w:p>
        </w:tc>
      </w:tr>
      <w:tr w:rsidR="00815E45" w:rsidRPr="00A23845" w14:paraId="715828F4"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481EE67F"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647D7452"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746</w:t>
            </w:r>
          </w:p>
        </w:tc>
        <w:tc>
          <w:tcPr>
            <w:tcW w:w="0" w:type="auto"/>
            <w:tcBorders>
              <w:top w:val="nil"/>
              <w:left w:val="nil"/>
              <w:bottom w:val="single" w:sz="4" w:space="0" w:color="auto"/>
              <w:right w:val="single" w:sz="4" w:space="0" w:color="auto"/>
            </w:tcBorders>
            <w:noWrap/>
            <w:vAlign w:val="center"/>
            <w:hideMark/>
          </w:tcPr>
          <w:p w14:paraId="3BE453FE"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GESTION PRE-TRANFUSIONAL</w:t>
            </w:r>
          </w:p>
        </w:tc>
        <w:tc>
          <w:tcPr>
            <w:tcW w:w="0" w:type="auto"/>
            <w:vMerge/>
            <w:tcBorders>
              <w:top w:val="nil"/>
              <w:left w:val="single" w:sz="4" w:space="0" w:color="auto"/>
              <w:bottom w:val="single" w:sz="4" w:space="0" w:color="auto"/>
              <w:right w:val="single" w:sz="4" w:space="0" w:color="auto"/>
            </w:tcBorders>
            <w:vAlign w:val="center"/>
            <w:hideMark/>
          </w:tcPr>
          <w:p w14:paraId="417707D2"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E73E73F"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F7B1B34"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0CF6007"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2EA3A09F"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655B074"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05F3C6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09E018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8AC9EE2" w14:textId="77777777" w:rsidR="00815E45" w:rsidRPr="00A23845" w:rsidRDefault="00815E45" w:rsidP="004660F7">
            <w:pPr>
              <w:rPr>
                <w:rFonts w:ascii="Tahoma" w:hAnsi="Tahoma" w:cs="Tahoma"/>
                <w:b/>
                <w:bCs/>
                <w:color w:val="000000"/>
                <w:sz w:val="16"/>
                <w:szCs w:val="16"/>
                <w:lang w:eastAsia="es-CO"/>
              </w:rPr>
            </w:pPr>
          </w:p>
        </w:tc>
      </w:tr>
      <w:tr w:rsidR="00815E45" w:rsidRPr="00A23845" w14:paraId="36CC33A0"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5E280536"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405CCA19"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748</w:t>
            </w:r>
          </w:p>
        </w:tc>
        <w:tc>
          <w:tcPr>
            <w:tcW w:w="0" w:type="auto"/>
            <w:tcBorders>
              <w:top w:val="nil"/>
              <w:left w:val="nil"/>
              <w:bottom w:val="single" w:sz="4" w:space="0" w:color="auto"/>
              <w:right w:val="single" w:sz="4" w:space="0" w:color="auto"/>
            </w:tcBorders>
            <w:noWrap/>
            <w:vAlign w:val="center"/>
            <w:hideMark/>
          </w:tcPr>
          <w:p w14:paraId="42C206FC"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RADIOLOGÍA ODONTOLOGICA</w:t>
            </w:r>
          </w:p>
        </w:tc>
        <w:tc>
          <w:tcPr>
            <w:tcW w:w="0" w:type="auto"/>
            <w:vMerge/>
            <w:tcBorders>
              <w:top w:val="nil"/>
              <w:left w:val="single" w:sz="4" w:space="0" w:color="auto"/>
              <w:bottom w:val="single" w:sz="4" w:space="0" w:color="auto"/>
              <w:right w:val="single" w:sz="4" w:space="0" w:color="auto"/>
            </w:tcBorders>
            <w:vAlign w:val="center"/>
            <w:hideMark/>
          </w:tcPr>
          <w:p w14:paraId="2892CC96"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22BF6492"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2381F2DB"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B4E8FC7"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1FEEA56E"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214D222A"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27245763"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839384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6319275" w14:textId="77777777" w:rsidR="00815E45" w:rsidRPr="00A23845" w:rsidRDefault="00815E45" w:rsidP="004660F7">
            <w:pPr>
              <w:rPr>
                <w:rFonts w:ascii="Tahoma" w:hAnsi="Tahoma" w:cs="Tahoma"/>
                <w:b/>
                <w:bCs/>
                <w:color w:val="000000"/>
                <w:sz w:val="16"/>
                <w:szCs w:val="16"/>
                <w:lang w:eastAsia="es-CO"/>
              </w:rPr>
            </w:pPr>
          </w:p>
        </w:tc>
      </w:tr>
      <w:tr w:rsidR="00815E45" w:rsidRPr="00A23845" w14:paraId="570E0012" w14:textId="77777777" w:rsidTr="004660F7">
        <w:trPr>
          <w:trHeight w:val="555"/>
        </w:trPr>
        <w:tc>
          <w:tcPr>
            <w:tcW w:w="0" w:type="auto"/>
            <w:vMerge/>
            <w:tcBorders>
              <w:top w:val="nil"/>
              <w:left w:val="single" w:sz="4" w:space="0" w:color="auto"/>
              <w:bottom w:val="single" w:sz="4" w:space="0" w:color="auto"/>
              <w:right w:val="single" w:sz="4" w:space="0" w:color="auto"/>
            </w:tcBorders>
            <w:vAlign w:val="center"/>
            <w:hideMark/>
          </w:tcPr>
          <w:p w14:paraId="52E53F8A"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3FC376BC"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749</w:t>
            </w:r>
          </w:p>
        </w:tc>
        <w:tc>
          <w:tcPr>
            <w:tcW w:w="0" w:type="auto"/>
            <w:tcBorders>
              <w:top w:val="nil"/>
              <w:left w:val="nil"/>
              <w:bottom w:val="single" w:sz="4" w:space="0" w:color="auto"/>
              <w:right w:val="single" w:sz="4" w:space="0" w:color="auto"/>
            </w:tcBorders>
            <w:vAlign w:val="center"/>
            <w:hideMark/>
          </w:tcPr>
          <w:p w14:paraId="48AEEFD3"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TOMA DE MUESTRAS DE CUELLO UTERINO Y GINECOLOGÍCAS</w:t>
            </w:r>
          </w:p>
        </w:tc>
        <w:tc>
          <w:tcPr>
            <w:tcW w:w="0" w:type="auto"/>
            <w:vMerge/>
            <w:tcBorders>
              <w:top w:val="nil"/>
              <w:left w:val="single" w:sz="4" w:space="0" w:color="auto"/>
              <w:bottom w:val="single" w:sz="4" w:space="0" w:color="auto"/>
              <w:right w:val="single" w:sz="4" w:space="0" w:color="auto"/>
            </w:tcBorders>
            <w:vAlign w:val="center"/>
            <w:hideMark/>
          </w:tcPr>
          <w:p w14:paraId="7A33503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1D990A4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132CE7FE"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CCCC1B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16300CB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C6427F6"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95DE8A7"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2B311C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ABEDC16" w14:textId="77777777" w:rsidR="00815E45" w:rsidRPr="00A23845" w:rsidRDefault="00815E45" w:rsidP="004660F7">
            <w:pPr>
              <w:rPr>
                <w:rFonts w:ascii="Tahoma" w:hAnsi="Tahoma" w:cs="Tahoma"/>
                <w:b/>
                <w:bCs/>
                <w:color w:val="000000"/>
                <w:sz w:val="16"/>
                <w:szCs w:val="16"/>
                <w:lang w:eastAsia="es-CO"/>
              </w:rPr>
            </w:pPr>
          </w:p>
        </w:tc>
      </w:tr>
      <w:tr w:rsidR="00815E45" w:rsidRPr="00A23845" w14:paraId="4EAEFB97" w14:textId="77777777" w:rsidTr="004660F7">
        <w:trPr>
          <w:trHeight w:val="255"/>
        </w:trPr>
        <w:tc>
          <w:tcPr>
            <w:tcW w:w="0" w:type="auto"/>
            <w:vMerge w:val="restart"/>
            <w:tcBorders>
              <w:top w:val="nil"/>
              <w:left w:val="single" w:sz="4" w:space="0" w:color="auto"/>
              <w:bottom w:val="single" w:sz="4" w:space="0" w:color="auto"/>
              <w:right w:val="single" w:sz="4" w:space="0" w:color="auto"/>
            </w:tcBorders>
            <w:noWrap/>
            <w:vAlign w:val="center"/>
            <w:hideMark/>
          </w:tcPr>
          <w:p w14:paraId="4F25A8B3"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ATENCIÓN INMEDIATA</w:t>
            </w:r>
          </w:p>
        </w:tc>
        <w:tc>
          <w:tcPr>
            <w:tcW w:w="0" w:type="auto"/>
            <w:tcBorders>
              <w:top w:val="nil"/>
              <w:left w:val="nil"/>
              <w:bottom w:val="single" w:sz="4" w:space="0" w:color="auto"/>
              <w:right w:val="single" w:sz="4" w:space="0" w:color="auto"/>
            </w:tcBorders>
            <w:noWrap/>
            <w:vAlign w:val="center"/>
            <w:hideMark/>
          </w:tcPr>
          <w:p w14:paraId="72C5C606"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1102</w:t>
            </w:r>
          </w:p>
        </w:tc>
        <w:tc>
          <w:tcPr>
            <w:tcW w:w="0" w:type="auto"/>
            <w:tcBorders>
              <w:top w:val="nil"/>
              <w:left w:val="nil"/>
              <w:bottom w:val="single" w:sz="4" w:space="0" w:color="auto"/>
              <w:right w:val="single" w:sz="4" w:space="0" w:color="auto"/>
            </w:tcBorders>
            <w:noWrap/>
            <w:vAlign w:val="center"/>
            <w:hideMark/>
          </w:tcPr>
          <w:p w14:paraId="284ABCB5"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URGENCIAS</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56362E37"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7797D23D"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10</w:t>
            </w:r>
          </w:p>
        </w:tc>
        <w:tc>
          <w:tcPr>
            <w:tcW w:w="0" w:type="auto"/>
            <w:tcBorders>
              <w:top w:val="nil"/>
              <w:left w:val="nil"/>
              <w:bottom w:val="single" w:sz="4" w:space="0" w:color="auto"/>
              <w:right w:val="single" w:sz="4" w:space="0" w:color="auto"/>
            </w:tcBorders>
            <w:noWrap/>
            <w:vAlign w:val="center"/>
            <w:hideMark/>
          </w:tcPr>
          <w:p w14:paraId="16695B55"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10</w:t>
            </w:r>
          </w:p>
        </w:tc>
        <w:tc>
          <w:tcPr>
            <w:tcW w:w="0" w:type="auto"/>
            <w:tcBorders>
              <w:top w:val="nil"/>
              <w:left w:val="nil"/>
              <w:bottom w:val="single" w:sz="4" w:space="0" w:color="auto"/>
              <w:right w:val="single" w:sz="4" w:space="0" w:color="auto"/>
            </w:tcBorders>
            <w:noWrap/>
            <w:vAlign w:val="center"/>
            <w:hideMark/>
          </w:tcPr>
          <w:p w14:paraId="62E19861"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6</w:t>
            </w:r>
          </w:p>
        </w:tc>
        <w:tc>
          <w:tcPr>
            <w:tcW w:w="0" w:type="auto"/>
            <w:tcBorders>
              <w:top w:val="nil"/>
              <w:left w:val="nil"/>
              <w:bottom w:val="single" w:sz="4" w:space="0" w:color="auto"/>
              <w:right w:val="single" w:sz="4" w:space="0" w:color="auto"/>
            </w:tcBorders>
            <w:noWrap/>
            <w:vAlign w:val="center"/>
            <w:hideMark/>
          </w:tcPr>
          <w:p w14:paraId="039FAC8A"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3</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1FAAE1CF"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79A57419"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5B63E23C"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tcBorders>
              <w:top w:val="nil"/>
              <w:left w:val="nil"/>
              <w:bottom w:val="single" w:sz="4" w:space="0" w:color="auto"/>
              <w:right w:val="single" w:sz="4" w:space="0" w:color="auto"/>
            </w:tcBorders>
            <w:noWrap/>
            <w:vAlign w:val="center"/>
            <w:hideMark/>
          </w:tcPr>
          <w:p w14:paraId="21EAFB14"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r>
      <w:tr w:rsidR="00815E45" w:rsidRPr="00A23845" w14:paraId="15F761CE" w14:textId="77777777" w:rsidTr="004660F7">
        <w:trPr>
          <w:trHeight w:val="255"/>
        </w:trPr>
        <w:tc>
          <w:tcPr>
            <w:tcW w:w="0" w:type="auto"/>
            <w:vMerge/>
            <w:tcBorders>
              <w:top w:val="nil"/>
              <w:left w:val="single" w:sz="4" w:space="0" w:color="auto"/>
              <w:bottom w:val="single" w:sz="4" w:space="0" w:color="auto"/>
              <w:right w:val="single" w:sz="4" w:space="0" w:color="auto"/>
            </w:tcBorders>
            <w:vAlign w:val="center"/>
            <w:hideMark/>
          </w:tcPr>
          <w:p w14:paraId="29F6BB14"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7973C554"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1103</w:t>
            </w:r>
          </w:p>
        </w:tc>
        <w:tc>
          <w:tcPr>
            <w:tcW w:w="0" w:type="auto"/>
            <w:tcBorders>
              <w:top w:val="nil"/>
              <w:left w:val="nil"/>
              <w:bottom w:val="single" w:sz="4" w:space="0" w:color="auto"/>
              <w:right w:val="single" w:sz="4" w:space="0" w:color="auto"/>
            </w:tcBorders>
            <w:noWrap/>
            <w:vAlign w:val="center"/>
            <w:hideMark/>
          </w:tcPr>
          <w:p w14:paraId="69662A43"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TRANSPORTE ASISTENCIAL BÁSICO</w:t>
            </w:r>
          </w:p>
        </w:tc>
        <w:tc>
          <w:tcPr>
            <w:tcW w:w="0" w:type="auto"/>
            <w:vMerge/>
            <w:tcBorders>
              <w:top w:val="nil"/>
              <w:left w:val="single" w:sz="4" w:space="0" w:color="auto"/>
              <w:bottom w:val="single" w:sz="4" w:space="0" w:color="000000"/>
              <w:right w:val="single" w:sz="4" w:space="0" w:color="auto"/>
            </w:tcBorders>
            <w:vAlign w:val="center"/>
            <w:hideMark/>
          </w:tcPr>
          <w:p w14:paraId="0F704B32"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6201847E" w14:textId="77777777" w:rsidR="00815E45" w:rsidRPr="00A23845" w:rsidRDefault="00815E45" w:rsidP="004660F7">
            <w:pP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6F44D2FA" w14:textId="77777777" w:rsidR="00815E45" w:rsidRPr="00A23845" w:rsidRDefault="00815E45" w:rsidP="004660F7">
            <w:pP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3E5EAEAA" w14:textId="77777777" w:rsidR="00815E45" w:rsidRPr="00A23845" w:rsidRDefault="00815E45" w:rsidP="004660F7">
            <w:pP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515F94AF" w14:textId="77777777" w:rsidR="00815E45" w:rsidRPr="00A23845" w:rsidRDefault="00815E45" w:rsidP="004660F7">
            <w:pP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tcBorders>
              <w:top w:val="nil"/>
              <w:left w:val="single" w:sz="4" w:space="0" w:color="auto"/>
              <w:bottom w:val="single" w:sz="4" w:space="0" w:color="000000"/>
              <w:right w:val="single" w:sz="4" w:space="0" w:color="auto"/>
            </w:tcBorders>
            <w:vAlign w:val="center"/>
            <w:hideMark/>
          </w:tcPr>
          <w:p w14:paraId="5AD7F11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2949C2D3"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0DC3D19A" w14:textId="77777777" w:rsidR="00815E45" w:rsidRPr="00A23845" w:rsidRDefault="00815E45" w:rsidP="004660F7">
            <w:pP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2C4CB639"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3</w:t>
            </w:r>
          </w:p>
        </w:tc>
      </w:tr>
      <w:tr w:rsidR="00815E45" w:rsidRPr="00A23845" w14:paraId="4C38E27D" w14:textId="77777777" w:rsidTr="004660F7">
        <w:trPr>
          <w:trHeight w:val="255"/>
        </w:trPr>
        <w:tc>
          <w:tcPr>
            <w:tcW w:w="0" w:type="auto"/>
            <w:vMerge w:val="restart"/>
            <w:tcBorders>
              <w:top w:val="nil"/>
              <w:left w:val="single" w:sz="4" w:space="0" w:color="auto"/>
              <w:bottom w:val="single" w:sz="4" w:space="0" w:color="000000"/>
              <w:right w:val="single" w:sz="4" w:space="0" w:color="auto"/>
            </w:tcBorders>
            <w:noWrap/>
            <w:vAlign w:val="center"/>
            <w:hideMark/>
          </w:tcPr>
          <w:p w14:paraId="4E6FDF0C"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MODALIDAD</w:t>
            </w:r>
          </w:p>
        </w:tc>
        <w:tc>
          <w:tcPr>
            <w:tcW w:w="0" w:type="auto"/>
            <w:tcBorders>
              <w:top w:val="nil"/>
              <w:left w:val="nil"/>
              <w:bottom w:val="single" w:sz="4" w:space="0" w:color="auto"/>
              <w:right w:val="single" w:sz="4" w:space="0" w:color="auto"/>
            </w:tcBorders>
            <w:noWrap/>
            <w:vAlign w:val="center"/>
            <w:hideMark/>
          </w:tcPr>
          <w:p w14:paraId="34CCA694"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325</w:t>
            </w:r>
          </w:p>
        </w:tc>
        <w:tc>
          <w:tcPr>
            <w:tcW w:w="0" w:type="auto"/>
            <w:tcBorders>
              <w:top w:val="nil"/>
              <w:left w:val="nil"/>
              <w:bottom w:val="single" w:sz="4" w:space="0" w:color="auto"/>
              <w:right w:val="single" w:sz="4" w:space="0" w:color="auto"/>
            </w:tcBorders>
            <w:noWrap/>
            <w:vAlign w:val="center"/>
            <w:hideMark/>
          </w:tcPr>
          <w:p w14:paraId="2A1F3FBA"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MEDICINA FAMILIAR</w:t>
            </w:r>
          </w:p>
        </w:tc>
        <w:tc>
          <w:tcPr>
            <w:tcW w:w="0" w:type="auto"/>
            <w:vMerge w:val="restart"/>
            <w:tcBorders>
              <w:top w:val="nil"/>
              <w:left w:val="single" w:sz="4" w:space="0" w:color="auto"/>
              <w:bottom w:val="single" w:sz="4" w:space="0" w:color="auto"/>
              <w:right w:val="single" w:sz="4" w:space="0" w:color="auto"/>
            </w:tcBorders>
            <w:noWrap/>
            <w:vAlign w:val="center"/>
            <w:hideMark/>
          </w:tcPr>
          <w:p w14:paraId="0BDC92BF"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27F66A80"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3360846C"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18C4E77F"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4F1B8D2"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584C2748"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Telemedicina</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7C8BCA92"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19E745F1"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872EE9D"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r>
      <w:tr w:rsidR="00815E45" w:rsidRPr="00A23845" w14:paraId="7ECEA837" w14:textId="77777777" w:rsidTr="004660F7">
        <w:trPr>
          <w:trHeight w:val="255"/>
        </w:trPr>
        <w:tc>
          <w:tcPr>
            <w:tcW w:w="0" w:type="auto"/>
            <w:vMerge/>
            <w:tcBorders>
              <w:top w:val="nil"/>
              <w:left w:val="single" w:sz="4" w:space="0" w:color="auto"/>
              <w:bottom w:val="single" w:sz="4" w:space="0" w:color="000000"/>
              <w:right w:val="single" w:sz="4" w:space="0" w:color="auto"/>
            </w:tcBorders>
            <w:vAlign w:val="center"/>
            <w:hideMark/>
          </w:tcPr>
          <w:p w14:paraId="3D55AD00"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1ADABFCE"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344</w:t>
            </w:r>
          </w:p>
        </w:tc>
        <w:tc>
          <w:tcPr>
            <w:tcW w:w="0" w:type="auto"/>
            <w:tcBorders>
              <w:top w:val="nil"/>
              <w:left w:val="nil"/>
              <w:bottom w:val="single" w:sz="4" w:space="0" w:color="auto"/>
              <w:right w:val="single" w:sz="4" w:space="0" w:color="auto"/>
            </w:tcBorders>
            <w:noWrap/>
            <w:vAlign w:val="center"/>
            <w:hideMark/>
          </w:tcPr>
          <w:p w14:paraId="54FCFD67"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PSICOLOGÍA</w:t>
            </w:r>
          </w:p>
        </w:tc>
        <w:tc>
          <w:tcPr>
            <w:tcW w:w="0" w:type="auto"/>
            <w:vMerge/>
            <w:tcBorders>
              <w:top w:val="nil"/>
              <w:left w:val="single" w:sz="4" w:space="0" w:color="auto"/>
              <w:bottom w:val="single" w:sz="4" w:space="0" w:color="auto"/>
              <w:right w:val="single" w:sz="4" w:space="0" w:color="auto"/>
            </w:tcBorders>
            <w:vAlign w:val="center"/>
            <w:hideMark/>
          </w:tcPr>
          <w:p w14:paraId="089241C5"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DF1E4E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3E65C0F"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766A0D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7360A09"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1F2BED9D"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Telemedicina</w:t>
            </w:r>
          </w:p>
        </w:tc>
        <w:tc>
          <w:tcPr>
            <w:tcW w:w="0" w:type="auto"/>
            <w:vMerge/>
            <w:tcBorders>
              <w:top w:val="nil"/>
              <w:left w:val="single" w:sz="4" w:space="0" w:color="auto"/>
              <w:bottom w:val="single" w:sz="4" w:space="0" w:color="000000"/>
              <w:right w:val="single" w:sz="4" w:space="0" w:color="auto"/>
            </w:tcBorders>
            <w:vAlign w:val="center"/>
            <w:hideMark/>
          </w:tcPr>
          <w:p w14:paraId="73475A8D"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1369CE1C"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D14B773" w14:textId="77777777" w:rsidR="00815E45" w:rsidRPr="00A23845" w:rsidRDefault="00815E45" w:rsidP="004660F7">
            <w:pPr>
              <w:rPr>
                <w:rFonts w:ascii="Tahoma" w:hAnsi="Tahoma" w:cs="Tahoma"/>
                <w:b/>
                <w:bCs/>
                <w:color w:val="000000"/>
                <w:sz w:val="16"/>
                <w:szCs w:val="16"/>
                <w:lang w:eastAsia="es-CO"/>
              </w:rPr>
            </w:pPr>
          </w:p>
        </w:tc>
      </w:tr>
      <w:tr w:rsidR="00815E45" w:rsidRPr="00A23845" w14:paraId="720884A0" w14:textId="77777777" w:rsidTr="004660F7">
        <w:trPr>
          <w:trHeight w:val="255"/>
        </w:trPr>
        <w:tc>
          <w:tcPr>
            <w:tcW w:w="0" w:type="auto"/>
            <w:vMerge/>
            <w:tcBorders>
              <w:top w:val="nil"/>
              <w:left w:val="single" w:sz="4" w:space="0" w:color="auto"/>
              <w:bottom w:val="single" w:sz="4" w:space="0" w:color="000000"/>
              <w:right w:val="single" w:sz="4" w:space="0" w:color="auto"/>
            </w:tcBorders>
            <w:vAlign w:val="center"/>
            <w:hideMark/>
          </w:tcPr>
          <w:p w14:paraId="59184655"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134F0A91"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745</w:t>
            </w:r>
          </w:p>
        </w:tc>
        <w:tc>
          <w:tcPr>
            <w:tcW w:w="0" w:type="auto"/>
            <w:tcBorders>
              <w:top w:val="nil"/>
              <w:left w:val="nil"/>
              <w:bottom w:val="single" w:sz="4" w:space="0" w:color="auto"/>
              <w:right w:val="single" w:sz="4" w:space="0" w:color="auto"/>
            </w:tcBorders>
            <w:noWrap/>
            <w:vAlign w:val="center"/>
            <w:hideMark/>
          </w:tcPr>
          <w:p w14:paraId="5A550E6D"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IMÁGENES DIAGNOSTICAS IONIZANTES</w:t>
            </w:r>
          </w:p>
        </w:tc>
        <w:tc>
          <w:tcPr>
            <w:tcW w:w="0" w:type="auto"/>
            <w:vMerge/>
            <w:tcBorders>
              <w:top w:val="nil"/>
              <w:left w:val="single" w:sz="4" w:space="0" w:color="auto"/>
              <w:bottom w:val="single" w:sz="4" w:space="0" w:color="auto"/>
              <w:right w:val="single" w:sz="4" w:space="0" w:color="auto"/>
            </w:tcBorders>
            <w:vAlign w:val="center"/>
            <w:hideMark/>
          </w:tcPr>
          <w:p w14:paraId="0C175CD1"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7508302"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6BECFB2"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132D620"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64D6A22" w14:textId="77777777" w:rsidR="00815E45" w:rsidRPr="00A23845" w:rsidRDefault="00815E45" w:rsidP="004660F7">
            <w:pPr>
              <w:rPr>
                <w:rFonts w:ascii="Tahoma" w:hAnsi="Tahoma" w:cs="Tahoma"/>
                <w:b/>
                <w:bCs/>
                <w:color w:val="000000"/>
                <w:sz w:val="16"/>
                <w:szCs w:val="16"/>
                <w:lang w:eastAsia="es-CO"/>
              </w:rPr>
            </w:pPr>
          </w:p>
        </w:tc>
        <w:tc>
          <w:tcPr>
            <w:tcW w:w="0" w:type="auto"/>
            <w:tcBorders>
              <w:top w:val="nil"/>
              <w:left w:val="nil"/>
              <w:bottom w:val="single" w:sz="4" w:space="0" w:color="auto"/>
              <w:right w:val="single" w:sz="4" w:space="0" w:color="auto"/>
            </w:tcBorders>
            <w:noWrap/>
            <w:vAlign w:val="center"/>
            <w:hideMark/>
          </w:tcPr>
          <w:p w14:paraId="72ED7264"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Telemedicina</w:t>
            </w:r>
          </w:p>
        </w:tc>
        <w:tc>
          <w:tcPr>
            <w:tcW w:w="0" w:type="auto"/>
            <w:vMerge/>
            <w:tcBorders>
              <w:top w:val="nil"/>
              <w:left w:val="single" w:sz="4" w:space="0" w:color="auto"/>
              <w:bottom w:val="single" w:sz="4" w:space="0" w:color="000000"/>
              <w:right w:val="single" w:sz="4" w:space="0" w:color="auto"/>
            </w:tcBorders>
            <w:vAlign w:val="center"/>
            <w:hideMark/>
          </w:tcPr>
          <w:p w14:paraId="1A4A5094"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000000"/>
              <w:right w:val="single" w:sz="4" w:space="0" w:color="auto"/>
            </w:tcBorders>
            <w:vAlign w:val="center"/>
            <w:hideMark/>
          </w:tcPr>
          <w:p w14:paraId="3002071F" w14:textId="77777777" w:rsidR="00815E45" w:rsidRPr="00A23845" w:rsidRDefault="00815E45" w:rsidP="004660F7">
            <w:pPr>
              <w:rPr>
                <w:rFonts w:ascii="Tahoma" w:hAnsi="Tahoma" w:cs="Tahoma"/>
                <w:b/>
                <w:bCs/>
                <w:color w:val="000000"/>
                <w:sz w:val="16"/>
                <w:szCs w:val="16"/>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8D8036E" w14:textId="77777777" w:rsidR="00815E45" w:rsidRPr="00A23845" w:rsidRDefault="00815E45" w:rsidP="004660F7">
            <w:pPr>
              <w:rPr>
                <w:rFonts w:ascii="Tahoma" w:hAnsi="Tahoma" w:cs="Tahoma"/>
                <w:b/>
                <w:bCs/>
                <w:color w:val="000000"/>
                <w:sz w:val="16"/>
                <w:szCs w:val="16"/>
                <w:lang w:eastAsia="es-CO"/>
              </w:rPr>
            </w:pPr>
          </w:p>
        </w:tc>
      </w:tr>
      <w:tr w:rsidR="00815E45" w:rsidRPr="00A23845" w14:paraId="03811F87" w14:textId="77777777" w:rsidTr="004660F7">
        <w:trPr>
          <w:trHeight w:val="255"/>
        </w:trPr>
        <w:tc>
          <w:tcPr>
            <w:tcW w:w="0" w:type="auto"/>
            <w:vMerge/>
            <w:tcBorders>
              <w:top w:val="nil"/>
              <w:left w:val="single" w:sz="4" w:space="0" w:color="auto"/>
              <w:bottom w:val="single" w:sz="4" w:space="0" w:color="000000"/>
              <w:right w:val="single" w:sz="4" w:space="0" w:color="auto"/>
            </w:tcBorders>
            <w:vAlign w:val="center"/>
            <w:hideMark/>
          </w:tcPr>
          <w:p w14:paraId="4BD4DD05" w14:textId="77777777" w:rsidR="00815E45" w:rsidRPr="00A23845" w:rsidRDefault="00815E45" w:rsidP="004660F7">
            <w:pPr>
              <w:rPr>
                <w:rFonts w:ascii="Tahoma" w:hAnsi="Tahoma" w:cs="Tahoma"/>
                <w:color w:val="000000"/>
                <w:sz w:val="14"/>
                <w:szCs w:val="14"/>
                <w:lang w:eastAsia="es-CO"/>
              </w:rPr>
            </w:pPr>
          </w:p>
        </w:tc>
        <w:tc>
          <w:tcPr>
            <w:tcW w:w="0" w:type="auto"/>
            <w:tcBorders>
              <w:top w:val="nil"/>
              <w:left w:val="nil"/>
              <w:bottom w:val="single" w:sz="4" w:space="0" w:color="auto"/>
              <w:right w:val="single" w:sz="4" w:space="0" w:color="auto"/>
            </w:tcBorders>
            <w:noWrap/>
            <w:vAlign w:val="center"/>
            <w:hideMark/>
          </w:tcPr>
          <w:p w14:paraId="402FDC10"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 </w:t>
            </w:r>
          </w:p>
        </w:tc>
        <w:tc>
          <w:tcPr>
            <w:tcW w:w="0" w:type="auto"/>
            <w:tcBorders>
              <w:top w:val="nil"/>
              <w:left w:val="nil"/>
              <w:bottom w:val="single" w:sz="4" w:space="0" w:color="auto"/>
              <w:right w:val="single" w:sz="4" w:space="0" w:color="auto"/>
            </w:tcBorders>
            <w:noWrap/>
            <w:vAlign w:val="center"/>
            <w:hideMark/>
          </w:tcPr>
          <w:p w14:paraId="071A2416"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UNIDAD MOVIL</w:t>
            </w:r>
          </w:p>
        </w:tc>
        <w:tc>
          <w:tcPr>
            <w:tcW w:w="0" w:type="auto"/>
            <w:tcBorders>
              <w:top w:val="nil"/>
              <w:left w:val="nil"/>
              <w:bottom w:val="single" w:sz="4" w:space="0" w:color="auto"/>
              <w:right w:val="single" w:sz="4" w:space="0" w:color="auto"/>
            </w:tcBorders>
            <w:noWrap/>
            <w:vAlign w:val="center"/>
            <w:hideMark/>
          </w:tcPr>
          <w:p w14:paraId="10E72468"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0E6C570B"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6D53E961"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472D2AC5"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2ACE9D36"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5371EBB2"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Jornadas de salud</w:t>
            </w:r>
          </w:p>
        </w:tc>
        <w:tc>
          <w:tcPr>
            <w:tcW w:w="0" w:type="auto"/>
            <w:tcBorders>
              <w:top w:val="nil"/>
              <w:left w:val="nil"/>
              <w:bottom w:val="single" w:sz="4" w:space="0" w:color="auto"/>
              <w:right w:val="single" w:sz="4" w:space="0" w:color="auto"/>
            </w:tcBorders>
            <w:noWrap/>
            <w:vAlign w:val="center"/>
            <w:hideMark/>
          </w:tcPr>
          <w:p w14:paraId="546BE5A7"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4A561747"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c>
          <w:tcPr>
            <w:tcW w:w="0" w:type="auto"/>
            <w:tcBorders>
              <w:top w:val="nil"/>
              <w:left w:val="nil"/>
              <w:bottom w:val="single" w:sz="4" w:space="0" w:color="auto"/>
              <w:right w:val="single" w:sz="4" w:space="0" w:color="auto"/>
            </w:tcBorders>
            <w:noWrap/>
            <w:vAlign w:val="center"/>
            <w:hideMark/>
          </w:tcPr>
          <w:p w14:paraId="63C7CFF0"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 </w:t>
            </w:r>
          </w:p>
        </w:tc>
      </w:tr>
      <w:tr w:rsidR="00815E45" w:rsidRPr="00A23845" w14:paraId="5FB71AC5" w14:textId="77777777" w:rsidTr="004660F7">
        <w:trPr>
          <w:trHeight w:val="255"/>
        </w:trPr>
        <w:tc>
          <w:tcPr>
            <w:tcW w:w="0" w:type="auto"/>
            <w:tcBorders>
              <w:top w:val="nil"/>
              <w:left w:val="single" w:sz="4" w:space="0" w:color="auto"/>
              <w:bottom w:val="single" w:sz="4" w:space="0" w:color="auto"/>
              <w:right w:val="single" w:sz="4" w:space="0" w:color="auto"/>
            </w:tcBorders>
            <w:noWrap/>
            <w:vAlign w:val="center"/>
            <w:hideMark/>
          </w:tcPr>
          <w:p w14:paraId="0BA342C1"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 </w:t>
            </w:r>
          </w:p>
        </w:tc>
        <w:tc>
          <w:tcPr>
            <w:tcW w:w="0" w:type="auto"/>
            <w:tcBorders>
              <w:top w:val="nil"/>
              <w:left w:val="nil"/>
              <w:bottom w:val="single" w:sz="4" w:space="0" w:color="auto"/>
              <w:right w:val="single" w:sz="4" w:space="0" w:color="auto"/>
            </w:tcBorders>
            <w:noWrap/>
            <w:vAlign w:val="center"/>
            <w:hideMark/>
          </w:tcPr>
          <w:p w14:paraId="1144AF3F" w14:textId="77777777" w:rsidR="00815E45" w:rsidRPr="00A23845" w:rsidRDefault="00815E45" w:rsidP="004660F7">
            <w:pPr>
              <w:jc w:val="center"/>
              <w:rPr>
                <w:rFonts w:ascii="Tahoma" w:hAnsi="Tahoma" w:cs="Tahoma"/>
                <w:color w:val="000000"/>
                <w:sz w:val="14"/>
                <w:szCs w:val="14"/>
                <w:lang w:eastAsia="es-CO"/>
              </w:rPr>
            </w:pPr>
            <w:r w:rsidRPr="00A23845">
              <w:rPr>
                <w:rFonts w:ascii="Tahoma" w:hAnsi="Tahoma" w:cs="Tahoma"/>
                <w:color w:val="000000"/>
                <w:sz w:val="14"/>
                <w:szCs w:val="14"/>
                <w:lang w:eastAsia="es-CO"/>
              </w:rPr>
              <w:t> </w:t>
            </w:r>
          </w:p>
        </w:tc>
        <w:tc>
          <w:tcPr>
            <w:tcW w:w="0" w:type="auto"/>
            <w:tcBorders>
              <w:top w:val="nil"/>
              <w:left w:val="nil"/>
              <w:bottom w:val="single" w:sz="4" w:space="0" w:color="auto"/>
              <w:right w:val="single" w:sz="4" w:space="0" w:color="auto"/>
            </w:tcBorders>
            <w:noWrap/>
            <w:vAlign w:val="center"/>
            <w:hideMark/>
          </w:tcPr>
          <w:p w14:paraId="1303C228" w14:textId="77777777" w:rsidR="00815E45" w:rsidRPr="00A23845" w:rsidRDefault="00815E45" w:rsidP="004660F7">
            <w:pPr>
              <w:rPr>
                <w:rFonts w:ascii="Tahoma" w:hAnsi="Tahoma" w:cs="Tahoma"/>
                <w:color w:val="000000"/>
                <w:sz w:val="14"/>
                <w:szCs w:val="14"/>
                <w:lang w:eastAsia="es-CO"/>
              </w:rPr>
            </w:pPr>
            <w:r w:rsidRPr="00A23845">
              <w:rPr>
                <w:rFonts w:ascii="Tahoma" w:hAnsi="Tahoma" w:cs="Tahoma"/>
                <w:color w:val="000000"/>
                <w:sz w:val="14"/>
                <w:szCs w:val="14"/>
                <w:lang w:eastAsia="es-CO"/>
              </w:rPr>
              <w:t>TOTAL</w:t>
            </w:r>
          </w:p>
        </w:tc>
        <w:tc>
          <w:tcPr>
            <w:tcW w:w="0" w:type="auto"/>
            <w:tcBorders>
              <w:top w:val="nil"/>
              <w:left w:val="nil"/>
              <w:bottom w:val="single" w:sz="4" w:space="0" w:color="auto"/>
              <w:right w:val="single" w:sz="4" w:space="0" w:color="auto"/>
            </w:tcBorders>
            <w:noWrap/>
            <w:vAlign w:val="center"/>
            <w:hideMark/>
          </w:tcPr>
          <w:p w14:paraId="123C29D6"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31</w:t>
            </w:r>
          </w:p>
        </w:tc>
        <w:tc>
          <w:tcPr>
            <w:tcW w:w="0" w:type="auto"/>
            <w:tcBorders>
              <w:top w:val="nil"/>
              <w:left w:val="nil"/>
              <w:bottom w:val="single" w:sz="4" w:space="0" w:color="auto"/>
              <w:right w:val="single" w:sz="4" w:space="0" w:color="auto"/>
            </w:tcBorders>
            <w:noWrap/>
            <w:vAlign w:val="center"/>
            <w:hideMark/>
          </w:tcPr>
          <w:p w14:paraId="291DBE27"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10</w:t>
            </w:r>
          </w:p>
        </w:tc>
        <w:tc>
          <w:tcPr>
            <w:tcW w:w="0" w:type="auto"/>
            <w:tcBorders>
              <w:top w:val="nil"/>
              <w:left w:val="nil"/>
              <w:bottom w:val="single" w:sz="4" w:space="0" w:color="auto"/>
              <w:right w:val="single" w:sz="4" w:space="0" w:color="auto"/>
            </w:tcBorders>
            <w:noWrap/>
            <w:vAlign w:val="center"/>
            <w:hideMark/>
          </w:tcPr>
          <w:p w14:paraId="7514959D"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10</w:t>
            </w:r>
          </w:p>
        </w:tc>
        <w:tc>
          <w:tcPr>
            <w:tcW w:w="0" w:type="auto"/>
            <w:tcBorders>
              <w:top w:val="nil"/>
              <w:left w:val="nil"/>
              <w:bottom w:val="single" w:sz="4" w:space="0" w:color="auto"/>
              <w:right w:val="single" w:sz="4" w:space="0" w:color="auto"/>
            </w:tcBorders>
            <w:noWrap/>
            <w:vAlign w:val="center"/>
            <w:hideMark/>
          </w:tcPr>
          <w:p w14:paraId="31BC91C3"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6</w:t>
            </w:r>
          </w:p>
        </w:tc>
        <w:tc>
          <w:tcPr>
            <w:tcW w:w="0" w:type="auto"/>
            <w:tcBorders>
              <w:top w:val="nil"/>
              <w:left w:val="nil"/>
              <w:bottom w:val="single" w:sz="4" w:space="0" w:color="auto"/>
              <w:right w:val="single" w:sz="4" w:space="0" w:color="auto"/>
            </w:tcBorders>
            <w:noWrap/>
            <w:vAlign w:val="center"/>
            <w:hideMark/>
          </w:tcPr>
          <w:p w14:paraId="2A30A4B5"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3</w:t>
            </w:r>
          </w:p>
        </w:tc>
        <w:tc>
          <w:tcPr>
            <w:tcW w:w="0" w:type="auto"/>
            <w:tcBorders>
              <w:top w:val="nil"/>
              <w:left w:val="nil"/>
              <w:bottom w:val="single" w:sz="4" w:space="0" w:color="auto"/>
              <w:right w:val="single" w:sz="4" w:space="0" w:color="auto"/>
            </w:tcBorders>
            <w:noWrap/>
            <w:vAlign w:val="center"/>
            <w:hideMark/>
          </w:tcPr>
          <w:p w14:paraId="272B7671"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55</w:t>
            </w:r>
          </w:p>
        </w:tc>
        <w:tc>
          <w:tcPr>
            <w:tcW w:w="0" w:type="auto"/>
            <w:tcBorders>
              <w:top w:val="nil"/>
              <w:left w:val="nil"/>
              <w:bottom w:val="single" w:sz="4" w:space="0" w:color="auto"/>
              <w:right w:val="single" w:sz="4" w:space="0" w:color="auto"/>
            </w:tcBorders>
            <w:noWrap/>
            <w:vAlign w:val="center"/>
            <w:hideMark/>
          </w:tcPr>
          <w:p w14:paraId="496B99DA"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1</w:t>
            </w:r>
          </w:p>
        </w:tc>
        <w:tc>
          <w:tcPr>
            <w:tcW w:w="0" w:type="auto"/>
            <w:tcBorders>
              <w:top w:val="nil"/>
              <w:left w:val="nil"/>
              <w:bottom w:val="single" w:sz="4" w:space="0" w:color="auto"/>
              <w:right w:val="single" w:sz="4" w:space="0" w:color="auto"/>
            </w:tcBorders>
            <w:noWrap/>
            <w:vAlign w:val="center"/>
            <w:hideMark/>
          </w:tcPr>
          <w:p w14:paraId="3FFA2101"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3</w:t>
            </w:r>
          </w:p>
        </w:tc>
        <w:tc>
          <w:tcPr>
            <w:tcW w:w="0" w:type="auto"/>
            <w:tcBorders>
              <w:top w:val="nil"/>
              <w:left w:val="nil"/>
              <w:bottom w:val="single" w:sz="4" w:space="0" w:color="auto"/>
              <w:right w:val="single" w:sz="4" w:space="0" w:color="auto"/>
            </w:tcBorders>
            <w:noWrap/>
            <w:vAlign w:val="center"/>
            <w:hideMark/>
          </w:tcPr>
          <w:p w14:paraId="79D0F0E9" w14:textId="77777777" w:rsidR="00815E45" w:rsidRPr="00A23845" w:rsidRDefault="00815E45" w:rsidP="004660F7">
            <w:pPr>
              <w:jc w:val="center"/>
              <w:rPr>
                <w:rFonts w:ascii="Tahoma" w:hAnsi="Tahoma" w:cs="Tahoma"/>
                <w:b/>
                <w:bCs/>
                <w:color w:val="000000"/>
                <w:sz w:val="16"/>
                <w:szCs w:val="16"/>
                <w:lang w:eastAsia="es-CO"/>
              </w:rPr>
            </w:pPr>
            <w:r w:rsidRPr="00A23845">
              <w:rPr>
                <w:rFonts w:ascii="Tahoma" w:hAnsi="Tahoma" w:cs="Tahoma"/>
                <w:b/>
                <w:bCs/>
                <w:color w:val="000000"/>
                <w:sz w:val="16"/>
                <w:szCs w:val="16"/>
                <w:lang w:eastAsia="es-CO"/>
              </w:rPr>
              <w:t>3</w:t>
            </w:r>
          </w:p>
        </w:tc>
      </w:tr>
    </w:tbl>
    <w:p w14:paraId="0E8AE8C9" w14:textId="77777777" w:rsidR="00815E45" w:rsidRPr="00C3472B" w:rsidRDefault="00815E45" w:rsidP="00815E45">
      <w:pPr>
        <w:spacing w:line="360" w:lineRule="auto"/>
        <w:ind w:left="284"/>
        <w:rPr>
          <w:rFonts w:ascii="Tahoma" w:eastAsia="Arial" w:hAnsi="Tahoma" w:cs="Tahoma"/>
          <w:sz w:val="18"/>
          <w:szCs w:val="18"/>
        </w:rPr>
      </w:pPr>
      <w:r w:rsidRPr="00C3472B">
        <w:rPr>
          <w:rFonts w:ascii="Tahoma" w:eastAsia="Arial" w:hAnsi="Tahoma" w:cs="Tahoma"/>
          <w:b/>
          <w:bCs/>
          <w:sz w:val="18"/>
          <w:szCs w:val="18"/>
        </w:rPr>
        <w:t>Fuente:</w:t>
      </w:r>
      <w:r w:rsidRPr="00C3472B">
        <w:rPr>
          <w:rFonts w:ascii="Tahoma" w:eastAsia="Arial" w:hAnsi="Tahoma" w:cs="Tahoma"/>
          <w:sz w:val="18"/>
          <w:szCs w:val="18"/>
        </w:rPr>
        <w:t xml:space="preserve"> Oficina de Calidad</w:t>
      </w:r>
      <w:r>
        <w:rPr>
          <w:rFonts w:ascii="Tahoma" w:eastAsia="Arial" w:hAnsi="Tahoma" w:cs="Tahoma"/>
          <w:sz w:val="18"/>
          <w:szCs w:val="18"/>
        </w:rPr>
        <w:t xml:space="preserve"> ESE Santiago de Tunja</w:t>
      </w:r>
    </w:p>
    <w:p w14:paraId="02112C1C" w14:textId="77777777" w:rsidR="00815E45" w:rsidRDefault="00815E45" w:rsidP="00815E45">
      <w:pPr>
        <w:ind w:left="284"/>
        <w:jc w:val="center"/>
        <w:rPr>
          <w:rFonts w:ascii="Tahoma" w:hAnsi="Tahoma" w:cs="Tahoma"/>
          <w:b/>
          <w:bCs/>
          <w:sz w:val="20"/>
        </w:rPr>
      </w:pPr>
    </w:p>
    <w:p w14:paraId="67D5CD6A" w14:textId="77777777" w:rsidR="00815E45" w:rsidRDefault="00815E45" w:rsidP="00815E45">
      <w:pPr>
        <w:ind w:left="284"/>
        <w:jc w:val="center"/>
        <w:rPr>
          <w:rFonts w:ascii="Tahoma" w:hAnsi="Tahoma" w:cs="Tahoma"/>
          <w:b/>
          <w:bCs/>
          <w:sz w:val="20"/>
        </w:rPr>
      </w:pPr>
    </w:p>
    <w:p w14:paraId="103651E6" w14:textId="77777777" w:rsidR="00815E45" w:rsidRPr="00B627EC" w:rsidRDefault="00815E45" w:rsidP="00815E45">
      <w:pPr>
        <w:pStyle w:val="Ttulo2"/>
        <w:ind w:left="284"/>
        <w:rPr>
          <w:rFonts w:eastAsia="Arial"/>
        </w:rPr>
      </w:pPr>
      <w:bookmarkStart w:id="50" w:name="_Toc221116011"/>
      <w:bookmarkStart w:id="51" w:name="_Toc226621588"/>
      <w:r w:rsidRPr="00B627EC">
        <w:rPr>
          <w:rFonts w:eastAsia="Arial"/>
        </w:rPr>
        <w:t>3.2 Atención en Consulta Externa</w:t>
      </w:r>
      <w:bookmarkEnd w:id="50"/>
      <w:bookmarkEnd w:id="51"/>
    </w:p>
    <w:p w14:paraId="0EF0AEBD" w14:textId="77777777" w:rsidR="00815E45" w:rsidRPr="00B627EC" w:rsidRDefault="00815E45" w:rsidP="00815E45">
      <w:pPr>
        <w:pStyle w:val="Ttulo3"/>
        <w:ind w:left="284"/>
        <w:rPr>
          <w:rFonts w:eastAsia="Arial"/>
        </w:rPr>
      </w:pPr>
      <w:bookmarkStart w:id="52" w:name="_Toc221116012"/>
      <w:bookmarkStart w:id="53" w:name="_Toc226621589"/>
      <w:r w:rsidRPr="00B627EC">
        <w:rPr>
          <w:rFonts w:eastAsia="Arial"/>
        </w:rPr>
        <w:t>3.2.1 Consulta general</w:t>
      </w:r>
      <w:bookmarkEnd w:id="52"/>
      <w:bookmarkEnd w:id="53"/>
      <w:r w:rsidRPr="00B627EC">
        <w:rPr>
          <w:rFonts w:eastAsia="Arial"/>
        </w:rPr>
        <w:t xml:space="preserve"> </w:t>
      </w:r>
    </w:p>
    <w:p w14:paraId="426C3564" w14:textId="77777777" w:rsidR="00815E45" w:rsidRPr="00B627EC" w:rsidRDefault="00815E45" w:rsidP="00815E45">
      <w:pPr>
        <w:ind w:left="284"/>
        <w:rPr>
          <w:rFonts w:eastAsia="Arial"/>
        </w:rPr>
      </w:pPr>
    </w:p>
    <w:p w14:paraId="4C492807" w14:textId="77777777" w:rsidR="00815E45" w:rsidRPr="00B627EC" w:rsidRDefault="00815E45" w:rsidP="00815E45">
      <w:pPr>
        <w:spacing w:line="360" w:lineRule="auto"/>
        <w:ind w:left="284"/>
        <w:jc w:val="both"/>
        <w:rPr>
          <w:rFonts w:ascii="Tahoma" w:hAnsi="Tahoma" w:cs="Tahoma"/>
          <w:sz w:val="20"/>
        </w:rPr>
      </w:pPr>
      <w:r w:rsidRPr="2F62F654">
        <w:rPr>
          <w:rFonts w:ascii="Tahoma" w:hAnsi="Tahoma" w:cs="Tahoma"/>
          <w:sz w:val="20"/>
        </w:rPr>
        <w:lastRenderedPageBreak/>
        <w:t>Para el año 2.025,</w:t>
      </w:r>
      <w:r w:rsidRPr="30B1CD5B">
        <w:rPr>
          <w:rFonts w:ascii="Tahoma" w:hAnsi="Tahoma" w:cs="Tahoma"/>
          <w:sz w:val="20"/>
        </w:rPr>
        <w:t xml:space="preserve"> </w:t>
      </w:r>
      <w:r w:rsidRPr="2F62F654">
        <w:rPr>
          <w:rFonts w:ascii="Tahoma" w:hAnsi="Tahoma" w:cs="Tahoma"/>
          <w:sz w:val="20"/>
        </w:rPr>
        <w:t xml:space="preserve">el servicio de consulta externa como eje estratégico en el seguimiento de indicadores, proporciono datos relevantes para   la toma de decisiones, la mejora continua de los procesos y el fortalecimiento en la atención a los usuarios de la E.S.E SANTIAGO DE TUNJA </w:t>
      </w:r>
    </w:p>
    <w:p w14:paraId="2D916132" w14:textId="77777777" w:rsidR="00815E45" w:rsidRDefault="00815E45" w:rsidP="00815E45">
      <w:pPr>
        <w:spacing w:line="360" w:lineRule="auto"/>
        <w:ind w:left="284"/>
        <w:jc w:val="both"/>
        <w:rPr>
          <w:rFonts w:ascii="Tahoma" w:eastAsia="Arial" w:hAnsi="Tahoma" w:cs="Tahoma"/>
          <w:b/>
          <w:bCs/>
          <w:sz w:val="20"/>
        </w:rPr>
      </w:pPr>
    </w:p>
    <w:p w14:paraId="3D4A8E09" w14:textId="77777777" w:rsidR="00815E45" w:rsidRPr="00C3472B" w:rsidRDefault="00815E45" w:rsidP="00815E45">
      <w:pPr>
        <w:spacing w:line="360" w:lineRule="auto"/>
        <w:ind w:left="284"/>
        <w:jc w:val="both"/>
        <w:rPr>
          <w:rFonts w:ascii="Tahoma" w:hAnsi="Tahoma" w:cs="Tahoma"/>
          <w:color w:val="232323"/>
          <w:w w:val="80"/>
          <w:sz w:val="20"/>
        </w:rPr>
      </w:pPr>
      <w:r w:rsidRPr="00C3472B">
        <w:rPr>
          <w:rFonts w:ascii="Tahoma" w:eastAsia="Arial" w:hAnsi="Tahoma" w:cs="Tahoma"/>
          <w:b/>
          <w:bCs/>
          <w:sz w:val="20"/>
        </w:rPr>
        <w:t>Medicina general</w:t>
      </w:r>
    </w:p>
    <w:p w14:paraId="7037C50F" w14:textId="23C67843" w:rsidR="00815E45" w:rsidRPr="00B627EC" w:rsidRDefault="00815E45" w:rsidP="00893EBF">
      <w:pPr>
        <w:pStyle w:val="APACaptionTahoma10"/>
        <w:rPr>
          <w:rFonts w:cs="Tahoma"/>
          <w:spacing w:val="-5"/>
          <w:w w:val="90"/>
        </w:rPr>
      </w:pPr>
      <w:r>
        <w:rPr>
          <w:rFonts w:eastAsia="Tahoma" w:cs="Tahoma"/>
          <w:b/>
        </w:rPr>
        <w:t>Gráfica 19</w:t>
      </w:r>
      <w:r>
        <w:rPr>
          <w:rFonts w:eastAsia="Tahoma" w:cs="Tahoma"/>
          <w:b/>
        </w:rPr>
        <w:br/>
      </w:r>
      <w:r>
        <w:rPr>
          <w:rFonts w:eastAsia="Tahoma" w:cs="Tahoma"/>
          <w:i/>
        </w:rPr>
        <w:t>Atenciones por Medicina general -ESE Santiago de Tunja 2025</w:t>
      </w:r>
    </w:p>
    <w:p w14:paraId="7624C9C2" w14:textId="77777777" w:rsidR="00815E45" w:rsidRDefault="00815E45" w:rsidP="00815E45">
      <w:pPr>
        <w:pStyle w:val="Prrafodelista"/>
        <w:spacing w:line="360" w:lineRule="auto"/>
        <w:ind w:left="284"/>
        <w:jc w:val="center"/>
      </w:pPr>
      <w:r>
        <w:rPr>
          <w:noProof/>
        </w:rPr>
        <w:drawing>
          <wp:inline distT="0" distB="0" distL="0" distR="0" wp14:anchorId="22DC57F0" wp14:editId="7A2654A5">
            <wp:extent cx="5619750" cy="2409825"/>
            <wp:effectExtent l="0" t="0" r="0" b="9525"/>
            <wp:docPr id="8350242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24283" name="Picture 835024283"/>
                    <pic:cNvPicPr/>
                  </pic:nvPicPr>
                  <pic:blipFill rotWithShape="1">
                    <a:blip r:embed="rId50">
                      <a:extLst>
                        <a:ext uri="{28A0092B-C50C-407E-A947-70E740481C1C}">
                          <a14:useLocalDpi xmlns:a14="http://schemas.microsoft.com/office/drawing/2010/main"/>
                        </a:ext>
                      </a:extLst>
                    </a:blip>
                    <a:srcRect b="3503"/>
                    <a:stretch/>
                  </pic:blipFill>
                  <pic:spPr bwMode="auto">
                    <a:xfrm>
                      <a:off x="0" y="0"/>
                      <a:ext cx="5619750" cy="2409825"/>
                    </a:xfrm>
                    <a:prstGeom prst="rect">
                      <a:avLst/>
                    </a:prstGeom>
                    <a:ln>
                      <a:noFill/>
                    </a:ln>
                    <a:extLst>
                      <a:ext uri="{53640926-AAD7-44D8-BBD7-CCE9431645EC}">
                        <a14:shadowObscured xmlns:a14="http://schemas.microsoft.com/office/drawing/2010/main"/>
                      </a:ext>
                    </a:extLst>
                  </pic:spPr>
                </pic:pic>
              </a:graphicData>
            </a:graphic>
          </wp:inline>
        </w:drawing>
      </w:r>
    </w:p>
    <w:p w14:paraId="7C5D1E32" w14:textId="77777777" w:rsidR="00815E45" w:rsidRPr="00B627EC" w:rsidRDefault="00815E45" w:rsidP="00815E45">
      <w:pPr>
        <w:ind w:left="284"/>
        <w:rPr>
          <w:rFonts w:ascii="Tahoma" w:hAnsi="Tahoma" w:cs="Tahoma"/>
          <w:sz w:val="18"/>
          <w:szCs w:val="18"/>
        </w:rPr>
      </w:pPr>
      <w:r w:rsidRPr="19458300">
        <w:rPr>
          <w:rFonts w:ascii="Tahoma" w:hAnsi="Tahoma" w:cs="Tahoma"/>
          <w:b/>
          <w:bCs/>
          <w:sz w:val="18"/>
          <w:szCs w:val="18"/>
        </w:rPr>
        <w:t xml:space="preserve">Fuente: </w:t>
      </w:r>
      <w:r w:rsidRPr="19458300">
        <w:rPr>
          <w:rFonts w:ascii="Tahoma" w:hAnsi="Tahoma" w:cs="Tahoma"/>
          <w:sz w:val="18"/>
          <w:szCs w:val="18"/>
        </w:rPr>
        <w:t>Dinámica-ESE Santiago de Tunja</w:t>
      </w:r>
    </w:p>
    <w:p w14:paraId="1B5C54C9" w14:textId="77777777" w:rsidR="00815E45" w:rsidRPr="00B627EC" w:rsidRDefault="00815E45" w:rsidP="00815E45">
      <w:pPr>
        <w:ind w:left="284"/>
        <w:jc w:val="center"/>
        <w:rPr>
          <w:rFonts w:ascii="Tahoma" w:hAnsi="Tahoma" w:cs="Tahoma"/>
          <w:sz w:val="18"/>
          <w:szCs w:val="18"/>
        </w:rPr>
      </w:pPr>
    </w:p>
    <w:p w14:paraId="402D56CC" w14:textId="77777777" w:rsidR="00815E45" w:rsidRDefault="00815E45" w:rsidP="00815E45">
      <w:pPr>
        <w:spacing w:line="360" w:lineRule="auto"/>
        <w:ind w:left="284"/>
        <w:jc w:val="both"/>
        <w:rPr>
          <w:rFonts w:ascii="Tahoma" w:eastAsia="Arial" w:hAnsi="Tahoma" w:cs="Tahoma"/>
          <w:sz w:val="20"/>
        </w:rPr>
      </w:pPr>
      <w:r w:rsidRPr="374DEF11">
        <w:rPr>
          <w:rFonts w:ascii="Tahoma" w:eastAsia="Arial" w:hAnsi="Tahoma" w:cs="Tahoma"/>
          <w:sz w:val="20"/>
        </w:rPr>
        <w:t xml:space="preserve">Durante el año 2025 se realizaron 66.265 atenciones de medicina general por consulta externa, </w:t>
      </w:r>
      <w:r w:rsidRPr="73D0889E">
        <w:rPr>
          <w:rFonts w:ascii="Tahoma" w:eastAsia="Arial" w:hAnsi="Tahoma" w:cs="Tahoma"/>
          <w:sz w:val="20"/>
        </w:rPr>
        <w:t>con</w:t>
      </w:r>
      <w:r w:rsidRPr="374DEF11">
        <w:rPr>
          <w:rFonts w:ascii="Tahoma" w:eastAsia="Arial" w:hAnsi="Tahoma" w:cs="Tahoma"/>
          <w:sz w:val="20"/>
        </w:rPr>
        <w:t xml:space="preserve"> relación al año inmediatamente anterior que se realizaron 69.126 se ve una disminución en el número de atenciones, directamente relacionado a la población capitada para esta vigencia; para 2024 se contaba con una EAPB más que indica mayor población y mayor número de población atendida.</w:t>
      </w:r>
      <w:r w:rsidRPr="2F62F654">
        <w:rPr>
          <w:rFonts w:ascii="Tahoma" w:eastAsia="Arial" w:hAnsi="Tahoma" w:cs="Tahoma"/>
          <w:sz w:val="20"/>
        </w:rPr>
        <w:t xml:space="preserve"> </w:t>
      </w:r>
    </w:p>
    <w:p w14:paraId="62F5A5F2" w14:textId="77777777" w:rsidR="003C17BD" w:rsidRDefault="003C17BD" w:rsidP="00815E45">
      <w:pPr>
        <w:spacing w:line="360" w:lineRule="auto"/>
        <w:ind w:left="284"/>
        <w:jc w:val="both"/>
        <w:rPr>
          <w:rFonts w:ascii="Tahoma" w:eastAsia="Arial" w:hAnsi="Tahoma" w:cs="Tahoma"/>
          <w:sz w:val="20"/>
        </w:rPr>
      </w:pPr>
    </w:p>
    <w:p w14:paraId="6EDF3535" w14:textId="77777777" w:rsidR="003C17BD" w:rsidRDefault="003C17BD" w:rsidP="00815E45">
      <w:pPr>
        <w:spacing w:line="360" w:lineRule="auto"/>
        <w:ind w:left="284"/>
        <w:jc w:val="both"/>
        <w:rPr>
          <w:rFonts w:ascii="Tahoma" w:eastAsia="Arial" w:hAnsi="Tahoma" w:cs="Tahoma"/>
          <w:sz w:val="20"/>
        </w:rPr>
      </w:pPr>
    </w:p>
    <w:p w14:paraId="6B1BDB49" w14:textId="77777777" w:rsidR="003C17BD" w:rsidRDefault="003C17BD" w:rsidP="00815E45">
      <w:pPr>
        <w:spacing w:line="360" w:lineRule="auto"/>
        <w:ind w:left="284"/>
        <w:jc w:val="both"/>
        <w:rPr>
          <w:rFonts w:ascii="Tahoma" w:eastAsia="Arial" w:hAnsi="Tahoma" w:cs="Tahoma"/>
          <w:sz w:val="20"/>
        </w:rPr>
      </w:pPr>
    </w:p>
    <w:p w14:paraId="0F114DA5" w14:textId="77777777" w:rsidR="003C17BD" w:rsidRDefault="003C17BD" w:rsidP="00815E45">
      <w:pPr>
        <w:spacing w:line="360" w:lineRule="auto"/>
        <w:ind w:left="284"/>
        <w:jc w:val="both"/>
        <w:rPr>
          <w:rFonts w:ascii="Tahoma" w:eastAsia="Arial" w:hAnsi="Tahoma" w:cs="Tahoma"/>
          <w:sz w:val="20"/>
        </w:rPr>
      </w:pPr>
    </w:p>
    <w:p w14:paraId="137D069B" w14:textId="77777777" w:rsidR="003C17BD" w:rsidRDefault="003C17BD" w:rsidP="00815E45">
      <w:pPr>
        <w:spacing w:line="360" w:lineRule="auto"/>
        <w:ind w:left="284"/>
        <w:jc w:val="both"/>
        <w:rPr>
          <w:rFonts w:ascii="Tahoma" w:eastAsia="Arial" w:hAnsi="Tahoma" w:cs="Tahoma"/>
          <w:sz w:val="20"/>
        </w:rPr>
      </w:pPr>
    </w:p>
    <w:p w14:paraId="632886BB" w14:textId="77777777" w:rsidR="003C17BD" w:rsidRDefault="003C17BD" w:rsidP="00815E45">
      <w:pPr>
        <w:spacing w:line="360" w:lineRule="auto"/>
        <w:ind w:left="284"/>
        <w:jc w:val="both"/>
        <w:rPr>
          <w:rFonts w:ascii="Tahoma" w:eastAsia="Arial" w:hAnsi="Tahoma" w:cs="Tahoma"/>
          <w:sz w:val="20"/>
        </w:rPr>
      </w:pPr>
    </w:p>
    <w:p w14:paraId="2667974B" w14:textId="77777777" w:rsidR="00815E45" w:rsidRPr="00B627EC" w:rsidRDefault="00815E45" w:rsidP="00815E45">
      <w:pPr>
        <w:spacing w:line="360" w:lineRule="auto"/>
        <w:ind w:left="284"/>
        <w:jc w:val="both"/>
        <w:rPr>
          <w:rFonts w:ascii="Tahoma" w:eastAsia="Arial" w:hAnsi="Tahoma" w:cs="Tahoma"/>
          <w:b/>
          <w:bCs/>
          <w:sz w:val="20"/>
          <w:u w:val="single"/>
        </w:rPr>
      </w:pPr>
      <w:r w:rsidRPr="00B627EC">
        <w:rPr>
          <w:rFonts w:ascii="Tahoma" w:eastAsia="Arial" w:hAnsi="Tahoma" w:cs="Tahoma"/>
          <w:b/>
          <w:bCs/>
          <w:sz w:val="20"/>
          <w:u w:val="single"/>
        </w:rPr>
        <w:t>Odontología</w:t>
      </w:r>
    </w:p>
    <w:p w14:paraId="6F23E126" w14:textId="57A4E59B" w:rsidR="00815E45" w:rsidRPr="00B627EC" w:rsidRDefault="00815E45" w:rsidP="00815E45">
      <w:pPr>
        <w:pStyle w:val="APACaptionTahoma10"/>
        <w:rPr>
          <w:rFonts w:eastAsia="Arial" w:cs="Tahoma"/>
          <w:b/>
          <w:bCs/>
          <w:u w:val="single"/>
        </w:rPr>
      </w:pPr>
      <w:r>
        <w:rPr>
          <w:rFonts w:eastAsia="Tahoma" w:cs="Tahoma"/>
          <w:b/>
        </w:rPr>
        <w:t>Gráfica 20</w:t>
      </w:r>
      <w:r>
        <w:rPr>
          <w:rFonts w:eastAsia="Tahoma" w:cs="Tahoma"/>
          <w:b/>
        </w:rPr>
        <w:br/>
      </w:r>
      <w:r>
        <w:rPr>
          <w:rFonts w:eastAsia="Tahoma" w:cs="Tahoma"/>
          <w:i/>
        </w:rPr>
        <w:t>Atenciones odontología general ESE Santiago de Tunja - 2025</w:t>
      </w:r>
    </w:p>
    <w:p w14:paraId="4E8164E4" w14:textId="77777777" w:rsidR="00815E45" w:rsidRPr="00B627EC" w:rsidRDefault="00815E45" w:rsidP="00815E45">
      <w:pPr>
        <w:pStyle w:val="Prrafodelista"/>
        <w:spacing w:line="360" w:lineRule="auto"/>
        <w:ind w:left="284"/>
        <w:jc w:val="center"/>
      </w:pPr>
      <w:r>
        <w:rPr>
          <w:noProof/>
        </w:rPr>
        <w:drawing>
          <wp:inline distT="0" distB="0" distL="0" distR="0" wp14:anchorId="2B8A4291" wp14:editId="72287BA1">
            <wp:extent cx="5171584" cy="2000250"/>
            <wp:effectExtent l="0" t="0" r="0" b="0"/>
            <wp:docPr id="15270121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012115" name="Picture 1527012115"/>
                    <pic:cNvPicPr/>
                  </pic:nvPicPr>
                  <pic:blipFill>
                    <a:blip r:embed="rId51">
                      <a:extLst>
                        <a:ext uri="{28A0092B-C50C-407E-A947-70E740481C1C}">
                          <a14:useLocalDpi xmlns:a14="http://schemas.microsoft.com/office/drawing/2010/main"/>
                        </a:ext>
                      </a:extLst>
                    </a:blip>
                    <a:stretch>
                      <a:fillRect/>
                    </a:stretch>
                  </pic:blipFill>
                  <pic:spPr>
                    <a:xfrm>
                      <a:off x="0" y="0"/>
                      <a:ext cx="5181859" cy="2004224"/>
                    </a:xfrm>
                    <a:prstGeom prst="rect">
                      <a:avLst/>
                    </a:prstGeom>
                  </pic:spPr>
                </pic:pic>
              </a:graphicData>
            </a:graphic>
          </wp:inline>
        </w:drawing>
      </w:r>
    </w:p>
    <w:p w14:paraId="550862DB" w14:textId="77777777" w:rsidR="00815E45" w:rsidRPr="00B627EC" w:rsidRDefault="00815E45" w:rsidP="00815E45">
      <w:pPr>
        <w:ind w:left="284"/>
        <w:rPr>
          <w:rFonts w:ascii="Tahoma" w:hAnsi="Tahoma" w:cs="Tahoma"/>
          <w:sz w:val="18"/>
          <w:szCs w:val="18"/>
        </w:rPr>
      </w:pPr>
      <w:r w:rsidRPr="19458300">
        <w:rPr>
          <w:rFonts w:ascii="Tahoma" w:hAnsi="Tahoma" w:cs="Tahoma"/>
          <w:b/>
          <w:bCs/>
          <w:sz w:val="18"/>
          <w:szCs w:val="18"/>
        </w:rPr>
        <w:t xml:space="preserve">Fuente: </w:t>
      </w:r>
      <w:r w:rsidRPr="19458300">
        <w:rPr>
          <w:rFonts w:ascii="Tahoma" w:hAnsi="Tahoma" w:cs="Tahoma"/>
          <w:sz w:val="18"/>
          <w:szCs w:val="18"/>
        </w:rPr>
        <w:t xml:space="preserve"> Dinámica-ESE Santiago de Tunja</w:t>
      </w:r>
    </w:p>
    <w:p w14:paraId="3DC55834" w14:textId="77777777" w:rsidR="00815E45" w:rsidRDefault="00815E45" w:rsidP="00815E45">
      <w:pPr>
        <w:ind w:left="284"/>
        <w:rPr>
          <w:rFonts w:ascii="Tahoma" w:hAnsi="Tahoma" w:cs="Tahoma"/>
          <w:sz w:val="18"/>
          <w:szCs w:val="18"/>
        </w:rPr>
      </w:pPr>
    </w:p>
    <w:p w14:paraId="56D5AB44" w14:textId="77777777" w:rsidR="00815E45" w:rsidRDefault="00815E45" w:rsidP="00815E45">
      <w:pPr>
        <w:spacing w:line="360" w:lineRule="auto"/>
        <w:ind w:left="284"/>
        <w:jc w:val="both"/>
        <w:rPr>
          <w:rFonts w:ascii="Tahoma" w:eastAsia="Arial" w:hAnsi="Tahoma" w:cs="Tahoma"/>
          <w:sz w:val="20"/>
          <w:highlight w:val="yellow"/>
        </w:rPr>
      </w:pPr>
    </w:p>
    <w:p w14:paraId="5E182A84" w14:textId="77777777" w:rsidR="00815E45" w:rsidRDefault="00815E45" w:rsidP="00815E45">
      <w:pPr>
        <w:pStyle w:val="Prrafodelista"/>
        <w:spacing w:line="360" w:lineRule="auto"/>
        <w:ind w:left="284"/>
        <w:jc w:val="both"/>
        <w:rPr>
          <w:rFonts w:ascii="Tahoma" w:hAnsi="Tahoma" w:cs="Tahoma"/>
          <w:sz w:val="20"/>
          <w:lang w:eastAsia="es-CO"/>
        </w:rPr>
      </w:pPr>
      <w:r w:rsidRPr="37FAF494">
        <w:rPr>
          <w:rFonts w:ascii="Tahoma" w:eastAsia="Arial" w:hAnsi="Tahoma" w:cs="Tahoma"/>
          <w:sz w:val="20"/>
        </w:rPr>
        <w:t xml:space="preserve">En 2.025 se realizaron </w:t>
      </w:r>
      <w:r w:rsidRPr="37FAF494">
        <w:rPr>
          <w:rFonts w:ascii="Tahoma" w:eastAsia="Arial" w:hAnsi="Tahoma" w:cs="Tahoma"/>
          <w:b/>
          <w:bCs/>
          <w:sz w:val="20"/>
        </w:rPr>
        <w:t xml:space="preserve">35.813 </w:t>
      </w:r>
      <w:r w:rsidRPr="37FAF494">
        <w:rPr>
          <w:rFonts w:ascii="Tahoma" w:hAnsi="Tahoma" w:cs="Tahoma"/>
          <w:sz w:val="20"/>
          <w:lang w:eastAsia="es-CO"/>
        </w:rPr>
        <w:t>atenciones y en</w:t>
      </w:r>
      <w:r w:rsidRPr="37FAF494">
        <w:rPr>
          <w:rFonts w:ascii="Tahoma" w:eastAsia="Arial" w:hAnsi="Tahoma" w:cs="Tahoma"/>
          <w:sz w:val="20"/>
        </w:rPr>
        <w:t xml:space="preserve"> 2.024: </w:t>
      </w:r>
      <w:r w:rsidRPr="37FAF494">
        <w:rPr>
          <w:rFonts w:ascii="Tahoma" w:eastAsia="Arial" w:hAnsi="Tahoma" w:cs="Tahoma"/>
          <w:b/>
          <w:bCs/>
          <w:sz w:val="20"/>
        </w:rPr>
        <w:t>37.486</w:t>
      </w:r>
      <w:r w:rsidRPr="37FAF494">
        <w:rPr>
          <w:rFonts w:ascii="Tahoma" w:eastAsia="Arial" w:hAnsi="Tahoma" w:cs="Tahoma"/>
          <w:sz w:val="20"/>
        </w:rPr>
        <w:t xml:space="preserve"> </w:t>
      </w:r>
      <w:r w:rsidRPr="37FAF494">
        <w:rPr>
          <w:rFonts w:ascii="Tahoma" w:hAnsi="Tahoma" w:cs="Tahoma"/>
          <w:sz w:val="20"/>
          <w:lang w:eastAsia="es-CO"/>
        </w:rPr>
        <w:t>atenciones. El resultado es menor durante toda la vigencia 2.025; se observa una diferencia reducida entre ambas,</w:t>
      </w:r>
      <w:r>
        <w:rPr>
          <w:rFonts w:ascii="Tahoma" w:hAnsi="Tahoma" w:cs="Tahoma"/>
          <w:sz w:val="20"/>
          <w:lang w:eastAsia="es-CO"/>
        </w:rPr>
        <w:t xml:space="preserve"> </w:t>
      </w:r>
      <w:r w:rsidRPr="37FAF494">
        <w:rPr>
          <w:rFonts w:ascii="Tahoma" w:hAnsi="Tahoma" w:cs="Tahoma"/>
          <w:sz w:val="20"/>
          <w:lang w:eastAsia="es-CO"/>
        </w:rPr>
        <w:t xml:space="preserve">logrando mantener niveles operativos cercanos al año </w:t>
      </w:r>
      <w:r w:rsidRPr="2122A70D">
        <w:rPr>
          <w:rFonts w:ascii="Tahoma" w:hAnsi="Tahoma" w:cs="Tahoma"/>
          <w:sz w:val="20"/>
          <w:lang w:eastAsia="es-CO"/>
        </w:rPr>
        <w:t>2024 a</w:t>
      </w:r>
      <w:r w:rsidRPr="37FAF494">
        <w:rPr>
          <w:rFonts w:ascii="Tahoma" w:hAnsi="Tahoma" w:cs="Tahoma"/>
          <w:sz w:val="20"/>
          <w:lang w:eastAsia="es-CO"/>
        </w:rPr>
        <w:t xml:space="preserve"> pesar de una menor base poblacional</w:t>
      </w:r>
    </w:p>
    <w:p w14:paraId="4B5545A9" w14:textId="77777777" w:rsidR="003C17BD" w:rsidRDefault="003C17BD" w:rsidP="00815E45">
      <w:pPr>
        <w:pStyle w:val="Prrafodelista"/>
        <w:spacing w:line="360" w:lineRule="auto"/>
        <w:ind w:left="284"/>
        <w:jc w:val="both"/>
        <w:rPr>
          <w:rFonts w:ascii="Tahoma" w:hAnsi="Tahoma" w:cs="Tahoma"/>
          <w:sz w:val="20"/>
          <w:lang w:eastAsia="es-CO"/>
        </w:rPr>
      </w:pPr>
    </w:p>
    <w:p w14:paraId="370ABB08" w14:textId="77777777" w:rsidR="003C17BD" w:rsidRDefault="003C17BD" w:rsidP="00815E45">
      <w:pPr>
        <w:pStyle w:val="Prrafodelista"/>
        <w:spacing w:line="360" w:lineRule="auto"/>
        <w:ind w:left="284"/>
        <w:jc w:val="both"/>
        <w:rPr>
          <w:rFonts w:ascii="Tahoma" w:hAnsi="Tahoma" w:cs="Tahoma"/>
          <w:sz w:val="20"/>
          <w:lang w:eastAsia="es-CO"/>
        </w:rPr>
      </w:pPr>
    </w:p>
    <w:p w14:paraId="2B45DA0E" w14:textId="77777777" w:rsidR="003C17BD" w:rsidRDefault="003C17BD" w:rsidP="00815E45">
      <w:pPr>
        <w:pStyle w:val="Prrafodelista"/>
        <w:spacing w:line="360" w:lineRule="auto"/>
        <w:ind w:left="284"/>
        <w:jc w:val="both"/>
        <w:rPr>
          <w:rFonts w:ascii="Tahoma" w:hAnsi="Tahoma" w:cs="Tahoma"/>
          <w:sz w:val="20"/>
          <w:lang w:eastAsia="es-CO"/>
        </w:rPr>
      </w:pPr>
    </w:p>
    <w:p w14:paraId="56EA6593" w14:textId="77777777" w:rsidR="003C17BD" w:rsidRDefault="003C17BD" w:rsidP="00815E45">
      <w:pPr>
        <w:pStyle w:val="Prrafodelista"/>
        <w:spacing w:line="360" w:lineRule="auto"/>
        <w:ind w:left="284"/>
        <w:jc w:val="both"/>
        <w:rPr>
          <w:rFonts w:ascii="Tahoma" w:hAnsi="Tahoma" w:cs="Tahoma"/>
          <w:sz w:val="20"/>
          <w:lang w:eastAsia="es-CO"/>
        </w:rPr>
      </w:pPr>
    </w:p>
    <w:p w14:paraId="4A3DC0A2" w14:textId="77777777" w:rsidR="003C17BD" w:rsidRDefault="003C17BD" w:rsidP="00815E45">
      <w:pPr>
        <w:pStyle w:val="Prrafodelista"/>
        <w:spacing w:line="360" w:lineRule="auto"/>
        <w:ind w:left="284"/>
        <w:jc w:val="both"/>
        <w:rPr>
          <w:rFonts w:ascii="Tahoma" w:hAnsi="Tahoma" w:cs="Tahoma"/>
          <w:sz w:val="20"/>
          <w:lang w:eastAsia="es-CO"/>
        </w:rPr>
      </w:pPr>
    </w:p>
    <w:p w14:paraId="1DC1DF67" w14:textId="77777777" w:rsidR="003C17BD" w:rsidRDefault="003C17BD" w:rsidP="00815E45">
      <w:pPr>
        <w:pStyle w:val="Prrafodelista"/>
        <w:spacing w:line="360" w:lineRule="auto"/>
        <w:ind w:left="284"/>
        <w:jc w:val="both"/>
        <w:rPr>
          <w:rFonts w:ascii="Tahoma" w:hAnsi="Tahoma" w:cs="Tahoma"/>
          <w:sz w:val="20"/>
          <w:lang w:eastAsia="es-CO"/>
        </w:rPr>
      </w:pPr>
    </w:p>
    <w:p w14:paraId="04A16D96" w14:textId="77777777" w:rsidR="003C17BD" w:rsidRDefault="003C17BD" w:rsidP="00815E45">
      <w:pPr>
        <w:pStyle w:val="Prrafodelista"/>
        <w:spacing w:line="360" w:lineRule="auto"/>
        <w:ind w:left="284"/>
        <w:jc w:val="both"/>
        <w:rPr>
          <w:rFonts w:ascii="Tahoma" w:hAnsi="Tahoma" w:cs="Tahoma"/>
          <w:sz w:val="20"/>
          <w:lang w:eastAsia="es-CO"/>
        </w:rPr>
      </w:pPr>
    </w:p>
    <w:p w14:paraId="53F89D17" w14:textId="77777777" w:rsidR="003C17BD" w:rsidRDefault="003C17BD" w:rsidP="00815E45">
      <w:pPr>
        <w:pStyle w:val="Prrafodelista"/>
        <w:spacing w:line="360" w:lineRule="auto"/>
        <w:ind w:left="284"/>
        <w:jc w:val="both"/>
        <w:rPr>
          <w:rFonts w:ascii="Tahoma" w:hAnsi="Tahoma" w:cs="Tahoma"/>
          <w:b/>
          <w:bCs/>
          <w:sz w:val="20"/>
          <w:lang w:eastAsia="es-CO"/>
        </w:rPr>
      </w:pPr>
    </w:p>
    <w:p w14:paraId="6023E97C" w14:textId="77777777" w:rsidR="00815E45" w:rsidRPr="00B627EC" w:rsidRDefault="00815E45" w:rsidP="00815E45">
      <w:pPr>
        <w:pStyle w:val="Prrafodelista"/>
        <w:spacing w:line="360" w:lineRule="auto"/>
        <w:ind w:left="284"/>
        <w:jc w:val="both"/>
        <w:rPr>
          <w:rFonts w:ascii="Tahoma" w:hAnsi="Tahoma" w:cs="Tahoma"/>
          <w:b/>
          <w:bCs/>
          <w:sz w:val="20"/>
          <w:lang w:eastAsia="es-CO"/>
        </w:rPr>
      </w:pPr>
      <w:r w:rsidRPr="00B627EC">
        <w:rPr>
          <w:rFonts w:ascii="Tahoma" w:hAnsi="Tahoma" w:cs="Tahoma"/>
          <w:b/>
          <w:bCs/>
          <w:sz w:val="20"/>
          <w:lang w:eastAsia="es-CO"/>
        </w:rPr>
        <w:t xml:space="preserve">Higiene Oral </w:t>
      </w:r>
    </w:p>
    <w:p w14:paraId="5CC12A96" w14:textId="6CA5FBF0" w:rsidR="00815E45" w:rsidRPr="00B627EC" w:rsidRDefault="00815E45" w:rsidP="00815E45">
      <w:pPr>
        <w:pStyle w:val="APACaptionTahoma10"/>
        <w:rPr>
          <w:rFonts w:eastAsia="Arial" w:cs="Tahoma"/>
          <w:b/>
          <w:bCs/>
        </w:rPr>
      </w:pPr>
      <w:r>
        <w:rPr>
          <w:rFonts w:eastAsia="Tahoma" w:cs="Tahoma"/>
          <w:b/>
        </w:rPr>
        <w:t>Gráfica 21</w:t>
      </w:r>
      <w:r>
        <w:rPr>
          <w:rFonts w:eastAsia="Tahoma" w:cs="Tahoma"/>
          <w:b/>
        </w:rPr>
        <w:br/>
      </w:r>
      <w:r>
        <w:rPr>
          <w:rFonts w:eastAsia="Tahoma" w:cs="Tahoma"/>
          <w:i/>
        </w:rPr>
        <w:t>Atenciones Higiene Oral- E.S.E. Santiago de Tunja- Año 2025</w:t>
      </w:r>
    </w:p>
    <w:p w14:paraId="798BB5F3" w14:textId="77777777" w:rsidR="00815E45" w:rsidRPr="00B627EC" w:rsidRDefault="00815E45" w:rsidP="00815E45">
      <w:pPr>
        <w:spacing w:line="360" w:lineRule="auto"/>
        <w:ind w:left="284" w:firstLine="708"/>
        <w:jc w:val="center"/>
        <w:rPr>
          <w:rFonts w:ascii="Tahoma" w:hAnsi="Tahoma" w:cs="Tahoma"/>
          <w:sz w:val="18"/>
          <w:szCs w:val="18"/>
        </w:rPr>
      </w:pPr>
      <w:r>
        <w:rPr>
          <w:noProof/>
        </w:rPr>
        <w:drawing>
          <wp:inline distT="0" distB="0" distL="0" distR="0" wp14:anchorId="161BD038" wp14:editId="440FAA38">
            <wp:extent cx="4619625" cy="2087027"/>
            <wp:effectExtent l="0" t="0" r="0" b="0"/>
            <wp:docPr id="21193217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21790" name="Picture 2119321790"/>
                    <pic:cNvPicPr/>
                  </pic:nvPicPr>
                  <pic:blipFill>
                    <a:blip r:embed="rId52">
                      <a:extLst>
                        <a:ext uri="{28A0092B-C50C-407E-A947-70E740481C1C}">
                          <a14:useLocalDpi xmlns:a14="http://schemas.microsoft.com/office/drawing/2010/main"/>
                        </a:ext>
                      </a:extLst>
                    </a:blip>
                    <a:stretch>
                      <a:fillRect/>
                    </a:stretch>
                  </pic:blipFill>
                  <pic:spPr>
                    <a:xfrm>
                      <a:off x="0" y="0"/>
                      <a:ext cx="4619625" cy="2087027"/>
                    </a:xfrm>
                    <a:prstGeom prst="rect">
                      <a:avLst/>
                    </a:prstGeom>
                  </pic:spPr>
                </pic:pic>
              </a:graphicData>
            </a:graphic>
          </wp:inline>
        </w:drawing>
      </w:r>
    </w:p>
    <w:p w14:paraId="7FD015F9" w14:textId="77777777" w:rsidR="00815E45" w:rsidRDefault="00815E45" w:rsidP="00815E45">
      <w:pPr>
        <w:spacing w:line="360" w:lineRule="auto"/>
        <w:jc w:val="center"/>
        <w:rPr>
          <w:rFonts w:ascii="Tahoma" w:hAnsi="Tahoma" w:cs="Tahoma"/>
          <w:sz w:val="18"/>
          <w:szCs w:val="18"/>
        </w:rPr>
      </w:pPr>
      <w:r w:rsidRPr="19458300">
        <w:rPr>
          <w:rFonts w:ascii="Tahoma" w:hAnsi="Tahoma" w:cs="Tahoma"/>
          <w:b/>
          <w:bCs/>
          <w:sz w:val="18"/>
          <w:szCs w:val="18"/>
        </w:rPr>
        <w:t xml:space="preserve">Fuente: </w:t>
      </w:r>
      <w:r w:rsidRPr="19458300">
        <w:rPr>
          <w:rFonts w:ascii="Tahoma" w:hAnsi="Tahoma" w:cs="Tahoma"/>
          <w:sz w:val="18"/>
          <w:szCs w:val="18"/>
        </w:rPr>
        <w:t xml:space="preserve"> Dinámica-ESE Santiago de Tunja</w:t>
      </w:r>
    </w:p>
    <w:p w14:paraId="7B0A9250" w14:textId="77777777" w:rsidR="003C17BD" w:rsidRPr="00B627EC" w:rsidRDefault="003C17BD" w:rsidP="00815E45">
      <w:pPr>
        <w:spacing w:line="360" w:lineRule="auto"/>
        <w:jc w:val="center"/>
        <w:rPr>
          <w:rFonts w:ascii="Tahoma" w:hAnsi="Tahoma" w:cs="Tahoma"/>
          <w:sz w:val="18"/>
          <w:szCs w:val="18"/>
        </w:rPr>
      </w:pPr>
    </w:p>
    <w:p w14:paraId="6CE7E478" w14:textId="77777777" w:rsidR="00815E45" w:rsidRDefault="00815E45" w:rsidP="00815E45">
      <w:pPr>
        <w:spacing w:line="360" w:lineRule="auto"/>
        <w:ind w:left="284"/>
        <w:jc w:val="both"/>
        <w:rPr>
          <w:rFonts w:ascii="Tahoma" w:eastAsia="Arial" w:hAnsi="Tahoma" w:cs="Tahoma"/>
          <w:sz w:val="20"/>
        </w:rPr>
      </w:pPr>
      <w:r w:rsidRPr="2C8E48D2">
        <w:rPr>
          <w:rFonts w:ascii="Tahoma" w:eastAsia="Arial" w:hAnsi="Tahoma" w:cs="Tahoma"/>
          <w:sz w:val="20"/>
        </w:rPr>
        <w:t xml:space="preserve">En la vigencia 2.025 se realizó un total de </w:t>
      </w:r>
      <w:r w:rsidRPr="2C8E48D2">
        <w:rPr>
          <w:rFonts w:ascii="Tahoma" w:hAnsi="Tahoma" w:cs="Tahoma"/>
          <w:b/>
          <w:color w:val="000000"/>
          <w:sz w:val="20"/>
          <w:lang w:eastAsia="es-CO"/>
        </w:rPr>
        <w:t xml:space="preserve">39.879 </w:t>
      </w:r>
      <w:r w:rsidRPr="2C8E48D2">
        <w:rPr>
          <w:rFonts w:ascii="Tahoma" w:eastAsia="Arial" w:hAnsi="Tahoma" w:cs="Tahoma"/>
          <w:sz w:val="20"/>
        </w:rPr>
        <w:t xml:space="preserve">atenciones. A pesar de que la población atendida en 2025 es menor en comparación con el año anterior; en donde se atendieron </w:t>
      </w:r>
      <w:r w:rsidRPr="2C8E48D2">
        <w:rPr>
          <w:rFonts w:ascii="Tahoma" w:eastAsia="Arial" w:hAnsi="Tahoma" w:cs="Tahoma"/>
          <w:b/>
          <w:sz w:val="20"/>
        </w:rPr>
        <w:t>43.</w:t>
      </w:r>
      <w:r w:rsidRPr="2C8E48D2">
        <w:rPr>
          <w:rFonts w:ascii="Tahoma" w:eastAsia="Arial" w:hAnsi="Tahoma" w:cs="Tahoma"/>
          <w:b/>
          <w:bCs/>
          <w:sz w:val="20"/>
        </w:rPr>
        <w:t>370</w:t>
      </w:r>
      <w:r w:rsidRPr="2C8E48D2">
        <w:rPr>
          <w:rFonts w:ascii="Tahoma" w:eastAsia="Arial" w:hAnsi="Tahoma" w:cs="Tahoma"/>
          <w:sz w:val="20"/>
        </w:rPr>
        <w:t xml:space="preserve"> se han mantenido niveles operativos cercanos, fortaleciendo la demanda inducida logrando intervenir de manera efectiva los grupos poblacionales establecidos.</w:t>
      </w:r>
    </w:p>
    <w:p w14:paraId="7DB8E580" w14:textId="77777777" w:rsidR="003C17BD" w:rsidRDefault="003C17BD" w:rsidP="00815E45">
      <w:pPr>
        <w:spacing w:line="360" w:lineRule="auto"/>
        <w:ind w:left="284"/>
        <w:jc w:val="both"/>
        <w:rPr>
          <w:rFonts w:ascii="Tahoma" w:eastAsia="Arial" w:hAnsi="Tahoma" w:cs="Tahoma"/>
          <w:sz w:val="20"/>
        </w:rPr>
      </w:pPr>
    </w:p>
    <w:p w14:paraId="4FC6A41B" w14:textId="77777777" w:rsidR="003C17BD" w:rsidRDefault="003C17BD" w:rsidP="00815E45">
      <w:pPr>
        <w:spacing w:line="360" w:lineRule="auto"/>
        <w:ind w:left="284"/>
        <w:jc w:val="both"/>
        <w:rPr>
          <w:rFonts w:ascii="Tahoma" w:eastAsia="Arial" w:hAnsi="Tahoma" w:cs="Tahoma"/>
          <w:sz w:val="20"/>
        </w:rPr>
      </w:pPr>
    </w:p>
    <w:p w14:paraId="16B0D9BB" w14:textId="77777777" w:rsidR="003C17BD" w:rsidRDefault="003C17BD" w:rsidP="00815E45">
      <w:pPr>
        <w:spacing w:line="360" w:lineRule="auto"/>
        <w:ind w:left="284"/>
        <w:jc w:val="both"/>
        <w:rPr>
          <w:rFonts w:ascii="Tahoma" w:eastAsia="Arial" w:hAnsi="Tahoma" w:cs="Tahoma"/>
          <w:sz w:val="20"/>
        </w:rPr>
      </w:pPr>
    </w:p>
    <w:p w14:paraId="4FABDE71" w14:textId="77777777" w:rsidR="003C17BD" w:rsidRDefault="003C17BD" w:rsidP="00815E45">
      <w:pPr>
        <w:spacing w:line="360" w:lineRule="auto"/>
        <w:ind w:left="284"/>
        <w:jc w:val="both"/>
        <w:rPr>
          <w:rFonts w:ascii="Tahoma" w:eastAsia="Arial" w:hAnsi="Tahoma" w:cs="Tahoma"/>
          <w:sz w:val="20"/>
        </w:rPr>
      </w:pPr>
    </w:p>
    <w:p w14:paraId="7334963F" w14:textId="77777777" w:rsidR="003C17BD" w:rsidRDefault="003C17BD" w:rsidP="00815E45">
      <w:pPr>
        <w:spacing w:line="360" w:lineRule="auto"/>
        <w:ind w:left="284"/>
        <w:jc w:val="both"/>
        <w:rPr>
          <w:rFonts w:ascii="Tahoma" w:eastAsia="Arial" w:hAnsi="Tahoma" w:cs="Tahoma"/>
          <w:sz w:val="20"/>
        </w:rPr>
      </w:pPr>
    </w:p>
    <w:p w14:paraId="789D702B" w14:textId="77777777" w:rsidR="003C17BD" w:rsidRDefault="003C17BD" w:rsidP="00815E45">
      <w:pPr>
        <w:spacing w:line="360" w:lineRule="auto"/>
        <w:ind w:left="284"/>
        <w:jc w:val="both"/>
        <w:rPr>
          <w:rFonts w:ascii="Tahoma" w:eastAsia="Arial" w:hAnsi="Tahoma" w:cs="Tahoma"/>
          <w:sz w:val="20"/>
        </w:rPr>
      </w:pPr>
    </w:p>
    <w:p w14:paraId="550179F2" w14:textId="77777777" w:rsidR="003C17BD" w:rsidRDefault="003C17BD" w:rsidP="00815E45">
      <w:pPr>
        <w:spacing w:line="360" w:lineRule="auto"/>
        <w:ind w:left="284"/>
        <w:jc w:val="both"/>
        <w:rPr>
          <w:rFonts w:ascii="Tahoma" w:eastAsia="Arial" w:hAnsi="Tahoma" w:cs="Tahoma"/>
          <w:sz w:val="20"/>
        </w:rPr>
      </w:pPr>
    </w:p>
    <w:p w14:paraId="628CDF1E" w14:textId="77777777" w:rsidR="003C17BD" w:rsidRDefault="003C17BD" w:rsidP="00815E45">
      <w:pPr>
        <w:spacing w:line="360" w:lineRule="auto"/>
        <w:ind w:left="284"/>
        <w:jc w:val="both"/>
        <w:rPr>
          <w:rFonts w:ascii="Tahoma" w:eastAsia="Arial" w:hAnsi="Tahoma" w:cs="Tahoma"/>
          <w:sz w:val="20"/>
        </w:rPr>
      </w:pPr>
    </w:p>
    <w:p w14:paraId="1734C8E8" w14:textId="77777777" w:rsidR="00815E45" w:rsidRPr="00C3472B" w:rsidRDefault="00815E45" w:rsidP="00815E45">
      <w:pPr>
        <w:spacing w:line="360" w:lineRule="auto"/>
        <w:ind w:left="284" w:firstLine="708"/>
        <w:jc w:val="both"/>
        <w:rPr>
          <w:rFonts w:ascii="Tahoma" w:eastAsia="Arial" w:hAnsi="Tahoma" w:cs="Tahoma"/>
          <w:b/>
          <w:bCs/>
          <w:sz w:val="20"/>
        </w:rPr>
      </w:pPr>
      <w:r w:rsidRPr="00C3472B">
        <w:rPr>
          <w:rFonts w:ascii="Tahoma" w:eastAsia="Arial" w:hAnsi="Tahoma" w:cs="Tahoma"/>
          <w:b/>
          <w:bCs/>
          <w:sz w:val="20"/>
        </w:rPr>
        <w:t>Psicología</w:t>
      </w:r>
    </w:p>
    <w:p w14:paraId="5F0C22C1" w14:textId="77777777" w:rsidR="00815E45" w:rsidRDefault="00815E45" w:rsidP="00815E45">
      <w:pPr>
        <w:spacing w:line="360" w:lineRule="auto"/>
        <w:ind w:left="284" w:firstLine="708"/>
        <w:jc w:val="both"/>
        <w:rPr>
          <w:rFonts w:ascii="Tahoma" w:eastAsia="Arial" w:hAnsi="Tahoma" w:cs="Tahoma"/>
          <w:b/>
          <w:bCs/>
          <w:sz w:val="20"/>
          <w:u w:val="single"/>
        </w:rPr>
      </w:pPr>
    </w:p>
    <w:p w14:paraId="6F9E21F9" w14:textId="736844A1" w:rsidR="00815E45" w:rsidRPr="00B627EC" w:rsidRDefault="00815E45" w:rsidP="00815E45">
      <w:pPr>
        <w:pStyle w:val="APACaptionTahoma10"/>
        <w:rPr>
          <w:rFonts w:eastAsia="Arial" w:cs="Tahoma"/>
          <w:b/>
          <w:bCs/>
        </w:rPr>
      </w:pPr>
      <w:r>
        <w:rPr>
          <w:rFonts w:eastAsia="Tahoma" w:cs="Tahoma"/>
          <w:b/>
        </w:rPr>
        <w:t>Gráfica 22</w:t>
      </w:r>
      <w:r>
        <w:rPr>
          <w:rFonts w:eastAsia="Tahoma" w:cs="Tahoma"/>
          <w:b/>
        </w:rPr>
        <w:br/>
      </w:r>
      <w:r>
        <w:rPr>
          <w:rFonts w:eastAsia="Tahoma" w:cs="Tahoma"/>
          <w:i/>
        </w:rPr>
        <w:t>Atenciones  Psicología – ESE Santiago de Tunja 2025</w:t>
      </w:r>
    </w:p>
    <w:p w14:paraId="208A41D3" w14:textId="77777777" w:rsidR="00815E45" w:rsidRPr="00B627EC" w:rsidRDefault="00815E45" w:rsidP="00815E45">
      <w:pPr>
        <w:spacing w:line="360" w:lineRule="auto"/>
        <w:ind w:left="284"/>
        <w:jc w:val="center"/>
      </w:pPr>
      <w:r>
        <w:rPr>
          <w:noProof/>
        </w:rPr>
        <w:drawing>
          <wp:inline distT="0" distB="0" distL="0" distR="0" wp14:anchorId="2801F0D3" wp14:editId="6D809741">
            <wp:extent cx="5334000" cy="2168684"/>
            <wp:effectExtent l="0" t="0" r="0" b="0"/>
            <wp:docPr id="7165739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73952" name="Picture 716573952"/>
                    <pic:cNvPicPr/>
                  </pic:nvPicPr>
                  <pic:blipFill>
                    <a:blip r:embed="rId53">
                      <a:extLst>
                        <a:ext uri="{28A0092B-C50C-407E-A947-70E740481C1C}">
                          <a14:useLocalDpi xmlns:a14="http://schemas.microsoft.com/office/drawing/2010/main"/>
                        </a:ext>
                      </a:extLst>
                    </a:blip>
                    <a:stretch>
                      <a:fillRect/>
                    </a:stretch>
                  </pic:blipFill>
                  <pic:spPr>
                    <a:xfrm>
                      <a:off x="0" y="0"/>
                      <a:ext cx="5334000" cy="2168684"/>
                    </a:xfrm>
                    <a:prstGeom prst="rect">
                      <a:avLst/>
                    </a:prstGeom>
                  </pic:spPr>
                </pic:pic>
              </a:graphicData>
            </a:graphic>
          </wp:inline>
        </w:drawing>
      </w:r>
    </w:p>
    <w:p w14:paraId="730BF292" w14:textId="77777777" w:rsidR="00815E45" w:rsidRPr="00B627EC" w:rsidRDefault="00815E45" w:rsidP="00815E45">
      <w:pPr>
        <w:ind w:left="284"/>
        <w:rPr>
          <w:rFonts w:ascii="Tahoma" w:hAnsi="Tahoma" w:cs="Tahoma"/>
          <w:sz w:val="18"/>
          <w:szCs w:val="18"/>
        </w:rPr>
      </w:pPr>
      <w:r w:rsidRPr="19458300">
        <w:rPr>
          <w:rFonts w:ascii="Tahoma" w:hAnsi="Tahoma" w:cs="Tahoma"/>
          <w:b/>
          <w:bCs/>
          <w:sz w:val="18"/>
          <w:szCs w:val="18"/>
        </w:rPr>
        <w:t>Fuente:</w:t>
      </w:r>
      <w:r w:rsidRPr="19458300">
        <w:rPr>
          <w:rFonts w:ascii="Tahoma" w:hAnsi="Tahoma" w:cs="Tahoma"/>
          <w:sz w:val="18"/>
          <w:szCs w:val="18"/>
        </w:rPr>
        <w:t xml:space="preserve"> Dinámica-ESE Santiago de Tunja</w:t>
      </w:r>
    </w:p>
    <w:p w14:paraId="2C65D0B6" w14:textId="77777777" w:rsidR="00815E45" w:rsidRDefault="00815E45" w:rsidP="00815E45">
      <w:pPr>
        <w:spacing w:line="360" w:lineRule="auto"/>
        <w:ind w:left="284"/>
        <w:jc w:val="both"/>
        <w:rPr>
          <w:rFonts w:ascii="Tahoma" w:eastAsia="Arial" w:hAnsi="Tahoma" w:cs="Tahoma"/>
          <w:sz w:val="20"/>
        </w:rPr>
      </w:pPr>
    </w:p>
    <w:p w14:paraId="1BDD5DA0" w14:textId="1AC524EF" w:rsidR="00815E45" w:rsidRPr="00E85C21" w:rsidRDefault="00815E45" w:rsidP="00E85C21">
      <w:pPr>
        <w:spacing w:line="360" w:lineRule="auto"/>
        <w:ind w:left="284"/>
        <w:jc w:val="both"/>
        <w:rPr>
          <w:rFonts w:ascii="Tahoma" w:hAnsi="Tahoma" w:cs="Tahoma"/>
          <w:sz w:val="20"/>
        </w:rPr>
      </w:pPr>
      <w:r w:rsidRPr="19458300">
        <w:rPr>
          <w:rFonts w:ascii="Tahoma" w:eastAsia="Arial" w:hAnsi="Tahoma" w:cs="Tahoma"/>
          <w:sz w:val="20"/>
        </w:rPr>
        <w:t xml:space="preserve">En 2.025 se realizaron </w:t>
      </w:r>
      <w:r w:rsidRPr="19458300">
        <w:rPr>
          <w:rFonts w:ascii="Tahoma" w:eastAsia="Arial" w:hAnsi="Tahoma" w:cs="Tahoma"/>
          <w:b/>
          <w:bCs/>
          <w:sz w:val="20"/>
        </w:rPr>
        <w:t>7.321</w:t>
      </w:r>
      <w:r w:rsidRPr="19458300">
        <w:rPr>
          <w:rFonts w:ascii="Tahoma" w:eastAsia="Arial" w:hAnsi="Tahoma" w:cs="Tahoma"/>
          <w:sz w:val="20"/>
        </w:rPr>
        <w:t xml:space="preserve"> atenciones y en 2.024: </w:t>
      </w:r>
      <w:r w:rsidRPr="19458300">
        <w:rPr>
          <w:rFonts w:ascii="Tahoma" w:eastAsia="Arial" w:hAnsi="Tahoma" w:cs="Tahoma"/>
          <w:b/>
          <w:bCs/>
          <w:sz w:val="20"/>
        </w:rPr>
        <w:t>3.338</w:t>
      </w:r>
      <w:r w:rsidRPr="19458300">
        <w:rPr>
          <w:rFonts w:ascii="Tahoma" w:eastAsia="Arial" w:hAnsi="Tahoma" w:cs="Tahoma"/>
          <w:sz w:val="20"/>
        </w:rPr>
        <w:t xml:space="preserve"> atenciones. El resultado es superior durante toda la vigencia 2.025. En total </w:t>
      </w:r>
      <w:r w:rsidRPr="19458300">
        <w:rPr>
          <w:rFonts w:ascii="Tahoma" w:eastAsia="Arial" w:hAnsi="Tahoma" w:cs="Tahoma"/>
          <w:b/>
          <w:bCs/>
          <w:sz w:val="20"/>
        </w:rPr>
        <w:t xml:space="preserve">3.983 </w:t>
      </w:r>
      <w:r w:rsidRPr="19458300">
        <w:rPr>
          <w:rFonts w:ascii="Tahoma" w:eastAsia="Arial" w:hAnsi="Tahoma" w:cs="Tahoma"/>
          <w:sz w:val="20"/>
        </w:rPr>
        <w:t>atenciones más en 2.025, comparado con 2.024. Se evidencia un mayor aprovechamiento de la capacidad instalada en este año. Se cuenta con una capacidad instalada de 2(dos) consultorios y un cubrimiento con 4(cuatro) profesionales de psicologí</w:t>
      </w:r>
    </w:p>
    <w:p w14:paraId="165D801F" w14:textId="77777777" w:rsidR="00815E45" w:rsidRDefault="00815E45" w:rsidP="00815E45">
      <w:pPr>
        <w:spacing w:line="360" w:lineRule="auto"/>
        <w:ind w:left="284"/>
        <w:jc w:val="both"/>
        <w:rPr>
          <w:rFonts w:ascii="Tahoma" w:eastAsia="Arial" w:hAnsi="Tahoma" w:cs="Tahoma"/>
          <w:sz w:val="20"/>
        </w:rPr>
      </w:pPr>
    </w:p>
    <w:p w14:paraId="1C08D332" w14:textId="77777777" w:rsidR="00815E45" w:rsidRPr="00C3472B" w:rsidRDefault="00815E45" w:rsidP="00815E45">
      <w:pPr>
        <w:spacing w:line="360" w:lineRule="auto"/>
        <w:ind w:left="284" w:firstLine="708"/>
        <w:jc w:val="both"/>
        <w:rPr>
          <w:rFonts w:ascii="Tahoma" w:eastAsia="Arial" w:hAnsi="Tahoma" w:cs="Tahoma"/>
          <w:b/>
          <w:bCs/>
          <w:sz w:val="20"/>
        </w:rPr>
      </w:pPr>
      <w:r w:rsidRPr="00C3472B">
        <w:rPr>
          <w:rFonts w:ascii="Tahoma" w:eastAsia="Arial" w:hAnsi="Tahoma" w:cs="Tahoma"/>
          <w:b/>
          <w:bCs/>
          <w:sz w:val="20"/>
        </w:rPr>
        <w:t>Enfermería</w:t>
      </w:r>
    </w:p>
    <w:p w14:paraId="199AE5E8" w14:textId="594D5313" w:rsidR="00815E45" w:rsidRPr="00B627EC" w:rsidRDefault="00815E45" w:rsidP="00815E45">
      <w:pPr>
        <w:pStyle w:val="APACaptionTahoma10"/>
        <w:rPr>
          <w:rFonts w:eastAsia="Arial" w:cs="Tahoma"/>
        </w:rPr>
      </w:pPr>
      <w:r>
        <w:rPr>
          <w:rFonts w:eastAsia="Tahoma" w:cs="Tahoma"/>
          <w:b/>
        </w:rPr>
        <w:t>Gráfica 23</w:t>
      </w:r>
      <w:r>
        <w:rPr>
          <w:rFonts w:eastAsia="Tahoma" w:cs="Tahoma"/>
          <w:b/>
        </w:rPr>
        <w:br/>
      </w:r>
      <w:r>
        <w:rPr>
          <w:rFonts w:eastAsia="Tahoma" w:cs="Tahoma"/>
          <w:i/>
        </w:rPr>
        <w:t>Atenciones de Enfermería- E.S.E. Santiago de Tunja- Año 2025</w:t>
      </w:r>
    </w:p>
    <w:p w14:paraId="6672A65B" w14:textId="77777777" w:rsidR="00815E45" w:rsidRPr="00B627EC" w:rsidRDefault="00815E45" w:rsidP="00815E45">
      <w:pPr>
        <w:spacing w:line="360" w:lineRule="auto"/>
        <w:ind w:left="284" w:firstLine="708"/>
        <w:jc w:val="center"/>
      </w:pPr>
      <w:r>
        <w:rPr>
          <w:noProof/>
        </w:rPr>
        <w:drawing>
          <wp:inline distT="0" distB="0" distL="0" distR="0" wp14:anchorId="79379930" wp14:editId="64FCBAF3">
            <wp:extent cx="4514532" cy="2295525"/>
            <wp:effectExtent l="0" t="0" r="0" b="0"/>
            <wp:docPr id="21235546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54631" name="Picture 2123554631"/>
                    <pic:cNvPicPr/>
                  </pic:nvPicPr>
                  <pic:blipFill>
                    <a:blip r:embed="rId54">
                      <a:extLst>
                        <a:ext uri="{28A0092B-C50C-407E-A947-70E740481C1C}">
                          <a14:useLocalDpi xmlns:a14="http://schemas.microsoft.com/office/drawing/2010/main"/>
                        </a:ext>
                      </a:extLst>
                    </a:blip>
                    <a:stretch>
                      <a:fillRect/>
                    </a:stretch>
                  </pic:blipFill>
                  <pic:spPr>
                    <a:xfrm>
                      <a:off x="0" y="0"/>
                      <a:ext cx="4514532" cy="2295525"/>
                    </a:xfrm>
                    <a:prstGeom prst="rect">
                      <a:avLst/>
                    </a:prstGeom>
                  </pic:spPr>
                </pic:pic>
              </a:graphicData>
            </a:graphic>
          </wp:inline>
        </w:drawing>
      </w:r>
    </w:p>
    <w:p w14:paraId="5764F049" w14:textId="77777777" w:rsidR="00815E45" w:rsidRPr="00B627EC" w:rsidRDefault="00815E45" w:rsidP="00815E45">
      <w:pPr>
        <w:ind w:left="284"/>
        <w:jc w:val="center"/>
        <w:rPr>
          <w:rFonts w:ascii="Tahoma" w:hAnsi="Tahoma" w:cs="Tahoma"/>
          <w:sz w:val="18"/>
          <w:szCs w:val="18"/>
        </w:rPr>
      </w:pPr>
      <w:r w:rsidRPr="19458300">
        <w:rPr>
          <w:rFonts w:ascii="Tahoma" w:hAnsi="Tahoma" w:cs="Tahoma"/>
          <w:b/>
          <w:bCs/>
          <w:sz w:val="18"/>
          <w:szCs w:val="18"/>
        </w:rPr>
        <w:t>Fuente:</w:t>
      </w:r>
      <w:r w:rsidRPr="19458300">
        <w:rPr>
          <w:rFonts w:ascii="Tahoma" w:hAnsi="Tahoma" w:cs="Tahoma"/>
          <w:sz w:val="18"/>
          <w:szCs w:val="18"/>
        </w:rPr>
        <w:t xml:space="preserve"> Dinámica-ESE Santiago de Tunja</w:t>
      </w:r>
    </w:p>
    <w:p w14:paraId="56630AB1" w14:textId="77777777" w:rsidR="00815E45" w:rsidRDefault="00815E45" w:rsidP="00815E45">
      <w:pPr>
        <w:ind w:left="284"/>
        <w:jc w:val="center"/>
        <w:rPr>
          <w:rFonts w:ascii="Tahoma" w:hAnsi="Tahoma" w:cs="Tahoma"/>
          <w:sz w:val="18"/>
          <w:szCs w:val="18"/>
        </w:rPr>
      </w:pPr>
    </w:p>
    <w:p w14:paraId="309E10E7" w14:textId="77777777" w:rsidR="00815E45" w:rsidRDefault="00815E45" w:rsidP="00815E45">
      <w:pPr>
        <w:spacing w:line="360" w:lineRule="auto"/>
        <w:ind w:left="284"/>
        <w:jc w:val="both"/>
        <w:rPr>
          <w:rFonts w:ascii="Tahoma" w:hAnsi="Tahoma" w:cs="Tahoma"/>
          <w:sz w:val="20"/>
        </w:rPr>
      </w:pPr>
      <w:r w:rsidRPr="37FAF494">
        <w:rPr>
          <w:rFonts w:ascii="Tahoma" w:hAnsi="Tahoma" w:cs="Tahoma"/>
          <w:sz w:val="20"/>
        </w:rPr>
        <w:t>En 2025 se realizaron 14</w:t>
      </w:r>
      <w:r>
        <w:rPr>
          <w:rFonts w:ascii="Tahoma" w:hAnsi="Tahoma" w:cs="Tahoma"/>
          <w:sz w:val="20"/>
        </w:rPr>
        <w:t>.</w:t>
      </w:r>
      <w:r w:rsidRPr="37FAF494">
        <w:rPr>
          <w:rFonts w:ascii="Tahoma" w:hAnsi="Tahoma" w:cs="Tahoma"/>
          <w:sz w:val="20"/>
        </w:rPr>
        <w:t xml:space="preserve">057 actividades de enfermería, aunque se refleja disminución en comparación con las actividades desarrolladas en 2024, </w:t>
      </w:r>
      <w:r w:rsidRPr="18F13B65">
        <w:rPr>
          <w:rFonts w:ascii="Tahoma" w:hAnsi="Tahoma" w:cs="Tahoma"/>
          <w:sz w:val="20"/>
        </w:rPr>
        <w:t xml:space="preserve">en donde se realizaron 14.271 actividades </w:t>
      </w:r>
      <w:r w:rsidRPr="37FAF494">
        <w:rPr>
          <w:rFonts w:ascii="Tahoma" w:hAnsi="Tahoma" w:cs="Tahoma"/>
          <w:sz w:val="20"/>
        </w:rPr>
        <w:t>se puede evidenciar que no existe una diferencia marcada lo que sugiere fortalecimiento de los programas y continuidad en la prestación de los servicios a cargo de esta área.</w:t>
      </w:r>
      <w:r>
        <w:rPr>
          <w:rFonts w:ascii="Tahoma" w:hAnsi="Tahoma" w:cs="Tahoma"/>
          <w:sz w:val="20"/>
        </w:rPr>
        <w:t xml:space="preserve"> </w:t>
      </w:r>
    </w:p>
    <w:p w14:paraId="4A505EF4" w14:textId="77777777" w:rsidR="003C17BD" w:rsidRDefault="003C17BD" w:rsidP="00815E45">
      <w:pPr>
        <w:spacing w:line="360" w:lineRule="auto"/>
        <w:ind w:left="284"/>
        <w:jc w:val="both"/>
        <w:rPr>
          <w:rFonts w:ascii="Tahoma" w:hAnsi="Tahoma" w:cs="Tahoma"/>
          <w:sz w:val="20"/>
        </w:rPr>
      </w:pPr>
    </w:p>
    <w:p w14:paraId="2514906A" w14:textId="77777777" w:rsidR="003C17BD" w:rsidRDefault="003C17BD" w:rsidP="00815E45">
      <w:pPr>
        <w:spacing w:line="360" w:lineRule="auto"/>
        <w:ind w:left="284"/>
        <w:jc w:val="both"/>
        <w:rPr>
          <w:rFonts w:ascii="Tahoma" w:hAnsi="Tahoma" w:cs="Tahoma"/>
          <w:sz w:val="20"/>
        </w:rPr>
      </w:pPr>
    </w:p>
    <w:p w14:paraId="3AFB3746" w14:textId="77777777" w:rsidR="00815E45" w:rsidRPr="00B627EC" w:rsidRDefault="00815E45" w:rsidP="00815E45">
      <w:pPr>
        <w:pStyle w:val="Ttulo3"/>
        <w:ind w:left="284"/>
        <w:rPr>
          <w:rFonts w:eastAsia="Arial"/>
        </w:rPr>
      </w:pPr>
      <w:bookmarkStart w:id="54" w:name="_Toc221116013"/>
      <w:bookmarkStart w:id="55" w:name="_Toc226621590"/>
      <w:r w:rsidRPr="00B627EC">
        <w:rPr>
          <w:rFonts w:eastAsia="Arial"/>
        </w:rPr>
        <w:t>3.2.2 Consulta medicina especializada</w:t>
      </w:r>
      <w:bookmarkEnd w:id="54"/>
      <w:bookmarkEnd w:id="55"/>
    </w:p>
    <w:p w14:paraId="52844B99" w14:textId="77777777" w:rsidR="00815E45" w:rsidRPr="00B627EC" w:rsidRDefault="00815E45" w:rsidP="00815E45">
      <w:pPr>
        <w:ind w:left="284"/>
        <w:rPr>
          <w:rFonts w:eastAsia="Arial"/>
        </w:rPr>
      </w:pPr>
    </w:p>
    <w:p w14:paraId="38551E40" w14:textId="56B5E5D2" w:rsidR="00815E45" w:rsidRPr="00B627EC" w:rsidRDefault="00815E45" w:rsidP="00815E45">
      <w:pPr>
        <w:pStyle w:val="APACaptionTahoma10"/>
      </w:pPr>
      <w:r>
        <w:rPr>
          <w:rFonts w:eastAsia="Tahoma" w:cs="Tahoma"/>
          <w:b/>
        </w:rPr>
        <w:lastRenderedPageBreak/>
        <w:t>Gráfica 24</w:t>
      </w:r>
      <w:r>
        <w:rPr>
          <w:rFonts w:eastAsia="Tahoma" w:cs="Tahoma"/>
          <w:b/>
        </w:rPr>
        <w:br/>
      </w:r>
      <w:r>
        <w:rPr>
          <w:rFonts w:eastAsia="Tahoma" w:cs="Tahoma"/>
          <w:i/>
        </w:rPr>
        <w:t>Producción Citas por Especialidad - Hospital Metropolitano Santiago de Tunja- Año 2025</w:t>
      </w:r>
    </w:p>
    <w:p w14:paraId="347645C8" w14:textId="77777777" w:rsidR="00815E45" w:rsidRPr="00B627EC" w:rsidRDefault="00815E45" w:rsidP="00815E45">
      <w:pPr>
        <w:ind w:left="284"/>
        <w:jc w:val="center"/>
      </w:pPr>
      <w:r>
        <w:rPr>
          <w:noProof/>
        </w:rPr>
        <w:drawing>
          <wp:inline distT="0" distB="0" distL="0" distR="0" wp14:anchorId="4E9CE780" wp14:editId="7469F090">
            <wp:extent cx="4584589" cy="2431439"/>
            <wp:effectExtent l="0" t="0" r="0" b="0"/>
            <wp:docPr id="10663243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24322" name="Picture 1066324322"/>
                    <pic:cNvPicPr/>
                  </pic:nvPicPr>
                  <pic:blipFill>
                    <a:blip r:embed="rId55">
                      <a:extLst>
                        <a:ext uri="{28A0092B-C50C-407E-A947-70E740481C1C}">
                          <a14:useLocalDpi xmlns:a14="http://schemas.microsoft.com/office/drawing/2010/main"/>
                        </a:ext>
                      </a:extLst>
                    </a:blip>
                    <a:stretch>
                      <a:fillRect/>
                    </a:stretch>
                  </pic:blipFill>
                  <pic:spPr>
                    <a:xfrm>
                      <a:off x="0" y="0"/>
                      <a:ext cx="4584589" cy="2431439"/>
                    </a:xfrm>
                    <a:prstGeom prst="rect">
                      <a:avLst/>
                    </a:prstGeom>
                  </pic:spPr>
                </pic:pic>
              </a:graphicData>
            </a:graphic>
          </wp:inline>
        </w:drawing>
      </w:r>
    </w:p>
    <w:p w14:paraId="385FDCE7" w14:textId="77777777" w:rsidR="00815E45" w:rsidRPr="00B627EC" w:rsidRDefault="00815E45" w:rsidP="00815E45">
      <w:pPr>
        <w:ind w:left="284"/>
        <w:jc w:val="center"/>
        <w:rPr>
          <w:rFonts w:ascii="Tahoma" w:hAnsi="Tahoma" w:cs="Tahoma"/>
          <w:b/>
          <w:bCs/>
          <w:sz w:val="18"/>
          <w:szCs w:val="18"/>
        </w:rPr>
      </w:pPr>
    </w:p>
    <w:p w14:paraId="50AA5C30" w14:textId="77777777" w:rsidR="00815E45" w:rsidRDefault="00815E45" w:rsidP="00815E45">
      <w:pPr>
        <w:ind w:left="284"/>
        <w:rPr>
          <w:rFonts w:ascii="Tahoma" w:hAnsi="Tahoma" w:cs="Tahoma"/>
          <w:sz w:val="18"/>
          <w:szCs w:val="18"/>
        </w:rPr>
      </w:pPr>
      <w:r w:rsidRPr="19458300">
        <w:rPr>
          <w:rFonts w:ascii="Tahoma" w:hAnsi="Tahoma" w:cs="Tahoma"/>
          <w:b/>
          <w:bCs/>
          <w:sz w:val="18"/>
          <w:szCs w:val="18"/>
        </w:rPr>
        <w:t>Fuente:</w:t>
      </w:r>
      <w:r w:rsidRPr="19458300">
        <w:rPr>
          <w:rFonts w:ascii="Tahoma" w:hAnsi="Tahoma" w:cs="Tahoma"/>
          <w:sz w:val="18"/>
          <w:szCs w:val="18"/>
        </w:rPr>
        <w:t xml:space="preserve"> Dinámica-ESE Santiago de Tunja</w:t>
      </w:r>
    </w:p>
    <w:p w14:paraId="329F8836" w14:textId="77777777" w:rsidR="00815E45" w:rsidRPr="00B627EC" w:rsidRDefault="00815E45" w:rsidP="00815E45">
      <w:pPr>
        <w:ind w:left="284"/>
        <w:jc w:val="center"/>
        <w:rPr>
          <w:rFonts w:ascii="Tahoma" w:hAnsi="Tahoma" w:cs="Tahoma"/>
          <w:sz w:val="18"/>
          <w:szCs w:val="18"/>
        </w:rPr>
      </w:pPr>
    </w:p>
    <w:p w14:paraId="2D39533D" w14:textId="77777777" w:rsidR="00815E45" w:rsidRDefault="00815E45" w:rsidP="00815E45">
      <w:pPr>
        <w:spacing w:line="360" w:lineRule="auto"/>
        <w:ind w:left="284"/>
        <w:jc w:val="both"/>
        <w:rPr>
          <w:rFonts w:ascii="Tahoma" w:eastAsia="Arial" w:hAnsi="Tahoma" w:cs="Tahoma"/>
          <w:sz w:val="20"/>
        </w:rPr>
      </w:pPr>
      <w:r w:rsidRPr="19458300">
        <w:rPr>
          <w:rFonts w:ascii="Tahoma" w:eastAsia="Arial" w:hAnsi="Tahoma" w:cs="Tahoma"/>
          <w:sz w:val="20"/>
        </w:rPr>
        <w:t>El servicio con mayor productividad en consulta externa durante 2.025 Medicina Familiar, seguido de Ortopedia, Medicina interna, Ginecología, Cirugía General, Pediatría, y Anestesiología.</w:t>
      </w:r>
    </w:p>
    <w:p w14:paraId="0B3B19EA" w14:textId="77777777" w:rsidR="00815E45" w:rsidRDefault="00815E45" w:rsidP="00815E45">
      <w:pPr>
        <w:spacing w:line="360" w:lineRule="auto"/>
        <w:ind w:left="284"/>
        <w:jc w:val="both"/>
        <w:rPr>
          <w:rFonts w:ascii="Tahoma" w:eastAsia="Arial" w:hAnsi="Tahoma" w:cs="Tahoma"/>
          <w:sz w:val="20"/>
        </w:rPr>
      </w:pPr>
      <w:r>
        <w:rPr>
          <w:rFonts w:ascii="Tahoma" w:eastAsia="Arial" w:hAnsi="Tahoma" w:cs="Tahoma"/>
          <w:sz w:val="20"/>
        </w:rPr>
        <w:t>CUANTAS FUERON EN EL 2024</w:t>
      </w:r>
    </w:p>
    <w:p w14:paraId="4EB437A3" w14:textId="77777777" w:rsidR="00EB4629" w:rsidRDefault="00EB4629" w:rsidP="00815E45">
      <w:pPr>
        <w:spacing w:line="360" w:lineRule="auto"/>
        <w:ind w:left="284"/>
        <w:jc w:val="both"/>
        <w:rPr>
          <w:rFonts w:ascii="Tahoma" w:eastAsia="Arial" w:hAnsi="Tahoma" w:cs="Tahoma"/>
          <w:sz w:val="20"/>
        </w:rPr>
      </w:pPr>
    </w:p>
    <w:p w14:paraId="0D8E4927" w14:textId="77777777" w:rsidR="00EB4629" w:rsidRDefault="00EB4629" w:rsidP="00815E45">
      <w:pPr>
        <w:spacing w:line="360" w:lineRule="auto"/>
        <w:ind w:left="284"/>
        <w:jc w:val="both"/>
        <w:rPr>
          <w:rFonts w:ascii="Tahoma" w:eastAsia="Arial" w:hAnsi="Tahoma" w:cs="Tahoma"/>
          <w:sz w:val="20"/>
        </w:rPr>
      </w:pPr>
    </w:p>
    <w:p w14:paraId="5A794C18" w14:textId="77777777" w:rsidR="00EB4629" w:rsidRDefault="00EB4629" w:rsidP="00815E45">
      <w:pPr>
        <w:spacing w:line="360" w:lineRule="auto"/>
        <w:ind w:left="284"/>
        <w:jc w:val="both"/>
        <w:rPr>
          <w:rFonts w:ascii="Tahoma" w:eastAsia="Arial" w:hAnsi="Tahoma" w:cs="Tahoma"/>
          <w:sz w:val="20"/>
        </w:rPr>
      </w:pPr>
    </w:p>
    <w:p w14:paraId="1D2342D6" w14:textId="77777777" w:rsidR="00E85C21" w:rsidRDefault="00E85C21" w:rsidP="00815E45">
      <w:pPr>
        <w:spacing w:line="360" w:lineRule="auto"/>
        <w:ind w:left="284"/>
        <w:jc w:val="both"/>
        <w:rPr>
          <w:rFonts w:ascii="Tahoma" w:eastAsia="Arial" w:hAnsi="Tahoma" w:cs="Tahoma"/>
          <w:sz w:val="20"/>
        </w:rPr>
      </w:pPr>
    </w:p>
    <w:p w14:paraId="2BF00F28" w14:textId="77777777" w:rsidR="00EB4629" w:rsidRDefault="00EB4629" w:rsidP="00815E45">
      <w:pPr>
        <w:spacing w:line="360" w:lineRule="auto"/>
        <w:ind w:left="284"/>
        <w:jc w:val="both"/>
        <w:rPr>
          <w:rFonts w:ascii="Tahoma" w:eastAsia="Arial" w:hAnsi="Tahoma" w:cs="Tahoma"/>
          <w:sz w:val="20"/>
        </w:rPr>
      </w:pPr>
    </w:p>
    <w:p w14:paraId="265EE689" w14:textId="77777777" w:rsidR="00EB4629" w:rsidRDefault="00EB4629" w:rsidP="00815E45">
      <w:pPr>
        <w:spacing w:line="360" w:lineRule="auto"/>
        <w:ind w:left="284"/>
        <w:jc w:val="both"/>
        <w:rPr>
          <w:rFonts w:ascii="Tahoma" w:eastAsia="Arial" w:hAnsi="Tahoma" w:cs="Tahoma"/>
          <w:sz w:val="20"/>
        </w:rPr>
      </w:pPr>
    </w:p>
    <w:p w14:paraId="2F7A84B7" w14:textId="77777777" w:rsidR="00EB4629" w:rsidRDefault="00EB4629" w:rsidP="00815E45">
      <w:pPr>
        <w:spacing w:line="360" w:lineRule="auto"/>
        <w:ind w:left="284"/>
        <w:jc w:val="both"/>
        <w:rPr>
          <w:rFonts w:ascii="Tahoma" w:eastAsia="Arial" w:hAnsi="Tahoma" w:cs="Tahoma"/>
          <w:sz w:val="20"/>
        </w:rPr>
      </w:pPr>
    </w:p>
    <w:p w14:paraId="755DD5CF" w14:textId="77777777" w:rsidR="00815E45" w:rsidRPr="00C3472B" w:rsidRDefault="00815E45" w:rsidP="00815E45">
      <w:pPr>
        <w:spacing w:line="360" w:lineRule="auto"/>
        <w:ind w:left="284" w:firstLine="708"/>
        <w:jc w:val="both"/>
        <w:rPr>
          <w:rFonts w:ascii="Tahoma" w:eastAsia="Arial" w:hAnsi="Tahoma" w:cs="Tahoma"/>
          <w:b/>
          <w:bCs/>
          <w:sz w:val="20"/>
        </w:rPr>
      </w:pPr>
      <w:r w:rsidRPr="00C3472B">
        <w:rPr>
          <w:rFonts w:ascii="Tahoma" w:eastAsia="Arial" w:hAnsi="Tahoma" w:cs="Tahoma"/>
          <w:b/>
          <w:bCs/>
          <w:sz w:val="20"/>
        </w:rPr>
        <w:lastRenderedPageBreak/>
        <w:t>Pediatría</w:t>
      </w:r>
    </w:p>
    <w:p w14:paraId="2BE0620F" w14:textId="18160E75" w:rsidR="00815E45" w:rsidRPr="00B627EC" w:rsidRDefault="00815E45" w:rsidP="00815E45">
      <w:pPr>
        <w:pStyle w:val="APACaptionTahoma10"/>
        <w:rPr>
          <w:rFonts w:eastAsia="Arial" w:cs="Tahoma"/>
          <w:b/>
          <w:bCs/>
          <w:u w:val="single"/>
        </w:rPr>
      </w:pPr>
      <w:r>
        <w:rPr>
          <w:rFonts w:eastAsia="Tahoma" w:cs="Tahoma"/>
          <w:b/>
        </w:rPr>
        <w:t>Gráfica 25</w:t>
      </w:r>
      <w:r>
        <w:rPr>
          <w:rFonts w:eastAsia="Tahoma" w:cs="Tahoma"/>
          <w:b/>
        </w:rPr>
        <w:br/>
      </w:r>
      <w:r>
        <w:rPr>
          <w:rFonts w:eastAsia="Tahoma" w:cs="Tahoma"/>
          <w:i/>
        </w:rPr>
        <w:t>Numero de atenciones Medicina Especializada- Pediatria-2025</w:t>
      </w:r>
    </w:p>
    <w:p w14:paraId="5A1E96AA" w14:textId="77777777" w:rsidR="00815E45" w:rsidRPr="00B627EC" w:rsidRDefault="00815E45" w:rsidP="00815E45">
      <w:pPr>
        <w:spacing w:line="360" w:lineRule="auto"/>
        <w:ind w:left="284"/>
        <w:jc w:val="center"/>
      </w:pPr>
      <w:r>
        <w:rPr>
          <w:noProof/>
        </w:rPr>
        <w:drawing>
          <wp:inline distT="0" distB="0" distL="0" distR="0" wp14:anchorId="1F3EC711" wp14:editId="4667894E">
            <wp:extent cx="4991100" cy="2004899"/>
            <wp:effectExtent l="0" t="0" r="0" b="0"/>
            <wp:docPr id="5627429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42964" name="Picture 562742964"/>
                    <pic:cNvPicPr/>
                  </pic:nvPicPr>
                  <pic:blipFill>
                    <a:blip r:embed="rId56">
                      <a:extLst>
                        <a:ext uri="{28A0092B-C50C-407E-A947-70E740481C1C}">
                          <a14:useLocalDpi xmlns:a14="http://schemas.microsoft.com/office/drawing/2010/main"/>
                        </a:ext>
                      </a:extLst>
                    </a:blip>
                    <a:stretch>
                      <a:fillRect/>
                    </a:stretch>
                  </pic:blipFill>
                  <pic:spPr>
                    <a:xfrm>
                      <a:off x="0" y="0"/>
                      <a:ext cx="4999734" cy="2008367"/>
                    </a:xfrm>
                    <a:prstGeom prst="rect">
                      <a:avLst/>
                    </a:prstGeom>
                  </pic:spPr>
                </pic:pic>
              </a:graphicData>
            </a:graphic>
          </wp:inline>
        </w:drawing>
      </w:r>
    </w:p>
    <w:p w14:paraId="6286E0F5" w14:textId="77777777" w:rsidR="00815E45" w:rsidRPr="00B627EC" w:rsidRDefault="00815E45" w:rsidP="00815E45">
      <w:pPr>
        <w:ind w:left="284"/>
        <w:rPr>
          <w:rFonts w:ascii="Tahoma" w:hAnsi="Tahoma" w:cs="Tahoma"/>
          <w:sz w:val="18"/>
          <w:szCs w:val="18"/>
        </w:rPr>
      </w:pPr>
      <w:r w:rsidRPr="00B627EC">
        <w:rPr>
          <w:rFonts w:ascii="Tahoma" w:hAnsi="Tahoma" w:cs="Tahoma"/>
          <w:b/>
          <w:bCs/>
          <w:sz w:val="18"/>
          <w:szCs w:val="18"/>
        </w:rPr>
        <w:t>Fuente:</w:t>
      </w:r>
      <w:r w:rsidRPr="00B627EC">
        <w:rPr>
          <w:rFonts w:ascii="Tahoma" w:hAnsi="Tahoma" w:cs="Tahoma"/>
          <w:sz w:val="18"/>
          <w:szCs w:val="18"/>
        </w:rPr>
        <w:t xml:space="preserve"> Dinámica-ESE Santiago de Tunja</w:t>
      </w:r>
    </w:p>
    <w:p w14:paraId="6B70F1BD" w14:textId="77777777" w:rsidR="00815E45" w:rsidRPr="00B627EC" w:rsidRDefault="00815E45" w:rsidP="00815E45">
      <w:pPr>
        <w:spacing w:line="360" w:lineRule="auto"/>
        <w:ind w:left="284"/>
        <w:rPr>
          <w:rFonts w:ascii="Tahoma" w:eastAsia="Arial" w:hAnsi="Tahoma" w:cs="Tahoma"/>
          <w:sz w:val="20"/>
        </w:rPr>
      </w:pPr>
    </w:p>
    <w:p w14:paraId="66F6DE96" w14:textId="77777777" w:rsidR="00815E45" w:rsidRDefault="00815E45" w:rsidP="00815E45">
      <w:pPr>
        <w:spacing w:line="360" w:lineRule="auto"/>
        <w:ind w:left="284"/>
        <w:jc w:val="both"/>
        <w:rPr>
          <w:rFonts w:ascii="Tahoma" w:eastAsia="Arial" w:hAnsi="Tahoma" w:cs="Tahoma"/>
          <w:sz w:val="20"/>
        </w:rPr>
      </w:pPr>
      <w:r w:rsidRPr="19458300">
        <w:rPr>
          <w:rFonts w:ascii="Tahoma" w:eastAsia="Arial" w:hAnsi="Tahoma" w:cs="Tahoma"/>
          <w:sz w:val="20"/>
        </w:rPr>
        <w:t xml:space="preserve">En 2.025 se realizaron </w:t>
      </w:r>
      <w:r w:rsidRPr="19458300">
        <w:rPr>
          <w:rFonts w:ascii="Tahoma" w:eastAsia="Arial" w:hAnsi="Tahoma" w:cs="Tahoma"/>
          <w:b/>
          <w:bCs/>
          <w:sz w:val="20"/>
        </w:rPr>
        <w:t xml:space="preserve">2.034 </w:t>
      </w:r>
      <w:r w:rsidRPr="19458300">
        <w:rPr>
          <w:rFonts w:ascii="Tahoma" w:eastAsia="Arial" w:hAnsi="Tahoma" w:cs="Tahoma"/>
          <w:sz w:val="20"/>
        </w:rPr>
        <w:t xml:space="preserve">atenciones y en 2.024: </w:t>
      </w:r>
      <w:r w:rsidRPr="19458300">
        <w:rPr>
          <w:rFonts w:ascii="Tahoma" w:eastAsia="Arial" w:hAnsi="Tahoma" w:cs="Tahoma"/>
          <w:b/>
          <w:bCs/>
          <w:sz w:val="20"/>
        </w:rPr>
        <w:t xml:space="preserve">1947 </w:t>
      </w:r>
      <w:r w:rsidRPr="19458300">
        <w:rPr>
          <w:rFonts w:ascii="Tahoma" w:eastAsia="Arial" w:hAnsi="Tahoma" w:cs="Tahoma"/>
          <w:sz w:val="20"/>
        </w:rPr>
        <w:t xml:space="preserve">atenciones. El resultado es superior durante toda la vigencia 2.025. En total </w:t>
      </w:r>
      <w:r w:rsidRPr="19458300">
        <w:rPr>
          <w:rFonts w:ascii="Calibri" w:hAnsi="Calibri" w:cs="Calibri"/>
          <w:b/>
          <w:bCs/>
          <w:color w:val="000000"/>
          <w:sz w:val="22"/>
          <w:szCs w:val="22"/>
          <w:lang w:eastAsia="es-CO"/>
        </w:rPr>
        <w:t>87</w:t>
      </w:r>
      <w:r w:rsidRPr="19458300">
        <w:rPr>
          <w:rFonts w:ascii="Calibri" w:hAnsi="Calibri" w:cs="Calibri"/>
          <w:color w:val="000000"/>
          <w:sz w:val="22"/>
          <w:szCs w:val="22"/>
          <w:lang w:eastAsia="es-CO"/>
        </w:rPr>
        <w:t xml:space="preserve"> </w:t>
      </w:r>
      <w:r w:rsidRPr="19458300">
        <w:rPr>
          <w:rFonts w:ascii="Tahoma" w:eastAsia="Arial" w:hAnsi="Tahoma" w:cs="Tahoma"/>
          <w:sz w:val="20"/>
        </w:rPr>
        <w:t>atenciones más en 2.024, comparado con 2.024. Se evidencia un mayor aprovechamiento de la capacidad instalada en este año. Se cuenta con una capacidad instalada de (1) consultorio habilitado (REPS), 3 (horas) horas por día, 4(cuatro) profesionales especializados en 2.025.</w:t>
      </w:r>
    </w:p>
    <w:p w14:paraId="279C464B" w14:textId="77777777" w:rsidR="00EB4629" w:rsidRDefault="00EB4629" w:rsidP="00815E45">
      <w:pPr>
        <w:spacing w:line="360" w:lineRule="auto"/>
        <w:ind w:left="284"/>
        <w:jc w:val="both"/>
        <w:rPr>
          <w:rFonts w:ascii="Tahoma" w:eastAsia="Arial" w:hAnsi="Tahoma" w:cs="Tahoma"/>
          <w:sz w:val="20"/>
        </w:rPr>
      </w:pPr>
    </w:p>
    <w:p w14:paraId="37624845" w14:textId="77777777" w:rsidR="00EB4629" w:rsidRDefault="00EB4629" w:rsidP="00815E45">
      <w:pPr>
        <w:spacing w:line="360" w:lineRule="auto"/>
        <w:ind w:left="284"/>
        <w:jc w:val="both"/>
        <w:rPr>
          <w:rFonts w:ascii="Tahoma" w:eastAsia="Arial" w:hAnsi="Tahoma" w:cs="Tahoma"/>
          <w:sz w:val="20"/>
        </w:rPr>
      </w:pPr>
    </w:p>
    <w:p w14:paraId="2889FCE2" w14:textId="77777777" w:rsidR="00EB4629" w:rsidRDefault="00EB4629" w:rsidP="00815E45">
      <w:pPr>
        <w:spacing w:line="360" w:lineRule="auto"/>
        <w:ind w:left="284"/>
        <w:jc w:val="both"/>
        <w:rPr>
          <w:rFonts w:ascii="Tahoma" w:eastAsia="Arial" w:hAnsi="Tahoma" w:cs="Tahoma"/>
          <w:sz w:val="20"/>
        </w:rPr>
      </w:pPr>
    </w:p>
    <w:p w14:paraId="209C92E6" w14:textId="77777777" w:rsidR="00EB4629" w:rsidRDefault="00EB4629" w:rsidP="00815E45">
      <w:pPr>
        <w:spacing w:line="360" w:lineRule="auto"/>
        <w:ind w:left="284"/>
        <w:jc w:val="both"/>
        <w:rPr>
          <w:rFonts w:ascii="Tahoma" w:eastAsia="Arial" w:hAnsi="Tahoma" w:cs="Tahoma"/>
          <w:sz w:val="20"/>
        </w:rPr>
      </w:pPr>
    </w:p>
    <w:p w14:paraId="1F422370" w14:textId="77777777" w:rsidR="00EB4629" w:rsidRDefault="00EB4629" w:rsidP="00815E45">
      <w:pPr>
        <w:spacing w:line="360" w:lineRule="auto"/>
        <w:ind w:left="284"/>
        <w:jc w:val="both"/>
        <w:rPr>
          <w:rFonts w:ascii="Tahoma" w:eastAsia="Arial" w:hAnsi="Tahoma" w:cs="Tahoma"/>
          <w:sz w:val="20"/>
        </w:rPr>
      </w:pPr>
    </w:p>
    <w:p w14:paraId="54933A49" w14:textId="77777777" w:rsidR="00EB4629" w:rsidRDefault="00EB4629" w:rsidP="00815E45">
      <w:pPr>
        <w:spacing w:line="360" w:lineRule="auto"/>
        <w:ind w:left="284"/>
        <w:jc w:val="both"/>
        <w:rPr>
          <w:rFonts w:ascii="Tahoma" w:eastAsia="Arial" w:hAnsi="Tahoma" w:cs="Tahoma"/>
          <w:sz w:val="20"/>
        </w:rPr>
      </w:pPr>
    </w:p>
    <w:p w14:paraId="5C6FECB6" w14:textId="77777777" w:rsidR="00EB4629" w:rsidRPr="00B627EC" w:rsidRDefault="00EB4629" w:rsidP="00815E45">
      <w:pPr>
        <w:spacing w:line="360" w:lineRule="auto"/>
        <w:ind w:left="284"/>
        <w:jc w:val="both"/>
        <w:rPr>
          <w:rFonts w:ascii="Tahoma" w:eastAsia="Arial" w:hAnsi="Tahoma" w:cs="Tahoma"/>
          <w:sz w:val="20"/>
        </w:rPr>
      </w:pPr>
    </w:p>
    <w:p w14:paraId="27C6154F" w14:textId="77777777" w:rsidR="00815E45" w:rsidRPr="00C3472B" w:rsidRDefault="00815E45" w:rsidP="00815E45">
      <w:pPr>
        <w:spacing w:line="360" w:lineRule="auto"/>
        <w:ind w:left="284" w:firstLine="708"/>
        <w:jc w:val="both"/>
        <w:rPr>
          <w:rFonts w:ascii="Tahoma" w:eastAsia="Arial" w:hAnsi="Tahoma" w:cs="Tahoma"/>
          <w:b/>
          <w:bCs/>
          <w:sz w:val="20"/>
        </w:rPr>
      </w:pPr>
      <w:r w:rsidRPr="00C3472B">
        <w:rPr>
          <w:rFonts w:ascii="Tahoma" w:eastAsia="Arial" w:hAnsi="Tahoma" w:cs="Tahoma"/>
          <w:b/>
          <w:bCs/>
          <w:sz w:val="20"/>
        </w:rPr>
        <w:t>Medicina interna</w:t>
      </w:r>
    </w:p>
    <w:p w14:paraId="752C31FE" w14:textId="77777777" w:rsidR="00815E45" w:rsidRPr="00B627EC" w:rsidRDefault="00815E45" w:rsidP="00815E45">
      <w:pPr>
        <w:spacing w:line="360" w:lineRule="auto"/>
        <w:ind w:left="284" w:firstLine="708"/>
        <w:jc w:val="both"/>
        <w:rPr>
          <w:rFonts w:ascii="Tahoma" w:eastAsia="Arial" w:hAnsi="Tahoma" w:cs="Tahoma"/>
          <w:b/>
          <w:bCs/>
          <w:sz w:val="20"/>
          <w:u w:val="single"/>
        </w:rPr>
      </w:pPr>
    </w:p>
    <w:p w14:paraId="3B86C340" w14:textId="57E95BA8" w:rsidR="00815E45" w:rsidRPr="00B627EC" w:rsidRDefault="00815E45" w:rsidP="00815E45">
      <w:pPr>
        <w:pStyle w:val="APACaptionTahoma10"/>
        <w:rPr>
          <w:rFonts w:cs="Tahoma"/>
        </w:rPr>
      </w:pPr>
      <w:r>
        <w:rPr>
          <w:rFonts w:eastAsia="Tahoma" w:cs="Tahoma"/>
          <w:b/>
        </w:rPr>
        <w:t>Gráfica 26</w:t>
      </w:r>
      <w:r>
        <w:rPr>
          <w:rFonts w:eastAsia="Tahoma" w:cs="Tahoma"/>
          <w:b/>
        </w:rPr>
        <w:br/>
      </w:r>
      <w:r>
        <w:rPr>
          <w:rFonts w:eastAsia="Tahoma" w:cs="Tahoma"/>
          <w:i/>
        </w:rPr>
        <w:t>Número de atenciones Medicina especializada - Medicina interna-2025</w:t>
      </w:r>
    </w:p>
    <w:p w14:paraId="3BFD5055" w14:textId="77777777" w:rsidR="00815E45" w:rsidRPr="00B627EC" w:rsidRDefault="00815E45" w:rsidP="00532041">
      <w:pPr>
        <w:jc w:val="center"/>
      </w:pPr>
      <w:r>
        <w:rPr>
          <w:noProof/>
        </w:rPr>
        <w:drawing>
          <wp:inline distT="0" distB="0" distL="0" distR="0" wp14:anchorId="0D0B3CAC" wp14:editId="032342F8">
            <wp:extent cx="5514975" cy="1838325"/>
            <wp:effectExtent l="0" t="0" r="9525" b="9525"/>
            <wp:docPr id="21293913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91395" name="Picture 2129391395"/>
                    <pic:cNvPicPr/>
                  </pic:nvPicPr>
                  <pic:blipFill>
                    <a:blip r:embed="rId57">
                      <a:extLst>
                        <a:ext uri="{28A0092B-C50C-407E-A947-70E740481C1C}">
                          <a14:useLocalDpi xmlns:a14="http://schemas.microsoft.com/office/drawing/2010/main"/>
                        </a:ext>
                      </a:extLst>
                    </a:blip>
                    <a:stretch>
                      <a:fillRect/>
                    </a:stretch>
                  </pic:blipFill>
                  <pic:spPr>
                    <a:xfrm>
                      <a:off x="0" y="0"/>
                      <a:ext cx="5514975" cy="1838325"/>
                    </a:xfrm>
                    <a:prstGeom prst="rect">
                      <a:avLst/>
                    </a:prstGeom>
                  </pic:spPr>
                </pic:pic>
              </a:graphicData>
            </a:graphic>
          </wp:inline>
        </w:drawing>
      </w:r>
    </w:p>
    <w:p w14:paraId="0C55A1E9" w14:textId="6DA68ECF" w:rsidR="00815E45" w:rsidRPr="00B627EC" w:rsidRDefault="00532041" w:rsidP="00815E45">
      <w:pPr>
        <w:ind w:left="284"/>
        <w:rPr>
          <w:rFonts w:ascii="Tahoma" w:hAnsi="Tahoma" w:cs="Tahoma"/>
          <w:sz w:val="18"/>
          <w:szCs w:val="18"/>
        </w:rPr>
      </w:pPr>
      <w:r>
        <w:rPr>
          <w:rFonts w:ascii="Tahoma" w:hAnsi="Tahoma" w:cs="Tahoma"/>
          <w:b/>
          <w:bCs/>
          <w:sz w:val="18"/>
          <w:szCs w:val="18"/>
        </w:rPr>
        <w:t xml:space="preserve"> </w:t>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sidR="00815E45" w:rsidRPr="19458300">
        <w:rPr>
          <w:rFonts w:ascii="Tahoma" w:hAnsi="Tahoma" w:cs="Tahoma"/>
          <w:b/>
          <w:bCs/>
          <w:sz w:val="18"/>
          <w:szCs w:val="18"/>
        </w:rPr>
        <w:t>Fuente:</w:t>
      </w:r>
      <w:r w:rsidR="00815E45" w:rsidRPr="19458300">
        <w:rPr>
          <w:rFonts w:ascii="Tahoma" w:hAnsi="Tahoma" w:cs="Tahoma"/>
          <w:sz w:val="18"/>
          <w:szCs w:val="18"/>
        </w:rPr>
        <w:t xml:space="preserve"> Dinámica-ESE Santiago de Tunja</w:t>
      </w:r>
    </w:p>
    <w:p w14:paraId="4C31126E" w14:textId="77777777" w:rsidR="00815E45" w:rsidRPr="00B627EC" w:rsidRDefault="00815E45" w:rsidP="00815E45">
      <w:pPr>
        <w:spacing w:line="360" w:lineRule="auto"/>
        <w:ind w:left="284" w:firstLine="4"/>
        <w:jc w:val="both"/>
        <w:rPr>
          <w:rFonts w:ascii="Tahoma" w:eastAsia="Arial" w:hAnsi="Tahoma" w:cs="Tahoma"/>
          <w:sz w:val="20"/>
        </w:rPr>
      </w:pPr>
    </w:p>
    <w:p w14:paraId="119CD4F0" w14:textId="77777777" w:rsidR="00815E45" w:rsidRDefault="00815E45" w:rsidP="00815E45">
      <w:pPr>
        <w:spacing w:line="360" w:lineRule="auto"/>
        <w:ind w:left="284"/>
        <w:jc w:val="both"/>
        <w:rPr>
          <w:rFonts w:ascii="Tahoma" w:eastAsia="Arial" w:hAnsi="Tahoma" w:cs="Tahoma"/>
          <w:sz w:val="20"/>
        </w:rPr>
      </w:pPr>
      <w:r w:rsidRPr="00C3472B">
        <w:rPr>
          <w:rFonts w:ascii="Tahoma" w:eastAsia="Arial" w:hAnsi="Tahoma" w:cs="Tahoma"/>
          <w:sz w:val="20"/>
        </w:rPr>
        <w:t>En 2.025 se realizaron 2.326 atenciones y en 2.02: 1.939 atenciones. El resultado es superior durante toda la vigencia 2.025. En total 387 atenciones más en 2.025, comparado con 2.024. Se evidencia un mayor aprovechamiento de la capacidad instalada en este año. Se cuenta con una capacidad instalada de (1) consultorio habilitado (REPS), 4 (cuatro) horas por día, 3(tres) profesionales especializados en medicina interna</w:t>
      </w:r>
      <w:r w:rsidRPr="19458300">
        <w:rPr>
          <w:rFonts w:ascii="Tahoma" w:eastAsia="Arial" w:hAnsi="Tahoma" w:cs="Tahoma"/>
          <w:sz w:val="20"/>
        </w:rPr>
        <w:t>.</w:t>
      </w:r>
    </w:p>
    <w:p w14:paraId="36E852C3" w14:textId="77777777" w:rsidR="00EB4629" w:rsidRDefault="00EB4629" w:rsidP="00815E45">
      <w:pPr>
        <w:spacing w:line="360" w:lineRule="auto"/>
        <w:ind w:left="284"/>
        <w:jc w:val="both"/>
        <w:rPr>
          <w:rFonts w:ascii="Tahoma" w:eastAsia="Arial" w:hAnsi="Tahoma" w:cs="Tahoma"/>
          <w:sz w:val="20"/>
        </w:rPr>
      </w:pPr>
    </w:p>
    <w:p w14:paraId="0683D718" w14:textId="77777777" w:rsidR="00EB4629" w:rsidRDefault="00EB4629" w:rsidP="00815E45">
      <w:pPr>
        <w:spacing w:line="360" w:lineRule="auto"/>
        <w:ind w:left="284"/>
        <w:jc w:val="both"/>
        <w:rPr>
          <w:rFonts w:ascii="Tahoma" w:eastAsia="Arial" w:hAnsi="Tahoma" w:cs="Tahoma"/>
          <w:sz w:val="20"/>
        </w:rPr>
      </w:pPr>
    </w:p>
    <w:p w14:paraId="385B7144" w14:textId="77777777" w:rsidR="00EB4629" w:rsidRDefault="00EB4629" w:rsidP="00815E45">
      <w:pPr>
        <w:spacing w:line="360" w:lineRule="auto"/>
        <w:ind w:left="284"/>
        <w:jc w:val="both"/>
        <w:rPr>
          <w:rFonts w:ascii="Tahoma" w:eastAsia="Arial" w:hAnsi="Tahoma" w:cs="Tahoma"/>
          <w:sz w:val="20"/>
        </w:rPr>
      </w:pPr>
    </w:p>
    <w:p w14:paraId="6F6E7E94" w14:textId="77777777" w:rsidR="00EB4629" w:rsidRDefault="00EB4629" w:rsidP="00815E45">
      <w:pPr>
        <w:spacing w:line="360" w:lineRule="auto"/>
        <w:ind w:left="284"/>
        <w:jc w:val="both"/>
        <w:rPr>
          <w:rFonts w:ascii="Tahoma" w:eastAsia="Arial" w:hAnsi="Tahoma" w:cs="Tahoma"/>
          <w:sz w:val="20"/>
        </w:rPr>
      </w:pPr>
    </w:p>
    <w:p w14:paraId="41828D72" w14:textId="77777777" w:rsidR="00EB4629" w:rsidRDefault="00EB4629" w:rsidP="00815E45">
      <w:pPr>
        <w:spacing w:line="360" w:lineRule="auto"/>
        <w:ind w:left="284"/>
        <w:jc w:val="both"/>
        <w:rPr>
          <w:rFonts w:ascii="Tahoma" w:eastAsia="Arial" w:hAnsi="Tahoma" w:cs="Tahoma"/>
          <w:sz w:val="20"/>
        </w:rPr>
      </w:pPr>
    </w:p>
    <w:p w14:paraId="6AED5893" w14:textId="77777777" w:rsidR="00EB4629" w:rsidRDefault="00EB4629" w:rsidP="00815E45">
      <w:pPr>
        <w:spacing w:line="360" w:lineRule="auto"/>
        <w:ind w:left="284"/>
        <w:jc w:val="both"/>
        <w:rPr>
          <w:rFonts w:ascii="Tahoma" w:eastAsia="Arial" w:hAnsi="Tahoma" w:cs="Tahoma"/>
          <w:sz w:val="20"/>
        </w:rPr>
      </w:pPr>
    </w:p>
    <w:p w14:paraId="0095AAEC" w14:textId="77777777" w:rsidR="00EB4629" w:rsidRPr="00B627EC" w:rsidRDefault="00EB4629" w:rsidP="00815E45">
      <w:pPr>
        <w:spacing w:line="360" w:lineRule="auto"/>
        <w:ind w:left="284"/>
        <w:jc w:val="both"/>
        <w:rPr>
          <w:rFonts w:ascii="Tahoma" w:eastAsia="Arial" w:hAnsi="Tahoma" w:cs="Tahoma"/>
          <w:sz w:val="20"/>
        </w:rPr>
      </w:pPr>
    </w:p>
    <w:p w14:paraId="48A1BFE6" w14:textId="77777777" w:rsidR="00815E45" w:rsidRPr="00510E7F" w:rsidRDefault="00815E45" w:rsidP="00815E45">
      <w:pPr>
        <w:spacing w:line="360" w:lineRule="auto"/>
        <w:ind w:left="284" w:firstLine="708"/>
        <w:jc w:val="both"/>
        <w:rPr>
          <w:rFonts w:ascii="Tahoma" w:eastAsia="Arial" w:hAnsi="Tahoma" w:cs="Tahoma"/>
          <w:b/>
          <w:bCs/>
          <w:sz w:val="20"/>
        </w:rPr>
      </w:pPr>
      <w:r w:rsidRPr="00510E7F">
        <w:rPr>
          <w:rFonts w:ascii="Tahoma" w:eastAsia="Arial" w:hAnsi="Tahoma" w:cs="Tahoma"/>
          <w:b/>
          <w:bCs/>
          <w:sz w:val="20"/>
        </w:rPr>
        <w:t>Medicina Familiar</w:t>
      </w:r>
    </w:p>
    <w:p w14:paraId="004BA3B0" w14:textId="6AB8EAC3" w:rsidR="00815E45" w:rsidRPr="00B627EC" w:rsidRDefault="00815E45" w:rsidP="00815E45">
      <w:pPr>
        <w:pStyle w:val="APACaptionTahoma10"/>
      </w:pPr>
      <w:r>
        <w:rPr>
          <w:rFonts w:eastAsia="Tahoma" w:cs="Tahoma"/>
          <w:b/>
        </w:rPr>
        <w:t>Gráfica 27</w:t>
      </w:r>
      <w:r>
        <w:rPr>
          <w:rFonts w:eastAsia="Tahoma" w:cs="Tahoma"/>
          <w:b/>
        </w:rPr>
        <w:br/>
      </w:r>
      <w:r>
        <w:rPr>
          <w:rFonts w:eastAsia="Tahoma" w:cs="Tahoma"/>
          <w:i/>
        </w:rPr>
        <w:t>Número de atenciones Medicina Especializada- Medicina Familiar 2025</w:t>
      </w:r>
    </w:p>
    <w:p w14:paraId="70D35533" w14:textId="77777777" w:rsidR="00815E45" w:rsidRPr="00B627EC" w:rsidRDefault="00815E45" w:rsidP="00D94B16">
      <w:pPr>
        <w:jc w:val="center"/>
      </w:pPr>
      <w:r>
        <w:rPr>
          <w:noProof/>
        </w:rPr>
        <w:drawing>
          <wp:inline distT="0" distB="0" distL="0" distR="0" wp14:anchorId="7ACCC535" wp14:editId="1CB68D67">
            <wp:extent cx="5543550" cy="2046987"/>
            <wp:effectExtent l="0" t="0" r="0" b="0"/>
            <wp:docPr id="15108503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850335" name="Picture 1510850335"/>
                    <pic:cNvPicPr/>
                  </pic:nvPicPr>
                  <pic:blipFill>
                    <a:blip r:embed="rId58">
                      <a:extLst>
                        <a:ext uri="{28A0092B-C50C-407E-A947-70E740481C1C}">
                          <a14:useLocalDpi xmlns:a14="http://schemas.microsoft.com/office/drawing/2010/main"/>
                        </a:ext>
                      </a:extLst>
                    </a:blip>
                    <a:stretch>
                      <a:fillRect/>
                    </a:stretch>
                  </pic:blipFill>
                  <pic:spPr>
                    <a:xfrm>
                      <a:off x="0" y="0"/>
                      <a:ext cx="5543550" cy="2046987"/>
                    </a:xfrm>
                    <a:prstGeom prst="rect">
                      <a:avLst/>
                    </a:prstGeom>
                  </pic:spPr>
                </pic:pic>
              </a:graphicData>
            </a:graphic>
          </wp:inline>
        </w:drawing>
      </w:r>
    </w:p>
    <w:p w14:paraId="7678838E" w14:textId="71AC8782" w:rsidR="00815E45" w:rsidRPr="00B627EC" w:rsidRDefault="00D94B16" w:rsidP="00D94B16">
      <w:pPr>
        <w:ind w:left="1700"/>
        <w:rPr>
          <w:rFonts w:ascii="Tahoma" w:hAnsi="Tahoma" w:cs="Tahoma"/>
          <w:sz w:val="18"/>
          <w:szCs w:val="18"/>
        </w:rPr>
      </w:pPr>
      <w:r>
        <w:rPr>
          <w:rFonts w:ascii="Tahoma" w:hAnsi="Tahoma" w:cs="Tahoma"/>
          <w:b/>
          <w:bCs/>
          <w:sz w:val="18"/>
          <w:szCs w:val="18"/>
        </w:rPr>
        <w:t xml:space="preserve">   </w:t>
      </w:r>
      <w:r w:rsidR="00815E45" w:rsidRPr="19458300">
        <w:rPr>
          <w:rFonts w:ascii="Tahoma" w:hAnsi="Tahoma" w:cs="Tahoma"/>
          <w:b/>
          <w:bCs/>
          <w:sz w:val="18"/>
          <w:szCs w:val="18"/>
        </w:rPr>
        <w:t>Fuente:</w:t>
      </w:r>
      <w:r w:rsidR="00815E45" w:rsidRPr="19458300">
        <w:rPr>
          <w:rFonts w:ascii="Tahoma" w:hAnsi="Tahoma" w:cs="Tahoma"/>
          <w:sz w:val="18"/>
          <w:szCs w:val="18"/>
        </w:rPr>
        <w:t xml:space="preserve"> Dinámica-ESE Santiago de Tunja</w:t>
      </w:r>
    </w:p>
    <w:p w14:paraId="085BDABF" w14:textId="77777777" w:rsidR="00815E45" w:rsidRDefault="00815E45" w:rsidP="00815E45">
      <w:pPr>
        <w:spacing w:line="360" w:lineRule="auto"/>
        <w:ind w:left="284"/>
        <w:jc w:val="both"/>
        <w:rPr>
          <w:rFonts w:ascii="Tahoma" w:eastAsia="Arial" w:hAnsi="Tahoma" w:cs="Tahoma"/>
          <w:sz w:val="20"/>
        </w:rPr>
      </w:pPr>
    </w:p>
    <w:p w14:paraId="46E3841D" w14:textId="77777777" w:rsidR="00815E45" w:rsidRPr="007D5700" w:rsidRDefault="00815E45" w:rsidP="00815E45">
      <w:pPr>
        <w:spacing w:line="360" w:lineRule="auto"/>
        <w:ind w:left="284"/>
        <w:jc w:val="both"/>
        <w:rPr>
          <w:rFonts w:ascii="Tahoma" w:eastAsia="Arial" w:hAnsi="Tahoma" w:cs="Tahoma"/>
          <w:sz w:val="20"/>
        </w:rPr>
      </w:pPr>
      <w:r w:rsidRPr="007D5700">
        <w:rPr>
          <w:rFonts w:ascii="Tahoma" w:eastAsia="Arial" w:hAnsi="Tahoma" w:cs="Tahoma"/>
          <w:sz w:val="20"/>
        </w:rPr>
        <w:t>En 2.025 se realizaron</w:t>
      </w:r>
      <w:r w:rsidRPr="007D5700">
        <w:rPr>
          <w:rFonts w:ascii="Tahoma" w:hAnsi="Tahoma" w:cs="Tahoma"/>
          <w:color w:val="000000"/>
          <w:sz w:val="18"/>
          <w:szCs w:val="18"/>
          <w:lang w:eastAsia="es-CO"/>
        </w:rPr>
        <w:t xml:space="preserve"> 6.291 </w:t>
      </w:r>
      <w:r w:rsidRPr="007D5700">
        <w:rPr>
          <w:rFonts w:ascii="Tahoma" w:eastAsia="Arial" w:hAnsi="Tahoma" w:cs="Tahoma"/>
          <w:sz w:val="20"/>
        </w:rPr>
        <w:t>atenciones y en 2.024: 2.147 atenciones. El resultado es superior durante toda la vigencia 2.025. En total 4.144 atenciones más en 2.025, comparado con 2.024. Se evidencia un mayor aprovechamiento de la capacidad instalada en este año. Se cuenta con una capacidad instalada de (2) consultorio habilitado (REPS), 16 (dieciséis) horas por día, 2(dos) profesionales especializados en 2.025.</w:t>
      </w:r>
    </w:p>
    <w:p w14:paraId="21502541" w14:textId="77777777" w:rsidR="00815E45" w:rsidRDefault="00815E45" w:rsidP="00815E45">
      <w:pPr>
        <w:spacing w:line="360" w:lineRule="auto"/>
        <w:ind w:left="284"/>
        <w:jc w:val="both"/>
        <w:rPr>
          <w:rFonts w:ascii="Tahoma" w:eastAsia="Arial" w:hAnsi="Tahoma" w:cs="Tahoma"/>
          <w:b/>
          <w:bCs/>
          <w:sz w:val="20"/>
        </w:rPr>
      </w:pPr>
    </w:p>
    <w:p w14:paraId="7B6FD16E" w14:textId="77777777" w:rsidR="00815E45" w:rsidRDefault="00815E45" w:rsidP="00815E45">
      <w:pPr>
        <w:spacing w:line="360" w:lineRule="auto"/>
        <w:ind w:left="284"/>
        <w:jc w:val="both"/>
        <w:rPr>
          <w:rFonts w:ascii="Tahoma" w:eastAsia="Arial" w:hAnsi="Tahoma" w:cs="Tahoma"/>
          <w:b/>
          <w:bCs/>
          <w:sz w:val="20"/>
        </w:rPr>
      </w:pPr>
    </w:p>
    <w:p w14:paraId="46221777" w14:textId="77777777" w:rsidR="00E85C21" w:rsidRDefault="00E85C21" w:rsidP="00815E45">
      <w:pPr>
        <w:spacing w:line="360" w:lineRule="auto"/>
        <w:ind w:left="284"/>
        <w:jc w:val="both"/>
        <w:rPr>
          <w:rFonts w:ascii="Tahoma" w:eastAsia="Arial" w:hAnsi="Tahoma" w:cs="Tahoma"/>
          <w:b/>
          <w:bCs/>
          <w:sz w:val="20"/>
        </w:rPr>
      </w:pPr>
    </w:p>
    <w:p w14:paraId="0BC26FD6" w14:textId="77777777" w:rsidR="00815E45" w:rsidRDefault="00815E45" w:rsidP="00815E45">
      <w:pPr>
        <w:spacing w:line="360" w:lineRule="auto"/>
        <w:ind w:left="284"/>
        <w:jc w:val="both"/>
        <w:rPr>
          <w:rFonts w:ascii="Tahoma" w:eastAsia="Arial" w:hAnsi="Tahoma" w:cs="Tahoma"/>
          <w:b/>
          <w:bCs/>
          <w:sz w:val="20"/>
        </w:rPr>
      </w:pPr>
    </w:p>
    <w:p w14:paraId="3D49166C" w14:textId="77777777" w:rsidR="00815E45" w:rsidRDefault="00815E45" w:rsidP="00815E45">
      <w:pPr>
        <w:spacing w:line="360" w:lineRule="auto"/>
        <w:ind w:left="284"/>
        <w:jc w:val="both"/>
        <w:rPr>
          <w:rFonts w:ascii="Tahoma" w:eastAsia="Arial" w:hAnsi="Tahoma" w:cs="Tahoma"/>
          <w:b/>
          <w:bCs/>
          <w:sz w:val="20"/>
        </w:rPr>
      </w:pPr>
    </w:p>
    <w:p w14:paraId="37EDF11F" w14:textId="77777777" w:rsidR="00815E45" w:rsidRPr="00B627EC" w:rsidRDefault="00815E45" w:rsidP="00815E45">
      <w:pPr>
        <w:spacing w:line="360" w:lineRule="auto"/>
        <w:ind w:left="284"/>
        <w:jc w:val="both"/>
        <w:rPr>
          <w:rFonts w:ascii="Tahoma" w:eastAsia="Arial" w:hAnsi="Tahoma" w:cs="Tahoma"/>
          <w:b/>
          <w:bCs/>
          <w:sz w:val="20"/>
        </w:rPr>
      </w:pPr>
    </w:p>
    <w:p w14:paraId="3E47FB78" w14:textId="77777777" w:rsidR="00815E45" w:rsidRPr="00510E7F" w:rsidRDefault="00815E45" w:rsidP="00815E45">
      <w:pPr>
        <w:spacing w:line="360" w:lineRule="auto"/>
        <w:ind w:left="284" w:firstLine="708"/>
        <w:jc w:val="both"/>
        <w:rPr>
          <w:rFonts w:ascii="Tahoma" w:eastAsia="Arial" w:hAnsi="Tahoma" w:cs="Tahoma"/>
          <w:b/>
          <w:bCs/>
          <w:sz w:val="20"/>
        </w:rPr>
      </w:pPr>
      <w:r w:rsidRPr="00510E7F">
        <w:rPr>
          <w:rFonts w:ascii="Tahoma" w:eastAsia="Arial" w:hAnsi="Tahoma" w:cs="Tahoma"/>
          <w:b/>
          <w:bCs/>
          <w:sz w:val="20"/>
        </w:rPr>
        <w:lastRenderedPageBreak/>
        <w:t>Ortopedia</w:t>
      </w:r>
    </w:p>
    <w:p w14:paraId="6A86EFD3" w14:textId="77777777" w:rsidR="00815E45" w:rsidRPr="00B627EC" w:rsidRDefault="00815E45" w:rsidP="00815E45">
      <w:pPr>
        <w:spacing w:line="360" w:lineRule="auto"/>
        <w:ind w:left="284" w:firstLine="708"/>
        <w:jc w:val="both"/>
        <w:rPr>
          <w:rFonts w:ascii="Tahoma" w:eastAsia="Arial" w:hAnsi="Tahoma" w:cs="Tahoma"/>
          <w:b/>
          <w:bCs/>
          <w:sz w:val="20"/>
          <w:u w:val="single"/>
        </w:rPr>
      </w:pPr>
    </w:p>
    <w:p w14:paraId="55AB6B8F" w14:textId="0281A9B6" w:rsidR="00815E45" w:rsidRDefault="00815E45" w:rsidP="00815E45">
      <w:pPr>
        <w:pStyle w:val="APACaptionTahoma10"/>
        <w:rPr>
          <w:rFonts w:cs="Tahoma"/>
        </w:rPr>
      </w:pPr>
      <w:r>
        <w:rPr>
          <w:rFonts w:eastAsia="Tahoma" w:cs="Tahoma"/>
          <w:b/>
        </w:rPr>
        <w:t>Gráfica 28</w:t>
      </w:r>
      <w:r>
        <w:rPr>
          <w:rFonts w:eastAsia="Tahoma" w:cs="Tahoma"/>
          <w:b/>
        </w:rPr>
        <w:br/>
      </w:r>
      <w:r>
        <w:rPr>
          <w:rFonts w:eastAsia="Tahoma" w:cs="Tahoma"/>
          <w:i/>
        </w:rPr>
        <w:t>N° atenciones por Ortopedia y traumatología – ESE Santiago de Tunja- Año 2025</w:t>
      </w:r>
    </w:p>
    <w:p w14:paraId="2C4A3B18" w14:textId="77777777" w:rsidR="00815E45" w:rsidRDefault="00815E45" w:rsidP="009978A1">
      <w:pPr>
        <w:jc w:val="center"/>
      </w:pPr>
      <w:r>
        <w:rPr>
          <w:noProof/>
        </w:rPr>
        <w:drawing>
          <wp:inline distT="0" distB="0" distL="0" distR="0" wp14:anchorId="225B584D" wp14:editId="25573813">
            <wp:extent cx="5305425" cy="2121046"/>
            <wp:effectExtent l="0" t="0" r="0" b="0"/>
            <wp:docPr id="5847688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68878" name="Picture 584768878"/>
                    <pic:cNvPicPr/>
                  </pic:nvPicPr>
                  <pic:blipFill>
                    <a:blip r:embed="rId59">
                      <a:extLst>
                        <a:ext uri="{28A0092B-C50C-407E-A947-70E740481C1C}">
                          <a14:useLocalDpi xmlns:a14="http://schemas.microsoft.com/office/drawing/2010/main"/>
                        </a:ext>
                      </a:extLst>
                    </a:blip>
                    <a:stretch>
                      <a:fillRect/>
                    </a:stretch>
                  </pic:blipFill>
                  <pic:spPr>
                    <a:xfrm>
                      <a:off x="0" y="0"/>
                      <a:ext cx="5305425" cy="2121046"/>
                    </a:xfrm>
                    <a:prstGeom prst="rect">
                      <a:avLst/>
                    </a:prstGeom>
                  </pic:spPr>
                </pic:pic>
              </a:graphicData>
            </a:graphic>
          </wp:inline>
        </w:drawing>
      </w:r>
    </w:p>
    <w:p w14:paraId="36C9E202" w14:textId="77777777" w:rsidR="00815E45" w:rsidRDefault="00815E45" w:rsidP="00815E45"/>
    <w:p w14:paraId="79F03BD8" w14:textId="77777777" w:rsidR="00815E45" w:rsidRPr="00EB5634" w:rsidRDefault="00815E45" w:rsidP="009978A1">
      <w:pPr>
        <w:ind w:left="284"/>
        <w:jc w:val="center"/>
        <w:rPr>
          <w:rFonts w:ascii="Tahoma" w:hAnsi="Tahoma" w:cs="Tahoma"/>
          <w:sz w:val="16"/>
          <w:szCs w:val="16"/>
        </w:rPr>
      </w:pPr>
      <w:r w:rsidRPr="00EB5634">
        <w:rPr>
          <w:rFonts w:ascii="Tahoma" w:hAnsi="Tahoma" w:cs="Tahoma"/>
          <w:b/>
          <w:bCs/>
          <w:sz w:val="16"/>
          <w:szCs w:val="16"/>
        </w:rPr>
        <w:t>Fuente:</w:t>
      </w:r>
      <w:r w:rsidRPr="00EB5634">
        <w:rPr>
          <w:rFonts w:ascii="Tahoma" w:hAnsi="Tahoma" w:cs="Tahoma"/>
          <w:sz w:val="16"/>
          <w:szCs w:val="16"/>
        </w:rPr>
        <w:t xml:space="preserve"> Dinámica-ESE Santiago de Tunja</w:t>
      </w:r>
    </w:p>
    <w:p w14:paraId="1034B480" w14:textId="77777777" w:rsidR="00815E45" w:rsidRPr="00B627EC" w:rsidRDefault="00815E45" w:rsidP="00815E45">
      <w:pPr>
        <w:ind w:left="284"/>
        <w:rPr>
          <w:rFonts w:ascii="Tahoma" w:hAnsi="Tahoma" w:cs="Tahoma"/>
          <w:sz w:val="18"/>
          <w:szCs w:val="18"/>
        </w:rPr>
      </w:pPr>
    </w:p>
    <w:p w14:paraId="50FD3CAF" w14:textId="77777777" w:rsidR="00815E45" w:rsidRDefault="00815E45" w:rsidP="00815E45">
      <w:pPr>
        <w:spacing w:line="360" w:lineRule="auto"/>
        <w:ind w:left="284"/>
        <w:jc w:val="both"/>
        <w:rPr>
          <w:rFonts w:ascii="Tahoma" w:eastAsia="Arial" w:hAnsi="Tahoma" w:cs="Tahoma"/>
          <w:sz w:val="20"/>
        </w:rPr>
      </w:pPr>
      <w:r w:rsidRPr="00420C57">
        <w:rPr>
          <w:rFonts w:ascii="Tahoma" w:eastAsia="Arial" w:hAnsi="Tahoma" w:cs="Tahoma"/>
          <w:sz w:val="20"/>
        </w:rPr>
        <w:t>En la vigencia 2.025 se realizó un total de 3.721 atenciones. El resultado es superior durante toda la vigencia 2.025. En total 2.158 atenciones más en 2.025, comparado con 2.024. Se evidencia un aumento y duplicación de atenciones en los primeros meses del año. Se cuenta con una capacidad instalada de (1) consultorio habilitado (REPS), 3 (tres) horas por día, 5(cinco) profesionales especializados en 2.025.</w:t>
      </w:r>
    </w:p>
    <w:p w14:paraId="668BC201" w14:textId="77777777" w:rsidR="00EB4629" w:rsidRDefault="00EB4629" w:rsidP="00815E45">
      <w:pPr>
        <w:spacing w:line="360" w:lineRule="auto"/>
        <w:ind w:left="284"/>
        <w:jc w:val="both"/>
        <w:rPr>
          <w:rFonts w:ascii="Tahoma" w:eastAsia="Arial" w:hAnsi="Tahoma" w:cs="Tahoma"/>
          <w:sz w:val="20"/>
        </w:rPr>
      </w:pPr>
    </w:p>
    <w:p w14:paraId="5289DBFC" w14:textId="77777777" w:rsidR="00EB4629" w:rsidRDefault="00EB4629" w:rsidP="00815E45">
      <w:pPr>
        <w:spacing w:line="360" w:lineRule="auto"/>
        <w:ind w:left="284"/>
        <w:jc w:val="both"/>
        <w:rPr>
          <w:rFonts w:ascii="Tahoma" w:eastAsia="Arial" w:hAnsi="Tahoma" w:cs="Tahoma"/>
          <w:sz w:val="20"/>
        </w:rPr>
      </w:pPr>
    </w:p>
    <w:p w14:paraId="017EFE1C" w14:textId="77777777" w:rsidR="00E85C21" w:rsidRDefault="00E85C21" w:rsidP="00815E45">
      <w:pPr>
        <w:spacing w:line="360" w:lineRule="auto"/>
        <w:ind w:left="284"/>
        <w:jc w:val="both"/>
        <w:rPr>
          <w:rFonts w:ascii="Tahoma" w:eastAsia="Arial" w:hAnsi="Tahoma" w:cs="Tahoma"/>
          <w:sz w:val="20"/>
        </w:rPr>
      </w:pPr>
    </w:p>
    <w:p w14:paraId="63E10133" w14:textId="77777777" w:rsidR="00E85C21" w:rsidRDefault="00E85C21" w:rsidP="00815E45">
      <w:pPr>
        <w:spacing w:line="360" w:lineRule="auto"/>
        <w:ind w:left="284"/>
        <w:jc w:val="both"/>
        <w:rPr>
          <w:rFonts w:ascii="Tahoma" w:eastAsia="Arial" w:hAnsi="Tahoma" w:cs="Tahoma"/>
          <w:sz w:val="20"/>
        </w:rPr>
      </w:pPr>
    </w:p>
    <w:p w14:paraId="7D5639FE" w14:textId="77777777" w:rsidR="00EB4629" w:rsidRPr="00420C57" w:rsidRDefault="00EB4629" w:rsidP="00815E45">
      <w:pPr>
        <w:spacing w:line="360" w:lineRule="auto"/>
        <w:ind w:left="284"/>
        <w:jc w:val="both"/>
        <w:rPr>
          <w:rFonts w:ascii="Tahoma" w:eastAsia="Arial" w:hAnsi="Tahoma" w:cs="Tahoma"/>
          <w:sz w:val="20"/>
        </w:rPr>
      </w:pPr>
    </w:p>
    <w:p w14:paraId="1E0DE988" w14:textId="77777777" w:rsidR="00815E45" w:rsidRPr="00510E7F" w:rsidRDefault="00815E45" w:rsidP="00815E45">
      <w:pPr>
        <w:spacing w:line="360" w:lineRule="auto"/>
        <w:ind w:left="284"/>
        <w:jc w:val="both"/>
        <w:rPr>
          <w:rFonts w:ascii="Tahoma" w:eastAsia="Arial" w:hAnsi="Tahoma" w:cs="Tahoma"/>
          <w:b/>
          <w:bCs/>
          <w:sz w:val="20"/>
        </w:rPr>
      </w:pPr>
      <w:r w:rsidRPr="00B627EC">
        <w:rPr>
          <w:rFonts w:ascii="Tahoma" w:eastAsia="Arial" w:hAnsi="Tahoma" w:cs="Tahoma"/>
          <w:b/>
          <w:bCs/>
          <w:sz w:val="20"/>
        </w:rPr>
        <w:lastRenderedPageBreak/>
        <w:tab/>
      </w:r>
      <w:r w:rsidRPr="00510E7F">
        <w:rPr>
          <w:rFonts w:ascii="Tahoma" w:eastAsia="Arial" w:hAnsi="Tahoma" w:cs="Tahoma"/>
          <w:b/>
          <w:bCs/>
          <w:sz w:val="20"/>
        </w:rPr>
        <w:t>Cirugía general</w:t>
      </w:r>
    </w:p>
    <w:p w14:paraId="16C4C5B9" w14:textId="77777777" w:rsidR="00815E45" w:rsidRPr="00B627EC" w:rsidRDefault="00815E45" w:rsidP="00815E45">
      <w:pPr>
        <w:spacing w:line="360" w:lineRule="auto"/>
        <w:ind w:left="284" w:firstLine="708"/>
        <w:jc w:val="both"/>
        <w:rPr>
          <w:rFonts w:ascii="Tahoma" w:eastAsia="Arial" w:hAnsi="Tahoma" w:cs="Tahoma"/>
          <w:b/>
          <w:bCs/>
          <w:sz w:val="20"/>
          <w:u w:val="single"/>
        </w:rPr>
      </w:pPr>
    </w:p>
    <w:p w14:paraId="15E21058" w14:textId="1D30B15E" w:rsidR="00815E45" w:rsidRPr="00B627EC" w:rsidRDefault="00815E45" w:rsidP="00815E45">
      <w:pPr>
        <w:pStyle w:val="APACaptionTahoma10"/>
        <w:rPr>
          <w:rFonts w:eastAsia="Arial" w:cs="Tahoma"/>
          <w:b/>
          <w:bCs/>
        </w:rPr>
      </w:pPr>
      <w:r>
        <w:rPr>
          <w:rFonts w:eastAsia="Tahoma" w:cs="Tahoma"/>
          <w:b/>
        </w:rPr>
        <w:t>Gráfica 29</w:t>
      </w:r>
      <w:r>
        <w:rPr>
          <w:rFonts w:eastAsia="Tahoma" w:cs="Tahoma"/>
          <w:b/>
        </w:rPr>
        <w:br/>
      </w:r>
      <w:r>
        <w:rPr>
          <w:rFonts w:eastAsia="Tahoma" w:cs="Tahoma"/>
          <w:i/>
        </w:rPr>
        <w:t>Número de Citas realizadas de Cirugía General- Hospital Metropolitano Santiago de Tunja 2025</w:t>
      </w:r>
    </w:p>
    <w:p w14:paraId="1C99B40C" w14:textId="77777777" w:rsidR="00815E45" w:rsidRPr="00B627EC" w:rsidRDefault="00815E45" w:rsidP="00815E45">
      <w:pPr>
        <w:spacing w:line="360" w:lineRule="auto"/>
        <w:ind w:left="284"/>
        <w:jc w:val="center"/>
      </w:pPr>
      <w:r>
        <w:rPr>
          <w:noProof/>
        </w:rPr>
        <w:drawing>
          <wp:inline distT="0" distB="0" distL="0" distR="0" wp14:anchorId="1E0EE9ED" wp14:editId="3D30E557">
            <wp:extent cx="5486400" cy="2076450"/>
            <wp:effectExtent l="0" t="0" r="0" b="0"/>
            <wp:docPr id="234191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9187" name="Picture 23419187"/>
                    <pic:cNvPicPr/>
                  </pic:nvPicPr>
                  <pic:blipFill>
                    <a:blip r:embed="rId60">
                      <a:extLst>
                        <a:ext uri="{28A0092B-C50C-407E-A947-70E740481C1C}">
                          <a14:useLocalDpi xmlns:a14="http://schemas.microsoft.com/office/drawing/2010/main"/>
                        </a:ext>
                      </a:extLst>
                    </a:blip>
                    <a:stretch>
                      <a:fillRect/>
                    </a:stretch>
                  </pic:blipFill>
                  <pic:spPr>
                    <a:xfrm>
                      <a:off x="0" y="0"/>
                      <a:ext cx="5486400" cy="2076450"/>
                    </a:xfrm>
                    <a:prstGeom prst="rect">
                      <a:avLst/>
                    </a:prstGeom>
                  </pic:spPr>
                </pic:pic>
              </a:graphicData>
            </a:graphic>
          </wp:inline>
        </w:drawing>
      </w:r>
    </w:p>
    <w:p w14:paraId="4F9CED0D" w14:textId="77777777" w:rsidR="00815E45" w:rsidRDefault="00815E45" w:rsidP="004E6B82">
      <w:pPr>
        <w:ind w:left="284"/>
        <w:jc w:val="center"/>
        <w:rPr>
          <w:rFonts w:ascii="Tahoma" w:hAnsi="Tahoma" w:cs="Tahoma"/>
          <w:sz w:val="18"/>
          <w:szCs w:val="18"/>
        </w:rPr>
      </w:pPr>
      <w:r w:rsidRPr="19458300">
        <w:rPr>
          <w:rFonts w:ascii="Tahoma" w:hAnsi="Tahoma" w:cs="Tahoma"/>
          <w:b/>
          <w:bCs/>
          <w:sz w:val="18"/>
          <w:szCs w:val="18"/>
        </w:rPr>
        <w:t>Fuente:</w:t>
      </w:r>
      <w:r w:rsidRPr="19458300">
        <w:rPr>
          <w:rFonts w:ascii="Tahoma" w:hAnsi="Tahoma" w:cs="Tahoma"/>
          <w:sz w:val="18"/>
          <w:szCs w:val="18"/>
        </w:rPr>
        <w:t xml:space="preserve"> Dinámica-ESE Santiago de Tunja</w:t>
      </w:r>
    </w:p>
    <w:p w14:paraId="45DA05B3" w14:textId="77777777" w:rsidR="004E6B82" w:rsidRPr="00B627EC" w:rsidRDefault="004E6B82" w:rsidP="004E6B82">
      <w:pPr>
        <w:ind w:left="284"/>
        <w:jc w:val="center"/>
        <w:rPr>
          <w:rFonts w:ascii="Tahoma" w:hAnsi="Tahoma" w:cs="Tahoma"/>
          <w:sz w:val="18"/>
          <w:szCs w:val="18"/>
        </w:rPr>
      </w:pPr>
    </w:p>
    <w:p w14:paraId="523EEA82" w14:textId="77777777" w:rsidR="00815E45" w:rsidRDefault="00815E45" w:rsidP="00815E45">
      <w:pPr>
        <w:spacing w:line="360" w:lineRule="auto"/>
        <w:ind w:left="284"/>
        <w:jc w:val="both"/>
      </w:pPr>
      <w:r w:rsidRPr="00420C57">
        <w:rPr>
          <w:rFonts w:ascii="Tahoma" w:eastAsia="Arial" w:hAnsi="Tahoma" w:cs="Tahoma"/>
          <w:sz w:val="20"/>
        </w:rPr>
        <w:t>En la vigencia 2.025 se realizó un total de 689 atenciones. Se evidencia un aumento y duplicación de atenciones.  El resultado es superior durante toda la vigencia 2.025. En total 1.378 atenciones más en 2.025, comparado con 2.024. Se cuenta con una capacidad instalada de (1) consultorio habilitado (REPS), 3 (tres) horas por día, 4(cuatro) profesionales especializados en 2.025.</w:t>
      </w:r>
      <w:r w:rsidRPr="00420C57">
        <w:tab/>
      </w:r>
    </w:p>
    <w:p w14:paraId="255E52E7" w14:textId="77777777" w:rsidR="00EB4629" w:rsidRDefault="00EB4629" w:rsidP="00815E45">
      <w:pPr>
        <w:spacing w:line="360" w:lineRule="auto"/>
        <w:ind w:left="284"/>
        <w:jc w:val="both"/>
      </w:pPr>
    </w:p>
    <w:p w14:paraId="2A66324B" w14:textId="77777777" w:rsidR="00EB4629" w:rsidRDefault="00EB4629" w:rsidP="00815E45">
      <w:pPr>
        <w:spacing w:line="360" w:lineRule="auto"/>
        <w:ind w:left="284"/>
        <w:jc w:val="both"/>
      </w:pPr>
    </w:p>
    <w:p w14:paraId="10480757" w14:textId="77777777" w:rsidR="00EB4629" w:rsidRDefault="00EB4629" w:rsidP="00815E45">
      <w:pPr>
        <w:spacing w:line="360" w:lineRule="auto"/>
        <w:ind w:left="284"/>
        <w:jc w:val="both"/>
      </w:pPr>
    </w:p>
    <w:p w14:paraId="7726FD28" w14:textId="77777777" w:rsidR="00EB4629" w:rsidRDefault="00EB4629" w:rsidP="00815E45">
      <w:pPr>
        <w:spacing w:line="360" w:lineRule="auto"/>
        <w:ind w:left="284"/>
        <w:jc w:val="both"/>
      </w:pPr>
    </w:p>
    <w:p w14:paraId="5A06C19D" w14:textId="77777777" w:rsidR="00EB4629" w:rsidRDefault="00EB4629" w:rsidP="00815E45">
      <w:pPr>
        <w:spacing w:line="360" w:lineRule="auto"/>
        <w:ind w:left="284"/>
        <w:jc w:val="both"/>
      </w:pPr>
    </w:p>
    <w:p w14:paraId="0BC585A4" w14:textId="77777777" w:rsidR="00EB4629" w:rsidRPr="00420C57" w:rsidRDefault="00EB4629" w:rsidP="00815E45">
      <w:pPr>
        <w:spacing w:line="360" w:lineRule="auto"/>
        <w:ind w:left="284"/>
        <w:jc w:val="both"/>
        <w:rPr>
          <w:rFonts w:ascii="Tahoma" w:eastAsia="Arial" w:hAnsi="Tahoma" w:cs="Tahoma"/>
          <w:sz w:val="20"/>
        </w:rPr>
      </w:pPr>
    </w:p>
    <w:p w14:paraId="52B74E73" w14:textId="77777777" w:rsidR="00815E45" w:rsidRPr="00B627EC" w:rsidRDefault="00815E45" w:rsidP="00815E45">
      <w:pPr>
        <w:spacing w:line="360" w:lineRule="auto"/>
        <w:ind w:left="284"/>
        <w:jc w:val="both"/>
      </w:pPr>
    </w:p>
    <w:p w14:paraId="5D4967B8" w14:textId="77777777" w:rsidR="00815E45" w:rsidRPr="00420C57" w:rsidRDefault="00815E45" w:rsidP="00815E45">
      <w:pPr>
        <w:spacing w:line="360" w:lineRule="auto"/>
        <w:ind w:left="284"/>
        <w:jc w:val="both"/>
        <w:rPr>
          <w:rFonts w:ascii="Tahoma" w:hAnsi="Tahoma" w:cs="Tahoma"/>
          <w:b/>
          <w:bCs/>
          <w:sz w:val="20"/>
        </w:rPr>
      </w:pPr>
      <w:r w:rsidRPr="00420C57">
        <w:rPr>
          <w:rFonts w:ascii="Tahoma" w:eastAsia="Arial" w:hAnsi="Tahoma" w:cs="Tahoma"/>
          <w:b/>
          <w:bCs/>
          <w:sz w:val="20"/>
        </w:rPr>
        <w:t>Ginecología</w:t>
      </w:r>
      <w:r w:rsidRPr="00420C57">
        <w:rPr>
          <w:rFonts w:ascii="Tahoma" w:hAnsi="Tahoma" w:cs="Tahoma"/>
          <w:b/>
          <w:bCs/>
          <w:sz w:val="20"/>
        </w:rPr>
        <w:t xml:space="preserve"> </w:t>
      </w:r>
    </w:p>
    <w:p w14:paraId="641CE4CB" w14:textId="630B8A2E" w:rsidR="00815E45" w:rsidRPr="00B627EC" w:rsidRDefault="00815E45" w:rsidP="00815E45">
      <w:pPr>
        <w:pStyle w:val="APACaptionTahoma10"/>
        <w:rPr>
          <w:rFonts w:cs="Tahoma"/>
        </w:rPr>
      </w:pPr>
      <w:r>
        <w:rPr>
          <w:rFonts w:eastAsia="Tahoma" w:cs="Tahoma"/>
          <w:b/>
        </w:rPr>
        <w:t>Gráfica 30</w:t>
      </w:r>
      <w:r>
        <w:rPr>
          <w:rFonts w:eastAsia="Tahoma" w:cs="Tahoma"/>
          <w:b/>
        </w:rPr>
        <w:br/>
      </w:r>
      <w:r>
        <w:rPr>
          <w:rFonts w:eastAsia="Tahoma" w:cs="Tahoma"/>
          <w:i/>
        </w:rPr>
        <w:t>Número de Citas realizadas de Ginecología - Hospital Metropolitano Santiago de Tunja 2025</w:t>
      </w:r>
    </w:p>
    <w:p w14:paraId="43822F9D" w14:textId="77777777" w:rsidR="00815E45" w:rsidRPr="00B627EC" w:rsidRDefault="00815E45" w:rsidP="00815E45">
      <w:pPr>
        <w:spacing w:line="360" w:lineRule="auto"/>
        <w:ind w:left="284"/>
        <w:jc w:val="both"/>
        <w:rPr>
          <w:rFonts w:ascii="Tahoma" w:eastAsia="Arial" w:hAnsi="Tahoma" w:cs="Tahoma"/>
          <w:b/>
          <w:bCs/>
          <w:sz w:val="20"/>
          <w:u w:val="single"/>
        </w:rPr>
      </w:pPr>
    </w:p>
    <w:p w14:paraId="74697B24" w14:textId="77777777" w:rsidR="00815E45" w:rsidRPr="00B627EC" w:rsidRDefault="00815E45" w:rsidP="00EB4629">
      <w:pPr>
        <w:jc w:val="center"/>
      </w:pPr>
      <w:r>
        <w:rPr>
          <w:noProof/>
        </w:rPr>
        <w:drawing>
          <wp:inline distT="0" distB="0" distL="0" distR="0" wp14:anchorId="17DB15F2" wp14:editId="4AE5A880">
            <wp:extent cx="5257800" cy="1917568"/>
            <wp:effectExtent l="0" t="0" r="0" b="0"/>
            <wp:docPr id="16773957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95763" name="Picture 1677395763"/>
                    <pic:cNvPicPr/>
                  </pic:nvPicPr>
                  <pic:blipFill>
                    <a:blip r:embed="rId61">
                      <a:extLst>
                        <a:ext uri="{28A0092B-C50C-407E-A947-70E740481C1C}">
                          <a14:useLocalDpi xmlns:a14="http://schemas.microsoft.com/office/drawing/2010/main"/>
                        </a:ext>
                      </a:extLst>
                    </a:blip>
                    <a:stretch>
                      <a:fillRect/>
                    </a:stretch>
                  </pic:blipFill>
                  <pic:spPr>
                    <a:xfrm>
                      <a:off x="0" y="0"/>
                      <a:ext cx="5257800" cy="1917568"/>
                    </a:xfrm>
                    <a:prstGeom prst="rect">
                      <a:avLst/>
                    </a:prstGeom>
                  </pic:spPr>
                </pic:pic>
              </a:graphicData>
            </a:graphic>
          </wp:inline>
        </w:drawing>
      </w:r>
    </w:p>
    <w:p w14:paraId="0DA5FD81" w14:textId="372DD79C" w:rsidR="00815E45" w:rsidRPr="00B627EC" w:rsidRDefault="00EB4629" w:rsidP="00815E45">
      <w:pPr>
        <w:ind w:left="284"/>
        <w:rPr>
          <w:rFonts w:ascii="Tahoma" w:hAnsi="Tahoma" w:cs="Tahoma"/>
          <w:sz w:val="18"/>
          <w:szCs w:val="18"/>
        </w:rPr>
      </w:pPr>
      <w:r>
        <w:rPr>
          <w:rFonts w:ascii="Tahoma" w:hAnsi="Tahoma" w:cs="Tahoma"/>
          <w:b/>
          <w:bCs/>
          <w:sz w:val="18"/>
          <w:szCs w:val="18"/>
        </w:rPr>
        <w:t xml:space="preserve">                                                    </w:t>
      </w:r>
      <w:r w:rsidR="00815E45" w:rsidRPr="19458300">
        <w:rPr>
          <w:rFonts w:ascii="Tahoma" w:hAnsi="Tahoma" w:cs="Tahoma"/>
          <w:b/>
          <w:bCs/>
          <w:sz w:val="18"/>
          <w:szCs w:val="18"/>
        </w:rPr>
        <w:t>Fuente:</w:t>
      </w:r>
      <w:r w:rsidR="00815E45" w:rsidRPr="19458300">
        <w:rPr>
          <w:rFonts w:ascii="Tahoma" w:hAnsi="Tahoma" w:cs="Tahoma"/>
          <w:sz w:val="18"/>
          <w:szCs w:val="18"/>
        </w:rPr>
        <w:t xml:space="preserve"> Dinámica-ESE Santiago de Tunja</w:t>
      </w:r>
    </w:p>
    <w:p w14:paraId="33FB0738" w14:textId="77777777" w:rsidR="00815E45" w:rsidRPr="00B627EC" w:rsidRDefault="00815E45" w:rsidP="00815E45">
      <w:pPr>
        <w:pStyle w:val="Textoindependiente"/>
        <w:spacing w:line="360" w:lineRule="auto"/>
        <w:ind w:left="284"/>
        <w:rPr>
          <w:rFonts w:ascii="Tahoma" w:hAnsi="Tahoma" w:cs="Tahoma"/>
          <w:i w:val="0"/>
          <w:sz w:val="20"/>
          <w:lang w:val="es-CO"/>
        </w:rPr>
      </w:pPr>
    </w:p>
    <w:p w14:paraId="4050C284" w14:textId="77777777" w:rsidR="00815E45" w:rsidRPr="00420C57" w:rsidRDefault="00815E45" w:rsidP="00815E45">
      <w:pPr>
        <w:spacing w:line="360" w:lineRule="auto"/>
        <w:ind w:left="284"/>
        <w:jc w:val="both"/>
        <w:rPr>
          <w:rFonts w:ascii="Tahoma" w:eastAsia="Arial" w:hAnsi="Tahoma" w:cs="Tahoma"/>
          <w:sz w:val="20"/>
        </w:rPr>
      </w:pPr>
      <w:r w:rsidRPr="00420C57">
        <w:rPr>
          <w:rFonts w:ascii="Tahoma" w:eastAsia="Arial" w:hAnsi="Tahoma" w:cs="Tahoma"/>
          <w:sz w:val="20"/>
        </w:rPr>
        <w:t>En 2.025 se realizaron 4.170 atenciones y en 2.024: 2.146 atenciones. El resultado es superior a partir del mes de enero a Julio /25, disminuyendo en el último trimestre del año. En total 2.024 atenciones más en 2.025, comparado con 2.024. Se evidencia un mayor aprovechamiento de la capacidad instalada en este año. Se cuenta con una capacidad instalada de (1) consultorio habilitado (REPS), 4 (cuatro) horas por día, 2(dos) profesionales especializados en 2.024.</w:t>
      </w:r>
    </w:p>
    <w:p w14:paraId="75430D41" w14:textId="77777777" w:rsidR="00815E45" w:rsidRDefault="00815E45" w:rsidP="00815E45">
      <w:pPr>
        <w:spacing w:line="360" w:lineRule="auto"/>
        <w:ind w:left="284" w:firstLine="708"/>
        <w:jc w:val="both"/>
        <w:rPr>
          <w:rFonts w:ascii="Tahoma" w:eastAsia="Arial" w:hAnsi="Tahoma" w:cs="Tahoma"/>
          <w:b/>
          <w:bCs/>
          <w:sz w:val="20"/>
          <w:u w:val="single"/>
        </w:rPr>
      </w:pPr>
    </w:p>
    <w:p w14:paraId="28606582" w14:textId="77777777" w:rsidR="00815E45" w:rsidRDefault="00815E45" w:rsidP="00815E45">
      <w:pPr>
        <w:spacing w:line="360" w:lineRule="auto"/>
        <w:ind w:left="284" w:firstLine="708"/>
        <w:jc w:val="both"/>
        <w:rPr>
          <w:rFonts w:ascii="Tahoma" w:eastAsia="Arial" w:hAnsi="Tahoma" w:cs="Tahoma"/>
          <w:b/>
          <w:bCs/>
          <w:sz w:val="20"/>
          <w:u w:val="single"/>
        </w:rPr>
      </w:pPr>
    </w:p>
    <w:p w14:paraId="22EA78DE" w14:textId="77777777" w:rsidR="00815E45" w:rsidRDefault="00815E45" w:rsidP="00815E45">
      <w:pPr>
        <w:spacing w:line="360" w:lineRule="auto"/>
        <w:ind w:left="284" w:firstLine="708"/>
        <w:jc w:val="both"/>
        <w:rPr>
          <w:rFonts w:ascii="Tahoma" w:eastAsia="Arial" w:hAnsi="Tahoma" w:cs="Tahoma"/>
          <w:b/>
          <w:bCs/>
          <w:sz w:val="20"/>
          <w:u w:val="single"/>
        </w:rPr>
      </w:pPr>
    </w:p>
    <w:p w14:paraId="182BB285" w14:textId="77777777" w:rsidR="00815E45" w:rsidRDefault="00815E45" w:rsidP="00815E45">
      <w:pPr>
        <w:spacing w:line="360" w:lineRule="auto"/>
        <w:ind w:left="284" w:firstLine="708"/>
        <w:jc w:val="both"/>
        <w:rPr>
          <w:rFonts w:ascii="Tahoma" w:eastAsia="Arial" w:hAnsi="Tahoma" w:cs="Tahoma"/>
          <w:b/>
          <w:bCs/>
          <w:sz w:val="20"/>
          <w:u w:val="single"/>
        </w:rPr>
      </w:pPr>
    </w:p>
    <w:p w14:paraId="5F6C51EF" w14:textId="77777777" w:rsidR="00815E45" w:rsidRDefault="00815E45" w:rsidP="00815E45">
      <w:pPr>
        <w:spacing w:line="360" w:lineRule="auto"/>
        <w:ind w:left="284" w:firstLine="708"/>
        <w:jc w:val="both"/>
        <w:rPr>
          <w:rFonts w:ascii="Tahoma" w:eastAsia="Arial" w:hAnsi="Tahoma" w:cs="Tahoma"/>
          <w:b/>
          <w:bCs/>
          <w:sz w:val="20"/>
          <w:u w:val="single"/>
        </w:rPr>
      </w:pPr>
    </w:p>
    <w:p w14:paraId="599031D0" w14:textId="77777777" w:rsidR="00815E45" w:rsidRPr="00510E7F" w:rsidRDefault="00815E45" w:rsidP="00815E45">
      <w:pPr>
        <w:spacing w:line="360" w:lineRule="auto"/>
        <w:ind w:firstLine="708"/>
        <w:jc w:val="both"/>
        <w:rPr>
          <w:rFonts w:ascii="Tahoma" w:eastAsia="Arial" w:hAnsi="Tahoma" w:cs="Tahoma"/>
          <w:b/>
          <w:bCs/>
          <w:sz w:val="20"/>
        </w:rPr>
      </w:pPr>
      <w:r w:rsidRPr="00510E7F">
        <w:rPr>
          <w:rFonts w:ascii="Tahoma" w:eastAsia="Arial" w:hAnsi="Tahoma" w:cs="Tahoma"/>
          <w:b/>
          <w:bCs/>
          <w:sz w:val="20"/>
        </w:rPr>
        <w:lastRenderedPageBreak/>
        <w:t>Anestesiología</w:t>
      </w:r>
    </w:p>
    <w:p w14:paraId="0BD3D94C" w14:textId="77777777" w:rsidR="00815E45" w:rsidRDefault="00815E45" w:rsidP="00815E45">
      <w:pPr>
        <w:spacing w:line="360" w:lineRule="auto"/>
        <w:ind w:left="284" w:firstLine="708"/>
        <w:jc w:val="both"/>
        <w:rPr>
          <w:rFonts w:ascii="Tahoma" w:eastAsia="Arial" w:hAnsi="Tahoma" w:cs="Tahoma"/>
          <w:b/>
          <w:bCs/>
          <w:sz w:val="20"/>
          <w:u w:val="single"/>
        </w:rPr>
      </w:pPr>
    </w:p>
    <w:p w14:paraId="5943FF31" w14:textId="2ED2ED49" w:rsidR="00815E45" w:rsidRPr="00EB4629" w:rsidRDefault="00815E45" w:rsidP="00EB4629">
      <w:pPr>
        <w:pStyle w:val="APACaptionTahoma10"/>
        <w:rPr>
          <w:rFonts w:eastAsia="Arial" w:cs="Tahoma"/>
          <w:b/>
          <w:bCs/>
          <w:u w:val="single"/>
        </w:rPr>
      </w:pPr>
      <w:r>
        <w:rPr>
          <w:rFonts w:eastAsia="Tahoma" w:cs="Tahoma"/>
          <w:b/>
        </w:rPr>
        <w:t>Gráfica 31</w:t>
      </w:r>
      <w:r>
        <w:rPr>
          <w:rFonts w:eastAsia="Tahoma" w:cs="Tahoma"/>
          <w:b/>
        </w:rPr>
        <w:br/>
      </w:r>
      <w:r>
        <w:rPr>
          <w:rFonts w:eastAsia="Tahoma" w:cs="Tahoma"/>
          <w:i/>
        </w:rPr>
        <w:t>Número de Atenciones Anestesiología – ESE Santiago de Tunja 2025</w:t>
      </w:r>
    </w:p>
    <w:p w14:paraId="20A1D8B0" w14:textId="77777777" w:rsidR="00815E45" w:rsidRPr="00B627EC" w:rsidRDefault="00815E45" w:rsidP="00815E45">
      <w:pPr>
        <w:spacing w:line="360" w:lineRule="auto"/>
        <w:ind w:left="284"/>
        <w:jc w:val="center"/>
      </w:pPr>
      <w:r>
        <w:rPr>
          <w:noProof/>
        </w:rPr>
        <w:drawing>
          <wp:inline distT="0" distB="0" distL="0" distR="0" wp14:anchorId="677E0A31" wp14:editId="6959F5E1">
            <wp:extent cx="5619750" cy="2390775"/>
            <wp:effectExtent l="0" t="0" r="0" b="0"/>
            <wp:docPr id="937490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49004" name="Picture 93749004"/>
                    <pic:cNvPicPr/>
                  </pic:nvPicPr>
                  <pic:blipFill>
                    <a:blip r:embed="rId62">
                      <a:extLst>
                        <a:ext uri="{28A0092B-C50C-407E-A947-70E740481C1C}">
                          <a14:useLocalDpi xmlns:a14="http://schemas.microsoft.com/office/drawing/2010/main"/>
                        </a:ext>
                      </a:extLst>
                    </a:blip>
                    <a:stretch>
                      <a:fillRect/>
                    </a:stretch>
                  </pic:blipFill>
                  <pic:spPr>
                    <a:xfrm>
                      <a:off x="0" y="0"/>
                      <a:ext cx="5619750" cy="2390775"/>
                    </a:xfrm>
                    <a:prstGeom prst="rect">
                      <a:avLst/>
                    </a:prstGeom>
                  </pic:spPr>
                </pic:pic>
              </a:graphicData>
            </a:graphic>
          </wp:inline>
        </w:drawing>
      </w:r>
    </w:p>
    <w:p w14:paraId="7C02A243" w14:textId="77777777" w:rsidR="00815E45" w:rsidRPr="00B627EC" w:rsidRDefault="00815E45" w:rsidP="004E6B82">
      <w:pPr>
        <w:ind w:left="284"/>
        <w:jc w:val="center"/>
        <w:rPr>
          <w:rFonts w:ascii="Tahoma" w:hAnsi="Tahoma" w:cs="Tahoma"/>
          <w:sz w:val="18"/>
          <w:szCs w:val="18"/>
        </w:rPr>
      </w:pPr>
      <w:r w:rsidRPr="19458300">
        <w:rPr>
          <w:rFonts w:ascii="Tahoma" w:hAnsi="Tahoma" w:cs="Tahoma"/>
          <w:b/>
          <w:bCs/>
          <w:sz w:val="18"/>
          <w:szCs w:val="18"/>
        </w:rPr>
        <w:t>Fuente:</w:t>
      </w:r>
      <w:r w:rsidRPr="19458300">
        <w:rPr>
          <w:rFonts w:ascii="Tahoma" w:hAnsi="Tahoma" w:cs="Tahoma"/>
          <w:sz w:val="18"/>
          <w:szCs w:val="18"/>
        </w:rPr>
        <w:t xml:space="preserve"> Dinámica-ESE Santiago de Tunja</w:t>
      </w:r>
    </w:p>
    <w:p w14:paraId="0C17EBBD" w14:textId="77777777" w:rsidR="00815E45" w:rsidRPr="00B627EC" w:rsidRDefault="00815E45" w:rsidP="00815E45">
      <w:pPr>
        <w:ind w:left="284"/>
        <w:jc w:val="center"/>
        <w:rPr>
          <w:rFonts w:ascii="Tahoma" w:hAnsi="Tahoma" w:cs="Tahoma"/>
          <w:sz w:val="18"/>
          <w:szCs w:val="18"/>
        </w:rPr>
      </w:pPr>
    </w:p>
    <w:p w14:paraId="0CBB6DD5" w14:textId="77777777" w:rsidR="00815E45" w:rsidRDefault="00815E45" w:rsidP="00815E45">
      <w:pPr>
        <w:spacing w:line="360" w:lineRule="auto"/>
        <w:ind w:left="284"/>
        <w:jc w:val="both"/>
        <w:rPr>
          <w:rFonts w:ascii="Tahoma" w:eastAsia="Arial" w:hAnsi="Tahoma" w:cs="Tahoma"/>
          <w:sz w:val="20"/>
        </w:rPr>
      </w:pPr>
      <w:r w:rsidRPr="00420C57">
        <w:rPr>
          <w:rFonts w:ascii="Tahoma" w:eastAsia="Arial" w:hAnsi="Tahoma" w:cs="Tahoma"/>
          <w:sz w:val="20"/>
        </w:rPr>
        <w:t>En 2.025 se realizaron 763 atenciones. Se evidencia un aumento y duplicación de atenciones.  El resultado es superior durante toda la vigencia 2.025. En total 499 atenciones más en 2.025, comparado con 2.024. Se cuenta con una capacidad instalada de (1) consultorio habilitado (REPS), 4 (cuatro) horas por día, 4(cuatro) profesionales especializados en 2.024.</w:t>
      </w:r>
    </w:p>
    <w:p w14:paraId="0D713263" w14:textId="77777777" w:rsidR="00815E45" w:rsidRDefault="00815E45" w:rsidP="005879A4">
      <w:pPr>
        <w:spacing w:line="360" w:lineRule="auto"/>
        <w:jc w:val="both"/>
        <w:rPr>
          <w:rFonts w:ascii="Tahoma" w:eastAsia="Arial" w:hAnsi="Tahoma" w:cs="Tahoma"/>
          <w:sz w:val="20"/>
        </w:rPr>
      </w:pPr>
    </w:p>
    <w:p w14:paraId="4AA6C7AC" w14:textId="77777777" w:rsidR="00815E45" w:rsidRPr="00B627EC" w:rsidRDefault="00815E45" w:rsidP="00815E45">
      <w:pPr>
        <w:pStyle w:val="Ttulo3"/>
        <w:ind w:left="284"/>
        <w:rPr>
          <w:rFonts w:eastAsia="Arial"/>
        </w:rPr>
      </w:pPr>
      <w:bookmarkStart w:id="56" w:name="_Toc221116014"/>
      <w:bookmarkStart w:id="57" w:name="_Toc226621591"/>
      <w:r w:rsidRPr="00B627EC">
        <w:rPr>
          <w:rFonts w:eastAsia="Arial"/>
        </w:rPr>
        <w:t>3.2.3 Rutas</w:t>
      </w:r>
      <w:bookmarkEnd w:id="56"/>
      <w:bookmarkEnd w:id="57"/>
    </w:p>
    <w:p w14:paraId="7B46E4CD" w14:textId="77777777" w:rsidR="00815E45" w:rsidRPr="00510E7F" w:rsidRDefault="00815E45" w:rsidP="00815E45">
      <w:pPr>
        <w:spacing w:line="360" w:lineRule="auto"/>
        <w:ind w:left="284" w:firstLine="708"/>
        <w:jc w:val="both"/>
        <w:rPr>
          <w:rFonts w:ascii="Tahoma" w:eastAsia="Arial" w:hAnsi="Tahoma" w:cs="Tahoma"/>
          <w:b/>
          <w:bCs/>
          <w:sz w:val="20"/>
        </w:rPr>
      </w:pPr>
      <w:r w:rsidRPr="00510E7F">
        <w:rPr>
          <w:rFonts w:ascii="Tahoma" w:eastAsia="Arial" w:hAnsi="Tahoma" w:cs="Tahoma"/>
          <w:b/>
          <w:sz w:val="20"/>
        </w:rPr>
        <w:t>General</w:t>
      </w:r>
    </w:p>
    <w:p w14:paraId="69C48C13" w14:textId="52558CF3" w:rsidR="00815E45" w:rsidRPr="00B627EC" w:rsidRDefault="00815E45" w:rsidP="00815E45">
      <w:pPr>
        <w:pStyle w:val="APACaptionTahoma10"/>
        <w:rPr>
          <w:rFonts w:cs="Tahoma"/>
        </w:rPr>
      </w:pPr>
      <w:r>
        <w:rPr>
          <w:rFonts w:eastAsia="Tahoma" w:cs="Tahoma"/>
          <w:b/>
        </w:rPr>
        <w:lastRenderedPageBreak/>
        <w:t>Gráfica 32</w:t>
      </w:r>
      <w:r>
        <w:rPr>
          <w:rFonts w:eastAsia="Tahoma" w:cs="Tahoma"/>
          <w:b/>
        </w:rPr>
        <w:br/>
      </w:r>
      <w:r>
        <w:rPr>
          <w:rFonts w:eastAsia="Tahoma" w:cs="Tahoma"/>
          <w:i/>
        </w:rPr>
        <w:t>Número de atención de RIAS Promoción y Mantenimiento- 2025</w:t>
      </w:r>
    </w:p>
    <w:p w14:paraId="343E9BA1" w14:textId="77777777" w:rsidR="00815E45" w:rsidRPr="00B627EC" w:rsidRDefault="00815E45" w:rsidP="004E6B82">
      <w:pPr>
        <w:jc w:val="center"/>
      </w:pPr>
      <w:r>
        <w:rPr>
          <w:noProof/>
        </w:rPr>
        <w:drawing>
          <wp:inline distT="0" distB="0" distL="0" distR="0" wp14:anchorId="3B3AB126" wp14:editId="55AAD4AC">
            <wp:extent cx="5972175" cy="2247157"/>
            <wp:effectExtent l="0" t="0" r="0" b="0"/>
            <wp:docPr id="11955006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00656" name="Picture 1195500656"/>
                    <pic:cNvPicPr/>
                  </pic:nvPicPr>
                  <pic:blipFill>
                    <a:blip r:embed="rId63">
                      <a:extLst>
                        <a:ext uri="{28A0092B-C50C-407E-A947-70E740481C1C}">
                          <a14:useLocalDpi xmlns:a14="http://schemas.microsoft.com/office/drawing/2010/main"/>
                        </a:ext>
                      </a:extLst>
                    </a:blip>
                    <a:stretch>
                      <a:fillRect/>
                    </a:stretch>
                  </pic:blipFill>
                  <pic:spPr>
                    <a:xfrm>
                      <a:off x="0" y="0"/>
                      <a:ext cx="5972175" cy="2247157"/>
                    </a:xfrm>
                    <a:prstGeom prst="rect">
                      <a:avLst/>
                    </a:prstGeom>
                  </pic:spPr>
                </pic:pic>
              </a:graphicData>
            </a:graphic>
          </wp:inline>
        </w:drawing>
      </w:r>
    </w:p>
    <w:p w14:paraId="60E54A73" w14:textId="77777777" w:rsidR="00815E45" w:rsidRPr="00B627EC" w:rsidRDefault="00815E45" w:rsidP="00815E45">
      <w:pPr>
        <w:ind w:left="284"/>
        <w:jc w:val="center"/>
        <w:rPr>
          <w:rFonts w:ascii="Tahoma" w:hAnsi="Tahoma" w:cs="Tahoma"/>
          <w:b/>
          <w:bCs/>
          <w:sz w:val="18"/>
          <w:szCs w:val="18"/>
        </w:rPr>
      </w:pPr>
    </w:p>
    <w:p w14:paraId="57660B3F" w14:textId="77777777" w:rsidR="00815E45" w:rsidRPr="00B627EC" w:rsidRDefault="00815E45" w:rsidP="004E6B82">
      <w:pPr>
        <w:ind w:left="284"/>
        <w:jc w:val="center"/>
        <w:rPr>
          <w:rFonts w:ascii="Tahoma" w:hAnsi="Tahoma" w:cs="Tahoma"/>
          <w:sz w:val="18"/>
          <w:szCs w:val="18"/>
        </w:rPr>
      </w:pPr>
      <w:r w:rsidRPr="19458300">
        <w:rPr>
          <w:rFonts w:ascii="Tahoma" w:hAnsi="Tahoma" w:cs="Tahoma"/>
          <w:b/>
          <w:bCs/>
          <w:sz w:val="18"/>
          <w:szCs w:val="18"/>
        </w:rPr>
        <w:t>Fuente:</w:t>
      </w:r>
      <w:r w:rsidRPr="19458300">
        <w:rPr>
          <w:rFonts w:ascii="Tahoma" w:hAnsi="Tahoma" w:cs="Tahoma"/>
          <w:sz w:val="18"/>
          <w:szCs w:val="18"/>
        </w:rPr>
        <w:t xml:space="preserve"> Dinámica-ESE Santiago de Tunja 2025</w:t>
      </w:r>
    </w:p>
    <w:p w14:paraId="00CA5831" w14:textId="77777777" w:rsidR="00815E45" w:rsidRPr="00B627EC" w:rsidRDefault="00815E45" w:rsidP="00815E45">
      <w:pPr>
        <w:pStyle w:val="Prrafodelista"/>
        <w:spacing w:line="360" w:lineRule="auto"/>
        <w:ind w:left="284"/>
        <w:jc w:val="both"/>
        <w:rPr>
          <w:rFonts w:ascii="Tahoma" w:eastAsia="Arial" w:hAnsi="Tahoma" w:cs="Tahoma"/>
          <w:b/>
          <w:bCs/>
          <w:sz w:val="20"/>
        </w:rPr>
      </w:pPr>
    </w:p>
    <w:p w14:paraId="6DA5FD48" w14:textId="77777777" w:rsidR="00815E45" w:rsidRDefault="00815E45" w:rsidP="00815E45">
      <w:pPr>
        <w:spacing w:line="360" w:lineRule="auto"/>
        <w:ind w:left="284"/>
        <w:jc w:val="both"/>
        <w:rPr>
          <w:rFonts w:ascii="Tahoma" w:eastAsia="Arial" w:hAnsi="Tahoma" w:cs="Tahoma"/>
          <w:sz w:val="20"/>
        </w:rPr>
      </w:pPr>
      <w:r w:rsidRPr="19458300">
        <w:rPr>
          <w:rFonts w:ascii="Tahoma" w:eastAsia="Arial" w:hAnsi="Tahoma" w:cs="Tahoma"/>
          <w:sz w:val="20"/>
        </w:rPr>
        <w:t xml:space="preserve">En la vigencia 2.025 se realizó un total de </w:t>
      </w:r>
      <w:r w:rsidRPr="00420C57">
        <w:rPr>
          <w:rFonts w:ascii="Tahoma" w:eastAsia="Arial" w:hAnsi="Tahoma" w:cs="Tahoma"/>
          <w:sz w:val="20"/>
        </w:rPr>
        <w:t>22.467</w:t>
      </w:r>
      <w:r w:rsidRPr="19458300">
        <w:rPr>
          <w:rFonts w:ascii="Tahoma" w:eastAsia="Arial" w:hAnsi="Tahoma" w:cs="Tahoma"/>
          <w:sz w:val="20"/>
        </w:rPr>
        <w:t xml:space="preserve"> atenciones. Se observa una menor ejecución de actividades en esta vigencia teniendo en cuenta que la población disminuyo en comparación al año 2024. Durante la vigencia 2025, se ejecutaron las actividades contempladas en la ruta de Promoción y Mantenimiento de la Salud, enmarcadas en el Plan Operativo Anual y el Plan de Acción en Salud de la E.S.E. Santiago de Tunja, conforme a los lineamientos de la Resolución 518 de 2015 y la Resolución 3280 de 2018.</w:t>
      </w:r>
    </w:p>
    <w:p w14:paraId="13A178C3" w14:textId="77777777" w:rsidR="00EB4629" w:rsidRDefault="00EB4629" w:rsidP="00815E45">
      <w:pPr>
        <w:spacing w:line="360" w:lineRule="auto"/>
        <w:ind w:left="284"/>
        <w:jc w:val="both"/>
        <w:rPr>
          <w:rFonts w:ascii="Tahoma" w:eastAsia="Arial" w:hAnsi="Tahoma" w:cs="Tahoma"/>
          <w:sz w:val="20"/>
        </w:rPr>
      </w:pPr>
    </w:p>
    <w:p w14:paraId="5CD16588" w14:textId="77777777" w:rsidR="00EB4629" w:rsidRDefault="00EB4629" w:rsidP="00815E45">
      <w:pPr>
        <w:spacing w:line="360" w:lineRule="auto"/>
        <w:ind w:left="284"/>
        <w:jc w:val="both"/>
        <w:rPr>
          <w:rFonts w:ascii="Tahoma" w:eastAsia="Arial" w:hAnsi="Tahoma" w:cs="Tahoma"/>
          <w:sz w:val="20"/>
        </w:rPr>
      </w:pPr>
    </w:p>
    <w:p w14:paraId="3A7640F2" w14:textId="77777777" w:rsidR="00EB4629" w:rsidRDefault="00EB4629" w:rsidP="00815E45">
      <w:pPr>
        <w:spacing w:line="360" w:lineRule="auto"/>
        <w:ind w:left="284"/>
        <w:jc w:val="both"/>
        <w:rPr>
          <w:rFonts w:ascii="Tahoma" w:eastAsia="Arial" w:hAnsi="Tahoma" w:cs="Tahoma"/>
          <w:sz w:val="20"/>
        </w:rPr>
      </w:pPr>
    </w:p>
    <w:p w14:paraId="36E3CF44" w14:textId="77777777" w:rsidR="00EB4629" w:rsidRDefault="00EB4629" w:rsidP="00815E45">
      <w:pPr>
        <w:spacing w:line="360" w:lineRule="auto"/>
        <w:ind w:left="284"/>
        <w:jc w:val="both"/>
        <w:rPr>
          <w:rFonts w:ascii="Tahoma" w:eastAsia="Arial" w:hAnsi="Tahoma" w:cs="Tahoma"/>
          <w:sz w:val="20"/>
        </w:rPr>
      </w:pPr>
    </w:p>
    <w:p w14:paraId="1570C8E8" w14:textId="77777777" w:rsidR="00EB4629" w:rsidRPr="00B627EC" w:rsidRDefault="00EB4629" w:rsidP="00815E45">
      <w:pPr>
        <w:spacing w:line="360" w:lineRule="auto"/>
        <w:ind w:left="284"/>
        <w:jc w:val="both"/>
        <w:rPr>
          <w:rFonts w:ascii="Tahoma" w:hAnsi="Tahoma" w:cs="Tahoma"/>
          <w:sz w:val="20"/>
        </w:rPr>
      </w:pPr>
    </w:p>
    <w:p w14:paraId="13F296D1" w14:textId="77777777" w:rsidR="00815E45" w:rsidRPr="00510E7F" w:rsidRDefault="00815E45" w:rsidP="00815E45">
      <w:pPr>
        <w:spacing w:line="360" w:lineRule="auto"/>
        <w:ind w:left="284" w:firstLine="708"/>
        <w:jc w:val="both"/>
        <w:rPr>
          <w:rFonts w:ascii="Tahoma" w:eastAsia="Arial" w:hAnsi="Tahoma" w:cs="Tahoma"/>
          <w:b/>
          <w:bCs/>
          <w:sz w:val="20"/>
        </w:rPr>
      </w:pPr>
      <w:r w:rsidRPr="00510E7F">
        <w:rPr>
          <w:rFonts w:ascii="Tahoma" w:eastAsia="Arial" w:hAnsi="Tahoma" w:cs="Tahoma"/>
          <w:b/>
          <w:sz w:val="20"/>
        </w:rPr>
        <w:t>Enfermería</w:t>
      </w:r>
    </w:p>
    <w:p w14:paraId="5C907EE8" w14:textId="61007175" w:rsidR="00815E45" w:rsidRPr="00B627EC" w:rsidRDefault="00815E45" w:rsidP="00815E45">
      <w:pPr>
        <w:pStyle w:val="APACaptionTahoma10"/>
        <w:rPr>
          <w:rFonts w:cs="Tahoma"/>
        </w:rPr>
      </w:pPr>
      <w:r>
        <w:rPr>
          <w:rFonts w:eastAsia="Tahoma" w:cs="Tahoma"/>
          <w:b/>
        </w:rPr>
        <w:lastRenderedPageBreak/>
        <w:t>Gráfica 33</w:t>
      </w:r>
      <w:r>
        <w:rPr>
          <w:rFonts w:eastAsia="Tahoma" w:cs="Tahoma"/>
          <w:b/>
        </w:rPr>
        <w:br/>
      </w:r>
      <w:r>
        <w:rPr>
          <w:rFonts w:eastAsia="Tahoma" w:cs="Tahoma"/>
          <w:i/>
        </w:rPr>
        <w:t>Número de Atenciones Enfermería RIAS P y M- E.S.E. Santiago de Tunja- Año 2025</w:t>
      </w:r>
    </w:p>
    <w:p w14:paraId="5949A78A" w14:textId="77777777" w:rsidR="009645E8" w:rsidRDefault="00815E45" w:rsidP="004E6B82">
      <w:pPr>
        <w:ind w:left="284"/>
        <w:jc w:val="center"/>
        <w:rPr>
          <w:rFonts w:ascii="Tahoma" w:hAnsi="Tahoma" w:cs="Tahoma"/>
          <w:b/>
          <w:bCs/>
          <w:sz w:val="18"/>
          <w:szCs w:val="18"/>
        </w:rPr>
      </w:pPr>
      <w:r>
        <w:rPr>
          <w:noProof/>
        </w:rPr>
        <w:drawing>
          <wp:inline distT="0" distB="0" distL="0" distR="0" wp14:anchorId="15ADAA78" wp14:editId="42718B38">
            <wp:extent cx="5596613" cy="2493480"/>
            <wp:effectExtent l="0" t="0" r="0" b="0"/>
            <wp:docPr id="3320645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64544" name="Picture 332064544"/>
                    <pic:cNvPicPr/>
                  </pic:nvPicPr>
                  <pic:blipFill>
                    <a:blip r:embed="rId64">
                      <a:extLst>
                        <a:ext uri="{28A0092B-C50C-407E-A947-70E740481C1C}">
                          <a14:useLocalDpi xmlns:a14="http://schemas.microsoft.com/office/drawing/2010/main"/>
                        </a:ext>
                      </a:extLst>
                    </a:blip>
                    <a:stretch>
                      <a:fillRect/>
                    </a:stretch>
                  </pic:blipFill>
                  <pic:spPr>
                    <a:xfrm>
                      <a:off x="0" y="0"/>
                      <a:ext cx="5596613" cy="2493480"/>
                    </a:xfrm>
                    <a:prstGeom prst="rect">
                      <a:avLst/>
                    </a:prstGeom>
                  </pic:spPr>
                </pic:pic>
              </a:graphicData>
            </a:graphic>
          </wp:inline>
        </w:drawing>
      </w:r>
    </w:p>
    <w:p w14:paraId="2E615FDA" w14:textId="2B1ED7CD" w:rsidR="00815E45" w:rsidRPr="00B627EC" w:rsidRDefault="00815E45" w:rsidP="004E6B82">
      <w:pPr>
        <w:ind w:left="284"/>
        <w:jc w:val="center"/>
        <w:rPr>
          <w:rFonts w:ascii="Tahoma" w:hAnsi="Tahoma" w:cs="Tahoma"/>
          <w:sz w:val="18"/>
          <w:szCs w:val="18"/>
        </w:rPr>
      </w:pPr>
      <w:r w:rsidRPr="1E7D0D52">
        <w:rPr>
          <w:rFonts w:ascii="Tahoma" w:hAnsi="Tahoma" w:cs="Tahoma"/>
          <w:b/>
          <w:bCs/>
          <w:sz w:val="18"/>
          <w:szCs w:val="18"/>
        </w:rPr>
        <w:t>Fuente:</w:t>
      </w:r>
      <w:r w:rsidRPr="1E7D0D52">
        <w:rPr>
          <w:rFonts w:ascii="Tahoma" w:hAnsi="Tahoma" w:cs="Tahoma"/>
          <w:sz w:val="18"/>
          <w:szCs w:val="18"/>
        </w:rPr>
        <w:t xml:space="preserve"> Dinámica-ESE Santiago de Tunja 2025</w:t>
      </w:r>
    </w:p>
    <w:p w14:paraId="68A6F24E" w14:textId="77777777" w:rsidR="00815E45" w:rsidRPr="00B627EC" w:rsidRDefault="00815E45" w:rsidP="00815E45">
      <w:pPr>
        <w:spacing w:line="360" w:lineRule="auto"/>
        <w:ind w:left="284"/>
        <w:rPr>
          <w:rFonts w:ascii="Tahoma" w:hAnsi="Tahoma" w:cs="Tahoma"/>
          <w:sz w:val="20"/>
        </w:rPr>
      </w:pPr>
    </w:p>
    <w:p w14:paraId="67AA7872" w14:textId="77777777" w:rsidR="00815E45" w:rsidRPr="00B627EC" w:rsidRDefault="00815E45" w:rsidP="00815E45">
      <w:pPr>
        <w:pStyle w:val="Textoindependiente"/>
        <w:tabs>
          <w:tab w:val="left" w:pos="1850"/>
        </w:tabs>
        <w:spacing w:line="360" w:lineRule="auto"/>
        <w:ind w:left="284"/>
        <w:rPr>
          <w:rFonts w:ascii="Tahoma" w:eastAsia="Arial" w:hAnsi="Tahoma" w:cs="Tahoma"/>
          <w:i w:val="0"/>
          <w:sz w:val="20"/>
          <w:lang w:val="es-CO"/>
        </w:rPr>
      </w:pPr>
      <w:r w:rsidRPr="19458300">
        <w:rPr>
          <w:rFonts w:ascii="Tahoma" w:eastAsia="Arial" w:hAnsi="Tahoma" w:cs="Tahoma"/>
          <w:i w:val="0"/>
          <w:sz w:val="20"/>
          <w:lang w:val="es-CO"/>
        </w:rPr>
        <w:t xml:space="preserve">En 2.025 se realizaron </w:t>
      </w:r>
      <w:r w:rsidRPr="00420C57">
        <w:rPr>
          <w:rFonts w:ascii="Tahoma" w:eastAsia="Arial" w:hAnsi="Tahoma" w:cs="Tahoma"/>
          <w:i w:val="0"/>
          <w:sz w:val="20"/>
          <w:lang w:val="es-CO"/>
        </w:rPr>
        <w:t>11</w:t>
      </w:r>
      <w:r>
        <w:rPr>
          <w:rFonts w:ascii="Tahoma" w:eastAsia="Arial" w:hAnsi="Tahoma" w:cs="Tahoma"/>
          <w:i w:val="0"/>
          <w:sz w:val="20"/>
          <w:lang w:val="es-CO"/>
        </w:rPr>
        <w:t>.</w:t>
      </w:r>
      <w:r w:rsidRPr="00420C57">
        <w:rPr>
          <w:rFonts w:ascii="Tahoma" w:eastAsia="Arial" w:hAnsi="Tahoma" w:cs="Tahoma"/>
          <w:i w:val="0"/>
          <w:sz w:val="20"/>
          <w:lang w:val="es-CO"/>
        </w:rPr>
        <w:t xml:space="preserve">830 </w:t>
      </w:r>
      <w:r w:rsidRPr="19458300">
        <w:rPr>
          <w:rFonts w:ascii="Tahoma" w:eastAsia="Arial" w:hAnsi="Tahoma" w:cs="Tahoma"/>
          <w:i w:val="0"/>
          <w:sz w:val="20"/>
          <w:lang w:val="es-CO"/>
        </w:rPr>
        <w:t>atenciones y en 2.024:</w:t>
      </w:r>
      <w:r w:rsidRPr="19458300">
        <w:rPr>
          <w:rFonts w:ascii="Tahoma" w:eastAsia="Arial" w:hAnsi="Tahoma" w:cs="Tahoma"/>
          <w:b/>
          <w:bCs/>
          <w:i w:val="0"/>
          <w:sz w:val="20"/>
          <w:lang w:val="es-CO"/>
        </w:rPr>
        <w:t xml:space="preserve"> </w:t>
      </w:r>
      <w:r w:rsidRPr="00420C57">
        <w:rPr>
          <w:rFonts w:ascii="Tahoma" w:eastAsia="Arial" w:hAnsi="Tahoma" w:cs="Tahoma"/>
          <w:i w:val="0"/>
          <w:sz w:val="20"/>
          <w:lang w:val="es-CO"/>
        </w:rPr>
        <w:t>14</w:t>
      </w:r>
      <w:r>
        <w:rPr>
          <w:rFonts w:ascii="Tahoma" w:eastAsia="Arial" w:hAnsi="Tahoma" w:cs="Tahoma"/>
          <w:i w:val="0"/>
          <w:sz w:val="20"/>
          <w:lang w:val="es-CO"/>
        </w:rPr>
        <w:t>.</w:t>
      </w:r>
      <w:r w:rsidRPr="00420C57">
        <w:rPr>
          <w:rFonts w:ascii="Tahoma" w:eastAsia="Arial" w:hAnsi="Tahoma" w:cs="Tahoma"/>
          <w:i w:val="0"/>
          <w:sz w:val="20"/>
          <w:lang w:val="es-CO"/>
        </w:rPr>
        <w:t>271</w:t>
      </w:r>
      <w:r w:rsidRPr="19458300">
        <w:rPr>
          <w:rFonts w:ascii="Tahoma" w:eastAsia="Arial" w:hAnsi="Tahoma" w:cs="Tahoma"/>
          <w:b/>
          <w:bCs/>
          <w:i w:val="0"/>
          <w:sz w:val="20"/>
          <w:lang w:val="es-CO"/>
        </w:rPr>
        <w:t xml:space="preserve"> </w:t>
      </w:r>
      <w:r w:rsidRPr="19458300">
        <w:rPr>
          <w:rFonts w:ascii="Tahoma" w:eastAsia="Arial" w:hAnsi="Tahoma" w:cs="Tahoma"/>
          <w:i w:val="0"/>
          <w:sz w:val="20"/>
          <w:lang w:val="es-CO"/>
        </w:rPr>
        <w:t>atenciones. Se presentó una tendencia descendente en comparación con el año 2024, teniendo en cuenta que la población capitada en 2025 es menor a la población capitada del año 2024, las atenciones de enfermería se mantuvieron dentro de los rangos aceptables de cumplimiento, garantizando calidad y oportunidad en la prestación del servicio.</w:t>
      </w:r>
    </w:p>
    <w:p w14:paraId="11DB8CA7" w14:textId="77777777" w:rsidR="00815E45" w:rsidRDefault="00815E45" w:rsidP="00815E45">
      <w:pPr>
        <w:pStyle w:val="Textoindependiente"/>
        <w:tabs>
          <w:tab w:val="left" w:pos="1850"/>
        </w:tabs>
        <w:spacing w:line="360" w:lineRule="auto"/>
        <w:ind w:left="284"/>
        <w:rPr>
          <w:rFonts w:ascii="Tahoma" w:eastAsia="Arial" w:hAnsi="Tahoma" w:cs="Tahoma"/>
          <w:b/>
          <w:bCs/>
          <w:sz w:val="20"/>
          <w:u w:val="single"/>
        </w:rPr>
      </w:pPr>
    </w:p>
    <w:p w14:paraId="68DCB971" w14:textId="77777777" w:rsidR="00815E45" w:rsidRDefault="00815E45" w:rsidP="005879A4">
      <w:pPr>
        <w:pStyle w:val="Textoindependiente"/>
        <w:tabs>
          <w:tab w:val="left" w:pos="1850"/>
        </w:tabs>
        <w:spacing w:line="360" w:lineRule="auto"/>
        <w:rPr>
          <w:rFonts w:ascii="Tahoma" w:eastAsia="Arial" w:hAnsi="Tahoma" w:cs="Tahoma"/>
          <w:b/>
          <w:bCs/>
          <w:sz w:val="20"/>
          <w:u w:val="single"/>
        </w:rPr>
      </w:pPr>
    </w:p>
    <w:p w14:paraId="43940030" w14:textId="77777777" w:rsidR="005879A4" w:rsidRDefault="005879A4" w:rsidP="005879A4">
      <w:pPr>
        <w:pStyle w:val="Textoindependiente"/>
        <w:tabs>
          <w:tab w:val="left" w:pos="1850"/>
        </w:tabs>
        <w:spacing w:line="360" w:lineRule="auto"/>
        <w:rPr>
          <w:rFonts w:ascii="Tahoma" w:eastAsia="Arial" w:hAnsi="Tahoma" w:cs="Tahoma"/>
          <w:b/>
          <w:bCs/>
          <w:sz w:val="20"/>
          <w:u w:val="single"/>
        </w:rPr>
      </w:pPr>
    </w:p>
    <w:p w14:paraId="3D07A20B" w14:textId="77777777" w:rsidR="005879A4" w:rsidRDefault="005879A4" w:rsidP="005879A4">
      <w:pPr>
        <w:pStyle w:val="Textoindependiente"/>
        <w:tabs>
          <w:tab w:val="left" w:pos="1850"/>
        </w:tabs>
        <w:spacing w:line="360" w:lineRule="auto"/>
        <w:rPr>
          <w:rFonts w:ascii="Tahoma" w:eastAsia="Arial" w:hAnsi="Tahoma" w:cs="Tahoma"/>
          <w:b/>
          <w:bCs/>
          <w:sz w:val="20"/>
          <w:u w:val="single"/>
        </w:rPr>
      </w:pPr>
    </w:p>
    <w:p w14:paraId="036D06B3" w14:textId="77777777" w:rsidR="005879A4" w:rsidRDefault="005879A4" w:rsidP="005879A4">
      <w:pPr>
        <w:pStyle w:val="Textoindependiente"/>
        <w:tabs>
          <w:tab w:val="left" w:pos="1850"/>
        </w:tabs>
        <w:spacing w:line="360" w:lineRule="auto"/>
        <w:rPr>
          <w:rFonts w:ascii="Tahoma" w:eastAsia="Arial" w:hAnsi="Tahoma" w:cs="Tahoma"/>
          <w:b/>
          <w:bCs/>
          <w:sz w:val="20"/>
          <w:u w:val="single"/>
        </w:rPr>
      </w:pPr>
    </w:p>
    <w:p w14:paraId="7FF7188E" w14:textId="77777777" w:rsidR="005879A4" w:rsidRPr="00B627EC" w:rsidRDefault="005879A4" w:rsidP="005879A4">
      <w:pPr>
        <w:pStyle w:val="Textoindependiente"/>
        <w:tabs>
          <w:tab w:val="left" w:pos="1850"/>
        </w:tabs>
        <w:spacing w:line="360" w:lineRule="auto"/>
        <w:rPr>
          <w:rFonts w:ascii="Tahoma" w:eastAsia="Arial" w:hAnsi="Tahoma" w:cs="Tahoma"/>
          <w:b/>
          <w:bCs/>
          <w:sz w:val="20"/>
          <w:u w:val="single"/>
        </w:rPr>
      </w:pPr>
    </w:p>
    <w:p w14:paraId="76C318B6" w14:textId="77777777" w:rsidR="00815E45" w:rsidRPr="00510E7F" w:rsidRDefault="00815E45" w:rsidP="00815E45">
      <w:pPr>
        <w:pStyle w:val="Textoindependiente"/>
        <w:tabs>
          <w:tab w:val="left" w:pos="1850"/>
        </w:tabs>
        <w:spacing w:line="360" w:lineRule="auto"/>
        <w:ind w:left="284"/>
        <w:rPr>
          <w:rFonts w:ascii="Tahoma" w:eastAsia="Arial" w:hAnsi="Tahoma" w:cs="Tahoma"/>
          <w:b/>
          <w:bCs/>
          <w:i w:val="0"/>
          <w:iCs/>
          <w:sz w:val="20"/>
        </w:rPr>
      </w:pPr>
      <w:r w:rsidRPr="00510E7F">
        <w:rPr>
          <w:rFonts w:ascii="Tahoma" w:eastAsia="Arial" w:hAnsi="Tahoma" w:cs="Tahoma"/>
          <w:b/>
          <w:bCs/>
          <w:i w:val="0"/>
          <w:iCs/>
          <w:sz w:val="20"/>
        </w:rPr>
        <w:lastRenderedPageBreak/>
        <w:t>Promoción y mantenimiento de la salud oral</w:t>
      </w:r>
    </w:p>
    <w:p w14:paraId="3597F734" w14:textId="6E1D4245" w:rsidR="00815E45" w:rsidRPr="00B627EC" w:rsidRDefault="00815E45" w:rsidP="00815E45">
      <w:pPr>
        <w:pStyle w:val="APACaptionTahoma10"/>
        <w:rPr>
          <w:rFonts w:cs="Tahoma"/>
        </w:rPr>
      </w:pPr>
      <w:r>
        <w:rPr>
          <w:rFonts w:eastAsia="Tahoma" w:cs="Tahoma"/>
          <w:b/>
        </w:rPr>
        <w:t>Gráfica 34</w:t>
      </w:r>
      <w:r>
        <w:rPr>
          <w:rFonts w:eastAsia="Tahoma" w:cs="Tahoma"/>
          <w:b/>
        </w:rPr>
        <w:br/>
      </w:r>
      <w:r>
        <w:rPr>
          <w:rFonts w:eastAsia="Tahoma" w:cs="Tahoma"/>
          <w:i/>
        </w:rPr>
        <w:t>Número de Actividades de Promoción y Prevención de odontología- E.S.E. Santiago de Tunja- Año 2025</w:t>
      </w:r>
    </w:p>
    <w:p w14:paraId="65D6159E" w14:textId="77777777" w:rsidR="004E6B82" w:rsidRDefault="00815E45" w:rsidP="004E6B82">
      <w:pPr>
        <w:ind w:left="284"/>
        <w:jc w:val="center"/>
        <w:rPr>
          <w:rFonts w:ascii="Tahoma" w:hAnsi="Tahoma" w:cs="Tahoma"/>
          <w:b/>
          <w:bCs/>
          <w:sz w:val="18"/>
          <w:szCs w:val="18"/>
        </w:rPr>
      </w:pPr>
      <w:r>
        <w:rPr>
          <w:noProof/>
        </w:rPr>
        <w:drawing>
          <wp:inline distT="0" distB="0" distL="0" distR="0" wp14:anchorId="18F6C414" wp14:editId="4DCCF9D9">
            <wp:extent cx="5619750" cy="2085975"/>
            <wp:effectExtent l="0" t="0" r="0" b="0"/>
            <wp:docPr id="4527971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97142" name="Picture 452797142"/>
                    <pic:cNvPicPr/>
                  </pic:nvPicPr>
                  <pic:blipFill>
                    <a:blip r:embed="rId65">
                      <a:extLst>
                        <a:ext uri="{28A0092B-C50C-407E-A947-70E740481C1C}">
                          <a14:useLocalDpi xmlns:a14="http://schemas.microsoft.com/office/drawing/2010/main"/>
                        </a:ext>
                      </a:extLst>
                    </a:blip>
                    <a:stretch>
                      <a:fillRect/>
                    </a:stretch>
                  </pic:blipFill>
                  <pic:spPr>
                    <a:xfrm>
                      <a:off x="0" y="0"/>
                      <a:ext cx="5619750" cy="2085975"/>
                    </a:xfrm>
                    <a:prstGeom prst="rect">
                      <a:avLst/>
                    </a:prstGeom>
                  </pic:spPr>
                </pic:pic>
              </a:graphicData>
            </a:graphic>
          </wp:inline>
        </w:drawing>
      </w:r>
    </w:p>
    <w:p w14:paraId="21F34DC0" w14:textId="5819837C" w:rsidR="00815E45" w:rsidRPr="00B627EC" w:rsidRDefault="00815E45" w:rsidP="004E6B82">
      <w:pPr>
        <w:ind w:left="284"/>
        <w:jc w:val="center"/>
        <w:rPr>
          <w:rFonts w:ascii="Tahoma" w:hAnsi="Tahoma" w:cs="Tahoma"/>
          <w:sz w:val="18"/>
          <w:szCs w:val="18"/>
        </w:rPr>
      </w:pPr>
      <w:r w:rsidRPr="19458300">
        <w:rPr>
          <w:rFonts w:ascii="Tahoma" w:hAnsi="Tahoma" w:cs="Tahoma"/>
          <w:b/>
          <w:bCs/>
          <w:sz w:val="18"/>
          <w:szCs w:val="18"/>
        </w:rPr>
        <w:t>Fuente:</w:t>
      </w:r>
      <w:r w:rsidRPr="19458300">
        <w:rPr>
          <w:rFonts w:ascii="Tahoma" w:hAnsi="Tahoma" w:cs="Tahoma"/>
          <w:sz w:val="18"/>
          <w:szCs w:val="18"/>
        </w:rPr>
        <w:t xml:space="preserve"> Dinámica-ESE Santiago de Tunja</w:t>
      </w:r>
    </w:p>
    <w:p w14:paraId="0DFA79A6" w14:textId="77777777" w:rsidR="00815E45" w:rsidRDefault="00815E45" w:rsidP="00815E45">
      <w:pPr>
        <w:pStyle w:val="Textoindependiente"/>
        <w:tabs>
          <w:tab w:val="left" w:pos="1850"/>
        </w:tabs>
        <w:spacing w:line="360" w:lineRule="auto"/>
        <w:ind w:left="284"/>
        <w:rPr>
          <w:rFonts w:ascii="Tahoma" w:eastAsia="Arial" w:hAnsi="Tahoma" w:cs="Tahoma"/>
          <w:sz w:val="20"/>
          <w:lang w:val="es-CO"/>
        </w:rPr>
      </w:pPr>
    </w:p>
    <w:p w14:paraId="5D197FF0" w14:textId="79AD51B0" w:rsidR="00815E45" w:rsidRDefault="00815E45" w:rsidP="00815E45">
      <w:pPr>
        <w:pStyle w:val="Textoindependiente"/>
        <w:tabs>
          <w:tab w:val="left" w:pos="1850"/>
        </w:tabs>
        <w:spacing w:line="360" w:lineRule="auto"/>
        <w:ind w:left="284"/>
        <w:rPr>
          <w:rFonts w:ascii="Tahoma" w:eastAsia="Arial" w:hAnsi="Tahoma" w:cs="Tahoma"/>
          <w:i w:val="0"/>
          <w:sz w:val="20"/>
          <w:lang w:val="es-CO"/>
        </w:rPr>
      </w:pPr>
      <w:r w:rsidRPr="00B627EC">
        <w:rPr>
          <w:rFonts w:ascii="Tahoma" w:hAnsi="Tahoma" w:cs="Tahoma"/>
          <w:i w:val="0"/>
          <w:iCs/>
          <w:noProof/>
          <w:sz w:val="20"/>
          <w:lang w:val="es-CO"/>
        </w:rPr>
        <mc:AlternateContent>
          <mc:Choice Requires="wps">
            <w:drawing>
              <wp:anchor distT="0" distB="0" distL="0" distR="0" simplePos="0" relativeHeight="251660294" behindDoc="0" locked="0" layoutInCell="1" allowOverlap="1" wp14:anchorId="4B99D7B8" wp14:editId="67F5782C">
                <wp:simplePos x="0" y="0"/>
                <wp:positionH relativeFrom="page">
                  <wp:posOffset>1440666</wp:posOffset>
                </wp:positionH>
                <wp:positionV relativeFrom="paragraph">
                  <wp:posOffset>1793185</wp:posOffset>
                </wp:positionV>
                <wp:extent cx="149860" cy="228600"/>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228600"/>
                        </a:xfrm>
                        <a:prstGeom prst="rect">
                          <a:avLst/>
                        </a:prstGeom>
                      </wps:spPr>
                      <wps:txbx>
                        <w:txbxContent>
                          <w:p w14:paraId="0FE4CD89" w14:textId="77777777" w:rsidR="00815E45" w:rsidRPr="00B627EC" w:rsidRDefault="00815E45" w:rsidP="00815E45">
                            <w:pPr>
                              <w:spacing w:before="20"/>
                              <w:ind w:left="20"/>
                              <w:rPr>
                                <w:rFonts w:ascii="Trebuchet MS"/>
                                <w:sz w:val="16"/>
                              </w:rPr>
                            </w:pPr>
                          </w:p>
                        </w:txbxContent>
                      </wps:txbx>
                      <wps:bodyPr vert="vert270" wrap="square" lIns="0" tIns="0" rIns="0" bIns="0" rtlCol="0">
                        <a:noAutofit/>
                      </wps:bodyPr>
                    </wps:wsp>
                  </a:graphicData>
                </a:graphic>
              </wp:anchor>
            </w:drawing>
          </mc:Choice>
          <mc:Fallback>
            <w:pict>
              <v:shape w14:anchorId="4B99D7B8" id="Textbox 454" o:spid="_x0000_s1033" type="#_x0000_t202" style="position:absolute;left:0;text-align:left;margin-left:113.45pt;margin-top:141.2pt;width:11.8pt;height:18pt;z-index:25166029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" filled="f" stroked="f">
                <v:textbox style="layout-flow:vertical;mso-layout-flow-alt:bottom-to-top" inset="0,0,0,0">
                  <w:txbxContent>
                    <w:p w14:paraId="0FE4CD89" w14:textId="77777777" w:rsidR="00815E45" w:rsidRPr="00B627EC" w:rsidRDefault="00815E45" w:rsidP="00815E45">
                      <w:pPr>
                        <w:spacing w:before="20"/>
                        <w:ind w:left="20"/>
                        <w:rPr>
                          <w:rFonts w:ascii="Trebuchet MS"/>
                          <w:sz w:val="16"/>
                        </w:rPr>
                      </w:pPr>
                    </w:p>
                  </w:txbxContent>
                </v:textbox>
                <w10:wrap anchorx="page"/>
              </v:shape>
            </w:pict>
          </mc:Fallback>
        </mc:AlternateContent>
      </w:r>
      <w:r w:rsidRPr="00B627EC">
        <w:rPr>
          <w:rFonts w:ascii="Tahoma" w:hAnsi="Tahoma" w:cs="Tahoma"/>
          <w:i w:val="0"/>
          <w:iCs/>
          <w:noProof/>
          <w:sz w:val="20"/>
          <w:lang w:val="es-CO"/>
        </w:rPr>
        <mc:AlternateContent>
          <mc:Choice Requires="wps">
            <w:drawing>
              <wp:anchor distT="0" distB="0" distL="0" distR="0" simplePos="0" relativeHeight="251661318" behindDoc="0" locked="0" layoutInCell="1" allowOverlap="1" wp14:anchorId="4F101104" wp14:editId="3669A8E9">
                <wp:simplePos x="0" y="0"/>
                <wp:positionH relativeFrom="page">
                  <wp:posOffset>2014071</wp:posOffset>
                </wp:positionH>
                <wp:positionV relativeFrom="paragraph">
                  <wp:posOffset>1505911</wp:posOffset>
                </wp:positionV>
                <wp:extent cx="149860" cy="228600"/>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860" cy="228600"/>
                        </a:xfrm>
                        <a:prstGeom prst="rect">
                          <a:avLst/>
                        </a:prstGeom>
                      </wps:spPr>
                      <wps:txbx>
                        <w:txbxContent>
                          <w:p w14:paraId="57ADB166" w14:textId="77777777" w:rsidR="00815E45" w:rsidRPr="00B627EC" w:rsidRDefault="00815E45" w:rsidP="00815E45">
                            <w:pPr>
                              <w:spacing w:before="20"/>
                              <w:ind w:left="20"/>
                              <w:rPr>
                                <w:rFonts w:ascii="Trebuchet MS"/>
                                <w:sz w:val="16"/>
                              </w:rPr>
                            </w:pPr>
                          </w:p>
                        </w:txbxContent>
                      </wps:txbx>
                      <wps:bodyPr vert="vert270" wrap="square" lIns="0" tIns="0" rIns="0" bIns="0" rtlCol="0">
                        <a:noAutofit/>
                      </wps:bodyPr>
                    </wps:wsp>
                  </a:graphicData>
                </a:graphic>
              </wp:anchor>
            </w:drawing>
          </mc:Choice>
          <mc:Fallback>
            <w:pict>
              <v:shape w14:anchorId="4F101104" id="Textbox 457" o:spid="_x0000_s1034" type="#_x0000_t202" style="position:absolute;left:0;text-align:left;margin-left:158.6pt;margin-top:118.6pt;width:11.8pt;height:18pt;z-index:25166131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" filled="f" stroked="f">
                <v:textbox style="layout-flow:vertical;mso-layout-flow-alt:bottom-to-top" inset="0,0,0,0">
                  <w:txbxContent>
                    <w:p w14:paraId="57ADB166" w14:textId="77777777" w:rsidR="00815E45" w:rsidRPr="00B627EC" w:rsidRDefault="00815E45" w:rsidP="00815E45">
                      <w:pPr>
                        <w:spacing w:before="20"/>
                        <w:ind w:left="20"/>
                        <w:rPr>
                          <w:rFonts w:ascii="Trebuchet MS"/>
                          <w:sz w:val="16"/>
                        </w:rPr>
                      </w:pPr>
                    </w:p>
                  </w:txbxContent>
                </v:textbox>
                <w10:wrap anchorx="page"/>
              </v:shape>
            </w:pict>
          </mc:Fallback>
        </mc:AlternateContent>
      </w:r>
      <w:r w:rsidRPr="19458300">
        <w:rPr>
          <w:rFonts w:ascii="Tahoma" w:eastAsia="Arial" w:hAnsi="Tahoma" w:cs="Tahoma"/>
          <w:sz w:val="20"/>
          <w:lang w:val="es-CO"/>
        </w:rPr>
        <w:t xml:space="preserve"> </w:t>
      </w:r>
      <w:r w:rsidRPr="00420C57">
        <w:rPr>
          <w:rFonts w:ascii="Tahoma" w:eastAsia="Arial" w:hAnsi="Tahoma" w:cs="Tahoma"/>
          <w:i w:val="0"/>
          <w:sz w:val="20"/>
          <w:lang w:val="es-CO"/>
        </w:rPr>
        <w:t>En 2025 se realizaron 57.030 atenciones y en 2.024: 60.843 atenciones. aunque las cifras absolutas de 2025 son menores frente a 2024.  Las actividades de odontología PyP se mantuvieron dentro de los rangos aceptables de cumplimiento, garantizando calidad y oportunidad en la atención de acuerdo a la población capitada para la vigencia 2025</w:t>
      </w:r>
      <w:r w:rsidR="009645E8">
        <w:rPr>
          <w:rFonts w:ascii="Tahoma" w:eastAsia="Arial" w:hAnsi="Tahoma" w:cs="Tahoma"/>
          <w:i w:val="0"/>
          <w:sz w:val="20"/>
          <w:lang w:val="es-CO"/>
        </w:rPr>
        <w:t>.</w:t>
      </w:r>
    </w:p>
    <w:p w14:paraId="3EFFFE8D" w14:textId="77777777" w:rsidR="009645E8" w:rsidRDefault="009645E8" w:rsidP="00815E45">
      <w:pPr>
        <w:pStyle w:val="Textoindependiente"/>
        <w:tabs>
          <w:tab w:val="left" w:pos="1850"/>
        </w:tabs>
        <w:spacing w:line="360" w:lineRule="auto"/>
        <w:ind w:left="284"/>
        <w:rPr>
          <w:rFonts w:ascii="Tahoma" w:eastAsia="Arial" w:hAnsi="Tahoma" w:cs="Tahoma"/>
          <w:i w:val="0"/>
          <w:sz w:val="20"/>
          <w:lang w:val="es-CO"/>
        </w:rPr>
      </w:pPr>
    </w:p>
    <w:p w14:paraId="77760845" w14:textId="77777777" w:rsidR="009645E8" w:rsidRDefault="009645E8" w:rsidP="00815E45">
      <w:pPr>
        <w:pStyle w:val="Textoindependiente"/>
        <w:tabs>
          <w:tab w:val="left" w:pos="1850"/>
        </w:tabs>
        <w:spacing w:line="360" w:lineRule="auto"/>
        <w:ind w:left="284"/>
        <w:rPr>
          <w:rFonts w:ascii="Tahoma" w:eastAsia="Arial" w:hAnsi="Tahoma" w:cs="Tahoma"/>
          <w:i w:val="0"/>
          <w:sz w:val="20"/>
          <w:lang w:val="es-CO"/>
        </w:rPr>
      </w:pPr>
    </w:p>
    <w:p w14:paraId="4DC2F1D6" w14:textId="77777777" w:rsidR="009645E8" w:rsidRDefault="009645E8" w:rsidP="00815E45">
      <w:pPr>
        <w:pStyle w:val="Textoindependiente"/>
        <w:tabs>
          <w:tab w:val="left" w:pos="1850"/>
        </w:tabs>
        <w:spacing w:line="360" w:lineRule="auto"/>
        <w:ind w:left="284"/>
        <w:rPr>
          <w:rFonts w:ascii="Tahoma" w:eastAsia="Arial" w:hAnsi="Tahoma" w:cs="Tahoma"/>
          <w:i w:val="0"/>
          <w:sz w:val="20"/>
          <w:lang w:val="es-CO"/>
        </w:rPr>
      </w:pPr>
    </w:p>
    <w:p w14:paraId="6CE5AE39" w14:textId="77777777" w:rsidR="009645E8" w:rsidRDefault="009645E8" w:rsidP="00815E45">
      <w:pPr>
        <w:pStyle w:val="Textoindependiente"/>
        <w:tabs>
          <w:tab w:val="left" w:pos="1850"/>
        </w:tabs>
        <w:spacing w:line="360" w:lineRule="auto"/>
        <w:ind w:left="284"/>
        <w:rPr>
          <w:rFonts w:ascii="Tahoma" w:eastAsia="Arial" w:hAnsi="Tahoma" w:cs="Tahoma"/>
          <w:i w:val="0"/>
          <w:sz w:val="20"/>
          <w:lang w:val="es-CO"/>
        </w:rPr>
      </w:pPr>
    </w:p>
    <w:p w14:paraId="062B34EA" w14:textId="77777777" w:rsidR="009645E8" w:rsidRDefault="009645E8" w:rsidP="00815E45">
      <w:pPr>
        <w:pStyle w:val="Textoindependiente"/>
        <w:tabs>
          <w:tab w:val="left" w:pos="1850"/>
        </w:tabs>
        <w:spacing w:line="360" w:lineRule="auto"/>
        <w:ind w:left="284"/>
        <w:rPr>
          <w:rFonts w:ascii="Tahoma" w:eastAsia="Arial" w:hAnsi="Tahoma" w:cs="Tahoma"/>
          <w:i w:val="0"/>
          <w:sz w:val="20"/>
          <w:lang w:val="es-CO"/>
        </w:rPr>
      </w:pPr>
    </w:p>
    <w:p w14:paraId="19E4A59D" w14:textId="77777777" w:rsidR="009645E8" w:rsidRDefault="009645E8" w:rsidP="00815E45">
      <w:pPr>
        <w:pStyle w:val="Textoindependiente"/>
        <w:tabs>
          <w:tab w:val="left" w:pos="1850"/>
        </w:tabs>
        <w:spacing w:line="360" w:lineRule="auto"/>
        <w:ind w:left="284"/>
        <w:rPr>
          <w:rFonts w:ascii="Tahoma" w:eastAsia="Arial" w:hAnsi="Tahoma" w:cs="Tahoma"/>
          <w:i w:val="0"/>
          <w:sz w:val="20"/>
          <w:lang w:val="es-CO"/>
        </w:rPr>
      </w:pPr>
    </w:p>
    <w:p w14:paraId="153EF223" w14:textId="77777777" w:rsidR="009645E8" w:rsidRPr="00420C57" w:rsidRDefault="009645E8" w:rsidP="00815E45">
      <w:pPr>
        <w:pStyle w:val="Textoindependiente"/>
        <w:tabs>
          <w:tab w:val="left" w:pos="1850"/>
        </w:tabs>
        <w:spacing w:line="360" w:lineRule="auto"/>
        <w:ind w:left="284"/>
        <w:rPr>
          <w:rFonts w:ascii="Tahoma" w:eastAsia="Arial" w:hAnsi="Tahoma" w:cs="Tahoma"/>
          <w:i w:val="0"/>
          <w:sz w:val="20"/>
          <w:lang w:val="es-CO"/>
        </w:rPr>
      </w:pPr>
    </w:p>
    <w:p w14:paraId="364E0197" w14:textId="77777777" w:rsidR="00815E45" w:rsidRPr="00B627EC" w:rsidRDefault="00815E45" w:rsidP="00815E45">
      <w:pPr>
        <w:spacing w:line="360" w:lineRule="auto"/>
        <w:ind w:left="284"/>
        <w:jc w:val="both"/>
        <w:rPr>
          <w:rFonts w:ascii="Tahoma" w:eastAsia="Arial" w:hAnsi="Tahoma" w:cs="Tahoma"/>
          <w:b/>
          <w:bCs/>
          <w:sz w:val="20"/>
          <w:highlight w:val="yellow"/>
        </w:rPr>
      </w:pPr>
    </w:p>
    <w:p w14:paraId="699FCACE" w14:textId="77777777" w:rsidR="00815E45" w:rsidRPr="00B627EC" w:rsidRDefault="00815E45" w:rsidP="00815E45">
      <w:pPr>
        <w:spacing w:line="360" w:lineRule="auto"/>
        <w:ind w:left="284" w:firstLine="708"/>
        <w:jc w:val="both"/>
        <w:rPr>
          <w:rFonts w:ascii="Tahoma" w:eastAsia="Arial" w:hAnsi="Tahoma" w:cs="Tahoma"/>
          <w:b/>
          <w:bCs/>
          <w:sz w:val="20"/>
          <w:u w:val="single"/>
        </w:rPr>
      </w:pPr>
      <w:r w:rsidRPr="00B627EC">
        <w:rPr>
          <w:rFonts w:ascii="Tahoma" w:eastAsia="Arial" w:hAnsi="Tahoma" w:cs="Tahoma"/>
          <w:b/>
          <w:bCs/>
          <w:sz w:val="20"/>
          <w:u w:val="single"/>
        </w:rPr>
        <w:lastRenderedPageBreak/>
        <w:t>Rias cardiometabólica</w:t>
      </w:r>
    </w:p>
    <w:p w14:paraId="32342F95" w14:textId="77777777" w:rsidR="00815E45" w:rsidRPr="00B627EC" w:rsidRDefault="00815E45" w:rsidP="00815E45">
      <w:pPr>
        <w:spacing w:line="360" w:lineRule="auto"/>
        <w:ind w:left="284" w:firstLine="708"/>
        <w:jc w:val="both"/>
        <w:rPr>
          <w:rFonts w:ascii="Tahoma" w:hAnsi="Tahoma" w:cs="Tahoma"/>
          <w:b/>
          <w:bCs/>
          <w:sz w:val="20"/>
        </w:rPr>
      </w:pPr>
    </w:p>
    <w:p w14:paraId="17122C71" w14:textId="5786378B" w:rsidR="00815E45" w:rsidRPr="00B627EC" w:rsidRDefault="00815E45" w:rsidP="00815E45">
      <w:pPr>
        <w:pStyle w:val="APACaptionTahoma10"/>
      </w:pPr>
      <w:r>
        <w:rPr>
          <w:rFonts w:eastAsia="Tahoma" w:cs="Tahoma"/>
          <w:b/>
        </w:rPr>
        <w:t>Gráfica 35</w:t>
      </w:r>
      <w:r>
        <w:rPr>
          <w:rFonts w:eastAsia="Tahoma" w:cs="Tahoma"/>
          <w:b/>
        </w:rPr>
        <w:br/>
      </w:r>
      <w:r>
        <w:rPr>
          <w:rFonts w:eastAsia="Tahoma" w:cs="Tahoma"/>
          <w:i/>
        </w:rPr>
        <w:t>Número de atenciones RIAS Cardiometabólica- ESE Santiago de Tunja 2025</w:t>
      </w:r>
    </w:p>
    <w:p w14:paraId="2F3F9F34" w14:textId="77777777" w:rsidR="00815E45" w:rsidRPr="00B627EC" w:rsidRDefault="00815E45" w:rsidP="009645E8">
      <w:pPr>
        <w:jc w:val="center"/>
      </w:pPr>
      <w:r>
        <w:rPr>
          <w:noProof/>
        </w:rPr>
        <w:drawing>
          <wp:inline distT="0" distB="0" distL="0" distR="0" wp14:anchorId="0E81C00C" wp14:editId="22B15830">
            <wp:extent cx="5619750" cy="2562225"/>
            <wp:effectExtent l="0" t="0" r="0" b="0"/>
            <wp:docPr id="16621572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57259" name="Picture 1662157259"/>
                    <pic:cNvPicPr/>
                  </pic:nvPicPr>
                  <pic:blipFill>
                    <a:blip r:embed="rId66">
                      <a:extLst>
                        <a:ext uri="{28A0092B-C50C-407E-A947-70E740481C1C}">
                          <a14:useLocalDpi xmlns:a14="http://schemas.microsoft.com/office/drawing/2010/main"/>
                        </a:ext>
                      </a:extLst>
                    </a:blip>
                    <a:stretch>
                      <a:fillRect/>
                    </a:stretch>
                  </pic:blipFill>
                  <pic:spPr>
                    <a:xfrm>
                      <a:off x="0" y="0"/>
                      <a:ext cx="5619750" cy="2562225"/>
                    </a:xfrm>
                    <a:prstGeom prst="rect">
                      <a:avLst/>
                    </a:prstGeom>
                  </pic:spPr>
                </pic:pic>
              </a:graphicData>
            </a:graphic>
          </wp:inline>
        </w:drawing>
      </w:r>
    </w:p>
    <w:p w14:paraId="36CB518D" w14:textId="2DB7DFA7" w:rsidR="00815E45" w:rsidRPr="00B627EC" w:rsidRDefault="009645E8" w:rsidP="00815E45">
      <w:pPr>
        <w:ind w:left="284"/>
        <w:rPr>
          <w:rFonts w:ascii="Tahoma" w:hAnsi="Tahoma" w:cs="Tahoma"/>
          <w:sz w:val="18"/>
          <w:szCs w:val="18"/>
        </w:rPr>
      </w:pPr>
      <w:r>
        <w:rPr>
          <w:rFonts w:ascii="Tahoma" w:hAnsi="Tahoma" w:cs="Tahoma"/>
          <w:b/>
          <w:bCs/>
          <w:sz w:val="18"/>
          <w:szCs w:val="18"/>
        </w:rPr>
        <w:t xml:space="preserve">                                                                 </w:t>
      </w:r>
      <w:r w:rsidR="00815E45" w:rsidRPr="00B627EC">
        <w:rPr>
          <w:rFonts w:ascii="Tahoma" w:hAnsi="Tahoma" w:cs="Tahoma"/>
          <w:b/>
          <w:bCs/>
          <w:sz w:val="18"/>
          <w:szCs w:val="18"/>
        </w:rPr>
        <w:t>Fuente:</w:t>
      </w:r>
      <w:r w:rsidR="00815E45" w:rsidRPr="00B627EC">
        <w:rPr>
          <w:rFonts w:ascii="Tahoma" w:hAnsi="Tahoma" w:cs="Tahoma"/>
          <w:sz w:val="18"/>
          <w:szCs w:val="18"/>
        </w:rPr>
        <w:t xml:space="preserve"> Dinámica-ESE Santiago de Tunja</w:t>
      </w:r>
    </w:p>
    <w:p w14:paraId="310468E3" w14:textId="77777777" w:rsidR="00815E45" w:rsidRPr="00B627EC" w:rsidRDefault="00815E45" w:rsidP="00815E45">
      <w:pPr>
        <w:pStyle w:val="Textoindependiente"/>
        <w:tabs>
          <w:tab w:val="left" w:pos="1850"/>
        </w:tabs>
        <w:spacing w:line="360" w:lineRule="auto"/>
        <w:ind w:left="284"/>
        <w:rPr>
          <w:rFonts w:ascii="Tahoma" w:hAnsi="Tahoma" w:cs="Tahoma"/>
          <w:i w:val="0"/>
          <w:iCs/>
          <w:sz w:val="20"/>
          <w:lang w:val="es-CO"/>
        </w:rPr>
      </w:pPr>
    </w:p>
    <w:p w14:paraId="11389E11" w14:textId="77777777" w:rsidR="00815E45" w:rsidRDefault="00815E45" w:rsidP="00815E45">
      <w:pPr>
        <w:spacing w:line="360" w:lineRule="auto"/>
        <w:ind w:left="284"/>
        <w:jc w:val="both"/>
        <w:rPr>
          <w:rFonts w:ascii="Tahoma" w:eastAsia="Arial" w:hAnsi="Tahoma" w:cs="Tahoma"/>
          <w:sz w:val="20"/>
        </w:rPr>
      </w:pPr>
      <w:r w:rsidRPr="1E7D0D52">
        <w:rPr>
          <w:rFonts w:ascii="Tahoma" w:eastAsia="Arial" w:hAnsi="Tahoma" w:cs="Tahoma"/>
          <w:sz w:val="20"/>
        </w:rPr>
        <w:t xml:space="preserve">En 2025 se realizaron 19.961 atenciones y en 2024: 14.682 atenciones. El resultado es superior y se mantiene durante todo el año 2025. En total 5.279 atenciones más en 2025, lo que nos lleva a sugerir </w:t>
      </w:r>
      <w:r w:rsidRPr="1E7D0D52">
        <w:rPr>
          <w:rFonts w:ascii="Tahoma" w:eastAsia="Tahoma" w:hAnsi="Tahoma" w:cs="Tahoma"/>
          <w:sz w:val="20"/>
        </w:rPr>
        <w:t xml:space="preserve">una mejora en la cobertura relativa y en la focalización de intervenciones, </w:t>
      </w:r>
      <w:r w:rsidRPr="1E7D0D52">
        <w:rPr>
          <w:rFonts w:ascii="Tahoma" w:eastAsia="Arial" w:hAnsi="Tahoma" w:cs="Tahoma"/>
          <w:sz w:val="20"/>
        </w:rPr>
        <w:t>mejor captación de la población con morbilidad crónica y o aumento de esta población.</w:t>
      </w:r>
    </w:p>
    <w:p w14:paraId="1D68C0CC" w14:textId="77777777" w:rsidR="009645E8" w:rsidRDefault="009645E8" w:rsidP="00815E45">
      <w:pPr>
        <w:spacing w:line="360" w:lineRule="auto"/>
        <w:ind w:left="284"/>
        <w:jc w:val="both"/>
        <w:rPr>
          <w:rFonts w:ascii="Tahoma" w:eastAsia="Arial" w:hAnsi="Tahoma" w:cs="Tahoma"/>
          <w:sz w:val="20"/>
        </w:rPr>
      </w:pPr>
    </w:p>
    <w:p w14:paraId="1573D903" w14:textId="77777777" w:rsidR="009645E8" w:rsidRDefault="009645E8" w:rsidP="00815E45">
      <w:pPr>
        <w:spacing w:line="360" w:lineRule="auto"/>
        <w:ind w:left="284"/>
        <w:jc w:val="both"/>
        <w:rPr>
          <w:rFonts w:ascii="Tahoma" w:eastAsia="Arial" w:hAnsi="Tahoma" w:cs="Tahoma"/>
          <w:sz w:val="20"/>
        </w:rPr>
      </w:pPr>
    </w:p>
    <w:p w14:paraId="29D44E8C" w14:textId="77777777" w:rsidR="009645E8" w:rsidRDefault="009645E8" w:rsidP="00815E45">
      <w:pPr>
        <w:spacing w:line="360" w:lineRule="auto"/>
        <w:ind w:left="284"/>
        <w:jc w:val="both"/>
        <w:rPr>
          <w:rFonts w:ascii="Tahoma" w:eastAsia="Arial" w:hAnsi="Tahoma" w:cs="Tahoma"/>
          <w:sz w:val="20"/>
        </w:rPr>
      </w:pPr>
    </w:p>
    <w:p w14:paraId="3F797182" w14:textId="77777777" w:rsidR="009645E8" w:rsidRDefault="009645E8" w:rsidP="00815E45">
      <w:pPr>
        <w:spacing w:line="360" w:lineRule="auto"/>
        <w:ind w:left="284"/>
        <w:jc w:val="both"/>
        <w:rPr>
          <w:rFonts w:ascii="Tahoma" w:eastAsia="Arial" w:hAnsi="Tahoma" w:cs="Tahoma"/>
          <w:sz w:val="20"/>
        </w:rPr>
      </w:pPr>
    </w:p>
    <w:p w14:paraId="0D9535FC" w14:textId="77777777" w:rsidR="009645E8" w:rsidRPr="00420C57" w:rsidRDefault="009645E8" w:rsidP="00815E45">
      <w:pPr>
        <w:spacing w:line="360" w:lineRule="auto"/>
        <w:ind w:left="284"/>
        <w:jc w:val="both"/>
        <w:rPr>
          <w:rFonts w:ascii="Tahoma" w:eastAsia="Arial" w:hAnsi="Tahoma" w:cs="Tahoma"/>
          <w:sz w:val="20"/>
        </w:rPr>
      </w:pPr>
    </w:p>
    <w:p w14:paraId="44149E3C" w14:textId="77777777" w:rsidR="00815E45" w:rsidRPr="00510E7F" w:rsidRDefault="00815E45" w:rsidP="00815E45">
      <w:pPr>
        <w:spacing w:line="360" w:lineRule="auto"/>
        <w:ind w:left="284" w:firstLine="708"/>
        <w:rPr>
          <w:rFonts w:ascii="Tahoma" w:eastAsia="Arial" w:hAnsi="Tahoma" w:cs="Tahoma"/>
          <w:b/>
          <w:sz w:val="20"/>
        </w:rPr>
      </w:pPr>
      <w:r w:rsidRPr="00510E7F">
        <w:rPr>
          <w:rFonts w:ascii="Tahoma" w:eastAsia="Arial" w:hAnsi="Tahoma" w:cs="Tahoma"/>
          <w:b/>
          <w:sz w:val="20"/>
        </w:rPr>
        <w:lastRenderedPageBreak/>
        <w:t>RIAS Materno Perinatal</w:t>
      </w:r>
    </w:p>
    <w:p w14:paraId="66073624" w14:textId="042D9EBF" w:rsidR="00815E45" w:rsidRPr="00B627EC" w:rsidRDefault="00815E45" w:rsidP="00815E45">
      <w:pPr>
        <w:pStyle w:val="APACaptionTahoma10"/>
        <w:rPr>
          <w:rFonts w:cs="Tahoma"/>
        </w:rPr>
      </w:pPr>
      <w:r>
        <w:rPr>
          <w:rFonts w:eastAsia="Tahoma" w:cs="Tahoma"/>
          <w:b/>
        </w:rPr>
        <w:t>Gráfica 36</w:t>
      </w:r>
      <w:r>
        <w:rPr>
          <w:rFonts w:eastAsia="Tahoma" w:cs="Tahoma"/>
          <w:b/>
        </w:rPr>
        <w:br/>
      </w:r>
      <w:r>
        <w:rPr>
          <w:rFonts w:eastAsia="Tahoma" w:cs="Tahoma"/>
          <w:i/>
        </w:rPr>
        <w:t>Atención de RIAS Materno Perinatal - ESE Santiago de Tunja Año 2025</w:t>
      </w:r>
    </w:p>
    <w:p w14:paraId="3DB4F4D2" w14:textId="77777777" w:rsidR="00815E45" w:rsidRPr="00B627EC" w:rsidRDefault="00815E45" w:rsidP="009645E8">
      <w:pPr>
        <w:jc w:val="center"/>
      </w:pPr>
      <w:r>
        <w:rPr>
          <w:noProof/>
        </w:rPr>
        <w:drawing>
          <wp:inline distT="0" distB="0" distL="0" distR="0" wp14:anchorId="0890FC63" wp14:editId="3D2F185D">
            <wp:extent cx="5543550" cy="3160595"/>
            <wp:effectExtent l="0" t="0" r="0" b="0"/>
            <wp:docPr id="11534733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73395" name="Picture 1153473395"/>
                    <pic:cNvPicPr/>
                  </pic:nvPicPr>
                  <pic:blipFill>
                    <a:blip r:embed="rId67">
                      <a:extLst>
                        <a:ext uri="{28A0092B-C50C-407E-A947-70E740481C1C}">
                          <a14:useLocalDpi xmlns:a14="http://schemas.microsoft.com/office/drawing/2010/main"/>
                        </a:ext>
                      </a:extLst>
                    </a:blip>
                    <a:stretch>
                      <a:fillRect/>
                    </a:stretch>
                  </pic:blipFill>
                  <pic:spPr>
                    <a:xfrm>
                      <a:off x="0" y="0"/>
                      <a:ext cx="5543550" cy="3160595"/>
                    </a:xfrm>
                    <a:prstGeom prst="rect">
                      <a:avLst/>
                    </a:prstGeom>
                  </pic:spPr>
                </pic:pic>
              </a:graphicData>
            </a:graphic>
          </wp:inline>
        </w:drawing>
      </w:r>
    </w:p>
    <w:p w14:paraId="6220EBC9" w14:textId="61084BFA" w:rsidR="00815E45" w:rsidRPr="00B627EC" w:rsidRDefault="00815E45" w:rsidP="004E6B82">
      <w:pPr>
        <w:ind w:left="1700"/>
        <w:jc w:val="center"/>
        <w:rPr>
          <w:rFonts w:ascii="Tahoma" w:hAnsi="Tahoma" w:cs="Tahoma"/>
          <w:sz w:val="18"/>
          <w:szCs w:val="18"/>
        </w:rPr>
      </w:pPr>
      <w:r w:rsidRPr="19458300">
        <w:rPr>
          <w:rFonts w:ascii="Tahoma" w:hAnsi="Tahoma" w:cs="Tahoma"/>
          <w:b/>
          <w:bCs/>
          <w:sz w:val="18"/>
          <w:szCs w:val="18"/>
        </w:rPr>
        <w:t>Fuente:</w:t>
      </w:r>
      <w:r w:rsidRPr="19458300">
        <w:rPr>
          <w:rFonts w:ascii="Tahoma" w:hAnsi="Tahoma" w:cs="Tahoma"/>
          <w:sz w:val="18"/>
          <w:szCs w:val="18"/>
        </w:rPr>
        <w:t xml:space="preserve"> Dinámica-ESE Santiago de Tunja 2025</w:t>
      </w:r>
    </w:p>
    <w:p w14:paraId="24027382" w14:textId="77777777" w:rsidR="00815E45" w:rsidRPr="00B627EC" w:rsidRDefault="00815E45" w:rsidP="00815E45">
      <w:pPr>
        <w:spacing w:line="360" w:lineRule="auto"/>
        <w:ind w:left="284"/>
        <w:rPr>
          <w:rFonts w:ascii="Tahoma" w:hAnsi="Tahoma" w:cs="Tahoma"/>
          <w:sz w:val="20"/>
        </w:rPr>
      </w:pPr>
    </w:p>
    <w:p w14:paraId="0D1614E0" w14:textId="58C72E33" w:rsidR="00815E45" w:rsidRDefault="00815E45" w:rsidP="00815E45">
      <w:pPr>
        <w:spacing w:line="360" w:lineRule="auto"/>
        <w:ind w:left="284"/>
        <w:jc w:val="both"/>
        <w:rPr>
          <w:rFonts w:ascii="Tahoma" w:hAnsi="Tahoma" w:cs="Tahoma"/>
          <w:color w:val="000000"/>
          <w:sz w:val="18"/>
          <w:szCs w:val="18"/>
          <w:lang w:eastAsia="es-CO"/>
        </w:rPr>
      </w:pPr>
      <w:r w:rsidRPr="19458300">
        <w:rPr>
          <w:rFonts w:ascii="Tahoma" w:hAnsi="Tahoma" w:cs="Tahoma"/>
          <w:sz w:val="20"/>
        </w:rPr>
        <w:t xml:space="preserve">En la vigencia 2.025 se realizó un total de </w:t>
      </w:r>
      <w:r w:rsidRPr="19458300">
        <w:rPr>
          <w:rFonts w:ascii="Tahoma" w:hAnsi="Tahoma" w:cs="Tahoma"/>
          <w:b/>
          <w:bCs/>
          <w:color w:val="000000"/>
          <w:sz w:val="18"/>
          <w:szCs w:val="18"/>
          <w:lang w:eastAsia="es-CO"/>
        </w:rPr>
        <w:t>3.475</w:t>
      </w:r>
      <w:r w:rsidRPr="19458300">
        <w:rPr>
          <w:rFonts w:ascii="Tahoma" w:hAnsi="Tahoma" w:cs="Tahoma"/>
          <w:color w:val="000000"/>
          <w:sz w:val="18"/>
          <w:szCs w:val="18"/>
          <w:lang w:eastAsia="es-CO"/>
        </w:rPr>
        <w:t xml:space="preserve"> atenciones de la ruta materno </w:t>
      </w:r>
      <w:r w:rsidR="00552D77" w:rsidRPr="19458300">
        <w:rPr>
          <w:rFonts w:ascii="Tahoma" w:hAnsi="Tahoma" w:cs="Tahoma"/>
          <w:color w:val="000000"/>
          <w:sz w:val="18"/>
          <w:szCs w:val="18"/>
          <w:lang w:eastAsia="es-CO"/>
        </w:rPr>
        <w:t>perinatal,</w:t>
      </w:r>
      <w:r w:rsidRPr="19458300">
        <w:rPr>
          <w:rFonts w:ascii="Tahoma" w:hAnsi="Tahoma" w:cs="Tahoma"/>
          <w:color w:val="000000"/>
          <w:sz w:val="18"/>
          <w:szCs w:val="18"/>
          <w:lang w:eastAsia="es-CO"/>
        </w:rPr>
        <w:t xml:space="preserve"> el comportamiento mensual muestra una disminución leve en el número de atenciones frente a 2024,lo que  podrían sugerir menor ingreso de gestantes y o un fortalecimiento de la ruta con enfoque en la atención integral a gestantes, control prenatal, seguimiento de riesgo obstétrico y promoción de la salud materna y neonatal.</w:t>
      </w:r>
    </w:p>
    <w:p w14:paraId="232B9644" w14:textId="77777777" w:rsidR="00815E45" w:rsidRDefault="00815E45" w:rsidP="00815E45">
      <w:pPr>
        <w:spacing w:line="360" w:lineRule="auto"/>
        <w:ind w:left="284"/>
        <w:jc w:val="both"/>
        <w:rPr>
          <w:rFonts w:ascii="Tahoma" w:hAnsi="Tahoma" w:cs="Tahoma"/>
          <w:color w:val="000000"/>
          <w:sz w:val="18"/>
          <w:szCs w:val="18"/>
          <w:lang w:eastAsia="es-CO"/>
        </w:rPr>
      </w:pPr>
    </w:p>
    <w:p w14:paraId="5A306DB7" w14:textId="77777777" w:rsidR="00815E45" w:rsidRDefault="00815E45" w:rsidP="00815E45">
      <w:pPr>
        <w:spacing w:line="360" w:lineRule="auto"/>
        <w:ind w:left="284"/>
        <w:jc w:val="both"/>
        <w:rPr>
          <w:rFonts w:ascii="Tahoma" w:hAnsi="Tahoma" w:cs="Tahoma"/>
          <w:color w:val="000000"/>
          <w:sz w:val="18"/>
          <w:szCs w:val="18"/>
          <w:lang w:eastAsia="es-CO"/>
        </w:rPr>
      </w:pPr>
    </w:p>
    <w:p w14:paraId="0EEDFC78" w14:textId="77777777" w:rsidR="00815E45" w:rsidRDefault="00815E45" w:rsidP="00815E45">
      <w:pPr>
        <w:spacing w:line="360" w:lineRule="auto"/>
        <w:ind w:left="284"/>
        <w:jc w:val="both"/>
        <w:rPr>
          <w:rFonts w:ascii="Tahoma" w:hAnsi="Tahoma" w:cs="Tahoma"/>
          <w:color w:val="000000"/>
          <w:sz w:val="18"/>
          <w:szCs w:val="18"/>
          <w:lang w:eastAsia="es-CO"/>
        </w:rPr>
      </w:pPr>
    </w:p>
    <w:p w14:paraId="5AFB4C27" w14:textId="77777777" w:rsidR="00815E45" w:rsidRDefault="00815E45" w:rsidP="00815E45">
      <w:pPr>
        <w:spacing w:line="360" w:lineRule="auto"/>
        <w:ind w:left="284"/>
        <w:jc w:val="both"/>
        <w:rPr>
          <w:rFonts w:ascii="Tahoma" w:hAnsi="Tahoma" w:cs="Tahoma"/>
          <w:color w:val="000000"/>
          <w:sz w:val="18"/>
          <w:szCs w:val="18"/>
          <w:lang w:eastAsia="es-CO"/>
        </w:rPr>
      </w:pPr>
    </w:p>
    <w:p w14:paraId="75A555B9" w14:textId="77777777" w:rsidR="00815E45" w:rsidRDefault="00815E45" w:rsidP="00815E45">
      <w:pPr>
        <w:spacing w:line="360" w:lineRule="auto"/>
        <w:ind w:left="284"/>
        <w:jc w:val="both"/>
        <w:rPr>
          <w:rFonts w:ascii="Tahoma" w:hAnsi="Tahoma" w:cs="Tahoma"/>
          <w:color w:val="000000"/>
          <w:sz w:val="18"/>
          <w:szCs w:val="18"/>
          <w:lang w:eastAsia="es-CO"/>
        </w:rPr>
      </w:pPr>
    </w:p>
    <w:p w14:paraId="38E8DD3B" w14:textId="77777777" w:rsidR="00815E45" w:rsidRDefault="00815E45" w:rsidP="00815E45">
      <w:pPr>
        <w:pStyle w:val="Ttulo3"/>
        <w:ind w:left="284"/>
        <w:rPr>
          <w:rFonts w:eastAsia="Arial"/>
        </w:rPr>
      </w:pPr>
      <w:bookmarkStart w:id="58" w:name="_Toc221116015"/>
      <w:bookmarkStart w:id="59" w:name="_Toc226621592"/>
      <w:r w:rsidRPr="00B627EC">
        <w:rPr>
          <w:rFonts w:eastAsia="Arial"/>
        </w:rPr>
        <w:t>3.2.</w:t>
      </w:r>
      <w:r>
        <w:rPr>
          <w:rFonts w:eastAsia="Arial"/>
        </w:rPr>
        <w:t>4 Vacunación</w:t>
      </w:r>
      <w:bookmarkEnd w:id="58"/>
      <w:bookmarkEnd w:id="59"/>
    </w:p>
    <w:p w14:paraId="2ACD5B67" w14:textId="77777777" w:rsidR="00E657ED" w:rsidRDefault="00E657ED" w:rsidP="00E657ED"/>
    <w:p w14:paraId="5B9ACA3F" w14:textId="77777777" w:rsidR="00E657ED" w:rsidRPr="00E657ED" w:rsidRDefault="00E657ED" w:rsidP="00E657ED"/>
    <w:p w14:paraId="23604D97" w14:textId="45A977D8" w:rsidR="00815E45" w:rsidRPr="00B627EC" w:rsidRDefault="004E6B82" w:rsidP="004E6B82">
      <w:pPr>
        <w:pStyle w:val="APACaptionTahoma10"/>
        <w:rPr>
          <w:rFonts w:cs="Tahoma"/>
          <w:b/>
          <w:bCs/>
        </w:rPr>
      </w:pPr>
      <w:r>
        <w:rPr>
          <w:rFonts w:eastAsia="Tahoma" w:cs="Tahoma"/>
          <w:b/>
        </w:rPr>
        <w:t>Gráfica 37</w:t>
      </w:r>
      <w:r>
        <w:rPr>
          <w:rFonts w:eastAsia="Tahoma" w:cs="Tahoma"/>
          <w:b/>
        </w:rPr>
        <w:br/>
      </w:r>
      <w:r>
        <w:rPr>
          <w:rFonts w:eastAsia="Tahoma" w:cs="Tahoma"/>
          <w:i/>
        </w:rPr>
        <w:t>Dosis vacunas administradas por mes E.S.E. Santiago de Tunja- Año 2024</w:t>
      </w:r>
    </w:p>
    <w:p w14:paraId="408D7172" w14:textId="77777777" w:rsidR="00815E45" w:rsidRPr="00B627EC" w:rsidRDefault="00815E45" w:rsidP="00552D77">
      <w:pPr>
        <w:jc w:val="center"/>
      </w:pPr>
      <w:r>
        <w:rPr>
          <w:noProof/>
        </w:rPr>
        <w:drawing>
          <wp:inline distT="0" distB="0" distL="0" distR="0" wp14:anchorId="52C67CAE" wp14:editId="23A9F156">
            <wp:extent cx="5087698" cy="2178658"/>
            <wp:effectExtent l="0" t="0" r="0" b="0"/>
            <wp:docPr id="17592207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20714" name="Picture 1759220714"/>
                    <pic:cNvPicPr/>
                  </pic:nvPicPr>
                  <pic:blipFill>
                    <a:blip r:embed="rId68">
                      <a:extLst>
                        <a:ext uri="{28A0092B-C50C-407E-A947-70E740481C1C}">
                          <a14:useLocalDpi xmlns:a14="http://schemas.microsoft.com/office/drawing/2010/main"/>
                        </a:ext>
                      </a:extLst>
                    </a:blip>
                    <a:stretch>
                      <a:fillRect/>
                    </a:stretch>
                  </pic:blipFill>
                  <pic:spPr>
                    <a:xfrm>
                      <a:off x="0" y="0"/>
                      <a:ext cx="5103136" cy="2185269"/>
                    </a:xfrm>
                    <a:prstGeom prst="rect">
                      <a:avLst/>
                    </a:prstGeom>
                  </pic:spPr>
                </pic:pic>
              </a:graphicData>
            </a:graphic>
          </wp:inline>
        </w:drawing>
      </w:r>
    </w:p>
    <w:p w14:paraId="0D460938" w14:textId="77777777" w:rsidR="00815E45" w:rsidRPr="00B627EC" w:rsidRDefault="00815E45" w:rsidP="00ED21CE">
      <w:pPr>
        <w:ind w:left="284"/>
        <w:jc w:val="center"/>
        <w:rPr>
          <w:rFonts w:ascii="Tahoma" w:hAnsi="Tahoma" w:cs="Tahoma"/>
          <w:sz w:val="18"/>
          <w:szCs w:val="18"/>
        </w:rPr>
      </w:pPr>
      <w:r w:rsidRPr="19458300">
        <w:rPr>
          <w:rFonts w:ascii="Tahoma" w:hAnsi="Tahoma" w:cs="Tahoma"/>
          <w:b/>
          <w:bCs/>
          <w:sz w:val="18"/>
          <w:szCs w:val="18"/>
        </w:rPr>
        <w:t>Fuente:</w:t>
      </w:r>
      <w:r w:rsidRPr="19458300">
        <w:rPr>
          <w:rFonts w:ascii="Tahoma" w:hAnsi="Tahoma" w:cs="Tahoma"/>
          <w:sz w:val="18"/>
          <w:szCs w:val="18"/>
        </w:rPr>
        <w:t xml:space="preserve"> Dinámica-ESE Santiago de Tunja 2024 - 2025</w:t>
      </w:r>
    </w:p>
    <w:p w14:paraId="52DC64E9" w14:textId="77777777" w:rsidR="00815E45" w:rsidRPr="00B627EC" w:rsidRDefault="00815E45" w:rsidP="00815E45">
      <w:pPr>
        <w:spacing w:line="360" w:lineRule="auto"/>
        <w:ind w:left="284"/>
        <w:rPr>
          <w:rFonts w:ascii="Tahoma" w:hAnsi="Tahoma" w:cs="Tahoma"/>
          <w:sz w:val="18"/>
          <w:szCs w:val="18"/>
        </w:rPr>
      </w:pPr>
    </w:p>
    <w:p w14:paraId="6C1827FE" w14:textId="77777777" w:rsidR="00815E45" w:rsidRDefault="00815E45" w:rsidP="00815E45">
      <w:pPr>
        <w:pStyle w:val="Prrafodelista"/>
        <w:tabs>
          <w:tab w:val="num" w:pos="720"/>
        </w:tabs>
        <w:spacing w:line="360" w:lineRule="auto"/>
        <w:ind w:left="284"/>
        <w:jc w:val="both"/>
        <w:rPr>
          <w:rFonts w:ascii="Tahoma" w:eastAsia="Arial" w:hAnsi="Tahoma" w:cs="Tahoma"/>
          <w:sz w:val="20"/>
        </w:rPr>
      </w:pPr>
      <w:r w:rsidRPr="00510E7F">
        <w:rPr>
          <w:rFonts w:ascii="Tahoma" w:eastAsia="Arial" w:hAnsi="Tahoma" w:cs="Tahoma"/>
          <w:sz w:val="20"/>
        </w:rPr>
        <w:t>En 2025 con 29.276 dosis aplicadas, comparada con 26.060 dosis aplicadas en el año 2024. Se registra con corte al mes de diciembre de los años 2024 y 2025 un aumento de 3.216 dosis administrada, en razón a factores como: Alertas epidemiológicas como la registrada por Fiebre Amarilla , que implica vacunación masiva y ampliación de población objeto especialmente para viajeros a zonas o municipios de riesgo , requerimiento de esquema completo de vacunación para beneficiarios del programas sociales como  renta ciudadana,  fortalecimiento institucional de estrategia vacunación sin barreras, seguimiento a esquema de vacunación población asignada, mantenimiento de capacidad instalada del servicio, participación en jornadas de vacunación, fortalecimiento vacunación extramural.</w:t>
      </w:r>
    </w:p>
    <w:p w14:paraId="4AF0B75B" w14:textId="77777777" w:rsidR="00E657ED" w:rsidRDefault="00E657ED" w:rsidP="00815E45">
      <w:pPr>
        <w:pStyle w:val="Prrafodelista"/>
        <w:tabs>
          <w:tab w:val="num" w:pos="720"/>
        </w:tabs>
        <w:spacing w:line="360" w:lineRule="auto"/>
        <w:ind w:left="284"/>
        <w:jc w:val="both"/>
        <w:rPr>
          <w:rFonts w:ascii="Tahoma" w:eastAsia="Arial" w:hAnsi="Tahoma" w:cs="Tahoma"/>
          <w:sz w:val="20"/>
        </w:rPr>
      </w:pPr>
    </w:p>
    <w:p w14:paraId="7C871F3C" w14:textId="695B1508" w:rsidR="00E657ED" w:rsidRDefault="00E657ED" w:rsidP="00E657ED">
      <w:pPr>
        <w:pStyle w:val="Ttulo3"/>
        <w:ind w:left="284"/>
        <w:rPr>
          <w:rFonts w:eastAsia="Arial"/>
        </w:rPr>
      </w:pPr>
      <w:r>
        <w:rPr>
          <w:rFonts w:eastAsia="Arial"/>
        </w:rPr>
        <w:t xml:space="preserve">3.2.5 Perfil Epidemiológico </w:t>
      </w:r>
    </w:p>
    <w:p w14:paraId="4E8E80F8" w14:textId="77777777" w:rsidR="001D5A5B" w:rsidRPr="001D5A5B" w:rsidRDefault="001D5A5B" w:rsidP="001D5A5B"/>
    <w:p w14:paraId="5ADB788B" w14:textId="5E9AD82F" w:rsidR="00E657ED" w:rsidRPr="001D5A5B" w:rsidRDefault="00BB58CB" w:rsidP="001D5A5B">
      <w:r w:rsidRPr="009417C9">
        <w:t>Principales Causas De Morbilidad Ese Santiago De Tunja, Consulta Externa -Año 2025</w:t>
      </w:r>
    </w:p>
    <w:p w14:paraId="6F0AD2C4" w14:textId="4B8533A5" w:rsidR="00E657ED" w:rsidRDefault="00E657ED" w:rsidP="001D5A5B">
      <w:pPr>
        <w:tabs>
          <w:tab w:val="num" w:pos="720"/>
        </w:tabs>
        <w:spacing w:line="360" w:lineRule="auto"/>
        <w:jc w:val="both"/>
        <w:rPr>
          <w:rFonts w:ascii="Tahoma" w:eastAsia="Arial" w:hAnsi="Tahoma" w:cs="Tahoma"/>
          <w:sz w:val="20"/>
        </w:rPr>
      </w:pPr>
    </w:p>
    <w:p w14:paraId="0E586B1D" w14:textId="77777777" w:rsidR="001D5A5B" w:rsidRPr="001D5A5B" w:rsidRDefault="001D5A5B" w:rsidP="001D5A5B">
      <w:pPr>
        <w:widowControl w:val="0"/>
        <w:autoSpaceDE w:val="0"/>
        <w:autoSpaceDN w:val="0"/>
        <w:jc w:val="both"/>
        <w:rPr>
          <w:rFonts w:ascii="Tahoma" w:eastAsia="Tahoma" w:hAnsi="Tahoma" w:cs="Tahoma"/>
          <w:spacing w:val="-4"/>
          <w:sz w:val="20"/>
          <w:lang w:val="es-ES" w:eastAsia="en-US"/>
        </w:rPr>
      </w:pPr>
      <w:r w:rsidRPr="001D5A5B">
        <w:rPr>
          <w:rFonts w:ascii="Tahoma" w:eastAsia="Tahoma" w:hAnsi="Tahoma" w:cs="Tahoma"/>
          <w:sz w:val="20"/>
          <w:lang w:val="es-ES" w:eastAsia="en-US"/>
        </w:rPr>
        <w:t>Dentro</w:t>
      </w:r>
      <w:r w:rsidRPr="001D5A5B">
        <w:rPr>
          <w:rFonts w:ascii="Tahoma" w:eastAsia="Tahoma" w:hAnsi="Tahoma" w:cs="Tahoma"/>
          <w:spacing w:val="-16"/>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6"/>
          <w:sz w:val="20"/>
          <w:lang w:val="es-ES" w:eastAsia="en-US"/>
        </w:rPr>
        <w:t xml:space="preserve"> </w:t>
      </w:r>
      <w:r w:rsidRPr="001D5A5B">
        <w:rPr>
          <w:rFonts w:ascii="Tahoma" w:eastAsia="Tahoma" w:hAnsi="Tahoma" w:cs="Tahoma"/>
          <w:sz w:val="20"/>
          <w:lang w:val="es-ES" w:eastAsia="en-US"/>
        </w:rPr>
        <w:t>las</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principales</w:t>
      </w:r>
      <w:r w:rsidRPr="001D5A5B">
        <w:rPr>
          <w:rFonts w:ascii="Tahoma" w:eastAsia="Tahoma" w:hAnsi="Tahoma" w:cs="Tahoma"/>
          <w:spacing w:val="-16"/>
          <w:sz w:val="20"/>
          <w:lang w:val="es-ES" w:eastAsia="en-US"/>
        </w:rPr>
        <w:t xml:space="preserve"> </w:t>
      </w:r>
      <w:r w:rsidRPr="001D5A5B">
        <w:rPr>
          <w:rFonts w:ascii="Tahoma" w:eastAsia="Tahoma" w:hAnsi="Tahoma" w:cs="Tahoma"/>
          <w:sz w:val="20"/>
          <w:lang w:val="es-ES" w:eastAsia="en-US"/>
        </w:rPr>
        <w:t>causas</w:t>
      </w:r>
      <w:r w:rsidRPr="001D5A5B">
        <w:rPr>
          <w:rFonts w:ascii="Tahoma" w:eastAsia="Tahoma" w:hAnsi="Tahoma" w:cs="Tahoma"/>
          <w:spacing w:val="-16"/>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morbilidad</w:t>
      </w:r>
      <w:r w:rsidRPr="001D5A5B">
        <w:rPr>
          <w:rFonts w:ascii="Tahoma" w:eastAsia="Tahoma" w:hAnsi="Tahoma" w:cs="Tahoma"/>
          <w:spacing w:val="-16"/>
          <w:sz w:val="20"/>
          <w:lang w:val="es-ES" w:eastAsia="en-US"/>
        </w:rPr>
        <w:t xml:space="preserve"> </w:t>
      </w:r>
      <w:r w:rsidRPr="001D5A5B">
        <w:rPr>
          <w:rFonts w:ascii="Tahoma" w:eastAsia="Tahoma" w:hAnsi="Tahoma" w:cs="Tahoma"/>
          <w:sz w:val="20"/>
          <w:lang w:val="es-ES" w:eastAsia="en-US"/>
        </w:rPr>
        <w:t>por</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consultas</w:t>
      </w:r>
      <w:r w:rsidRPr="001D5A5B">
        <w:rPr>
          <w:rFonts w:ascii="Tahoma" w:eastAsia="Tahoma" w:hAnsi="Tahoma" w:cs="Tahoma"/>
          <w:spacing w:val="-16"/>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6"/>
          <w:sz w:val="20"/>
          <w:lang w:val="es-ES" w:eastAsia="en-US"/>
        </w:rPr>
        <w:t xml:space="preserve"> </w:t>
      </w:r>
      <w:r w:rsidRPr="001D5A5B">
        <w:rPr>
          <w:rFonts w:ascii="Tahoma" w:eastAsia="Tahoma" w:hAnsi="Tahoma" w:cs="Tahoma"/>
          <w:sz w:val="20"/>
          <w:lang w:val="es-ES" w:eastAsia="en-US"/>
        </w:rPr>
        <w:t>medicina</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general</w:t>
      </w:r>
      <w:r w:rsidRPr="001D5A5B">
        <w:rPr>
          <w:rFonts w:ascii="Tahoma" w:eastAsia="Tahoma" w:hAnsi="Tahoma" w:cs="Tahoma"/>
          <w:spacing w:val="-16"/>
          <w:sz w:val="20"/>
          <w:lang w:val="es-ES" w:eastAsia="en-US"/>
        </w:rPr>
        <w:t xml:space="preserve"> </w:t>
      </w:r>
      <w:r w:rsidRPr="001D5A5B">
        <w:rPr>
          <w:rFonts w:ascii="Tahoma" w:eastAsia="Tahoma" w:hAnsi="Tahoma" w:cs="Tahoma"/>
          <w:sz w:val="20"/>
          <w:lang w:val="es-ES" w:eastAsia="en-US"/>
        </w:rPr>
        <w:t>en</w:t>
      </w:r>
      <w:r w:rsidRPr="001D5A5B">
        <w:rPr>
          <w:rFonts w:ascii="Tahoma" w:eastAsia="Tahoma" w:hAnsi="Tahoma" w:cs="Tahoma"/>
          <w:spacing w:val="-16"/>
          <w:sz w:val="20"/>
          <w:lang w:val="es-ES" w:eastAsia="en-US"/>
        </w:rPr>
        <w:t xml:space="preserve"> </w:t>
      </w:r>
      <w:r w:rsidRPr="001D5A5B">
        <w:rPr>
          <w:rFonts w:ascii="Tahoma" w:eastAsia="Tahoma" w:hAnsi="Tahoma" w:cs="Tahoma"/>
          <w:sz w:val="20"/>
          <w:lang w:val="es-ES" w:eastAsia="en-US"/>
        </w:rPr>
        <w:t>la</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E.S.E.</w:t>
      </w:r>
      <w:r w:rsidRPr="001D5A5B">
        <w:rPr>
          <w:rFonts w:ascii="Tahoma" w:eastAsia="Tahoma" w:hAnsi="Tahoma" w:cs="Tahoma"/>
          <w:spacing w:val="-16"/>
          <w:sz w:val="20"/>
          <w:lang w:val="es-ES" w:eastAsia="en-US"/>
        </w:rPr>
        <w:t xml:space="preserve"> </w:t>
      </w:r>
      <w:r w:rsidRPr="001D5A5B">
        <w:rPr>
          <w:rFonts w:ascii="Tahoma" w:eastAsia="Tahoma" w:hAnsi="Tahoma" w:cs="Tahoma"/>
          <w:sz w:val="20"/>
          <w:lang w:val="es-ES" w:eastAsia="en-US"/>
        </w:rPr>
        <w:t>Santiago de Tunja en el servicio de consulta externa para el año 2025 se encuentra hipertensión arterial, hipotiroidismo, diabetes mellitus, hipotiroidismo trastorno de ansiedad y depresión, hiperlipidemia mixta como las causas de morbilidad más frecuentes, durante este periodo, se evidencia un claro predominio de enfermedades crónicas no transmisibles</w:t>
      </w:r>
      <w:r w:rsidRPr="001D5A5B">
        <w:rPr>
          <w:rFonts w:ascii="Tahoma" w:eastAsia="Tahoma" w:hAnsi="Tahoma" w:cs="Tahoma"/>
          <w:b/>
          <w:sz w:val="20"/>
          <w:lang w:val="es-ES" w:eastAsia="en-US"/>
        </w:rPr>
        <w:t xml:space="preserve">, </w:t>
      </w:r>
      <w:r w:rsidRPr="001D5A5B">
        <w:rPr>
          <w:rFonts w:ascii="Tahoma" w:eastAsia="Tahoma" w:hAnsi="Tahoma" w:cs="Tahoma"/>
          <w:sz w:val="20"/>
          <w:lang w:val="es-ES" w:eastAsia="en-US"/>
        </w:rPr>
        <w:t>la alta frecuencia de hipertensión, diabetes e</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hiperlipidemia</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sugiere</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una</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población</w:t>
      </w:r>
      <w:r w:rsidRPr="001D5A5B">
        <w:rPr>
          <w:rFonts w:ascii="Tahoma" w:eastAsia="Tahoma" w:hAnsi="Tahoma" w:cs="Tahoma"/>
          <w:spacing w:val="-7"/>
          <w:sz w:val="20"/>
          <w:lang w:val="es-ES" w:eastAsia="en-US"/>
        </w:rPr>
        <w:t xml:space="preserve"> </w:t>
      </w:r>
      <w:r w:rsidRPr="001D5A5B">
        <w:rPr>
          <w:rFonts w:ascii="Tahoma" w:eastAsia="Tahoma" w:hAnsi="Tahoma" w:cs="Tahoma"/>
          <w:sz w:val="20"/>
          <w:lang w:val="es-ES" w:eastAsia="en-US"/>
        </w:rPr>
        <w:t>con</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alto</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riesgo</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cardiovascular,</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mientras</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que</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los</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trastornos</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de ansiedad y depresión evidencian la necesidad de fortalecer la atención en salud mental.</w:t>
      </w:r>
    </w:p>
    <w:p w14:paraId="7111F9D8" w14:textId="77777777" w:rsidR="001D5A5B" w:rsidRPr="001D5A5B" w:rsidRDefault="001D5A5B" w:rsidP="001D5A5B">
      <w:pPr>
        <w:widowControl w:val="0"/>
        <w:autoSpaceDE w:val="0"/>
        <w:autoSpaceDN w:val="0"/>
        <w:jc w:val="both"/>
        <w:rPr>
          <w:rFonts w:ascii="Tahoma" w:eastAsia="Tahoma" w:hAnsi="Tahoma" w:cs="Tahoma"/>
          <w:sz w:val="22"/>
          <w:szCs w:val="22"/>
          <w:lang w:val="es-ES" w:eastAsia="en-US"/>
        </w:rPr>
      </w:pPr>
      <w:r w:rsidRPr="001D5A5B">
        <w:rPr>
          <w:rFonts w:ascii="Tahoma" w:eastAsia="Tahoma" w:hAnsi="Tahoma" w:cs="Tahoma"/>
          <w:sz w:val="20"/>
          <w:lang w:val="es-ES" w:eastAsia="en-US"/>
        </w:rPr>
        <w:t>Se recomienda fortalecer programas de gestión del riesgo cardiovascular, Implementar estrategias de detección temprana y manejo integral en salud mental</w:t>
      </w:r>
      <w:r w:rsidRPr="001D5A5B">
        <w:rPr>
          <w:rFonts w:ascii="Tahoma" w:eastAsia="Tahoma" w:hAnsi="Tahoma" w:cs="Tahoma"/>
          <w:b/>
          <w:sz w:val="20"/>
          <w:lang w:val="es-ES" w:eastAsia="en-US"/>
        </w:rPr>
        <w:t xml:space="preserve">, </w:t>
      </w:r>
      <w:r w:rsidRPr="001D5A5B">
        <w:rPr>
          <w:rFonts w:ascii="Tahoma" w:eastAsia="Tahoma" w:hAnsi="Tahoma" w:cs="Tahoma"/>
          <w:sz w:val="20"/>
          <w:lang w:val="es-ES" w:eastAsia="en-US"/>
        </w:rPr>
        <w:t>Intensificar acciones de promoción de estilos de vida saludables</w:t>
      </w:r>
      <w:r w:rsidRPr="001D5A5B">
        <w:rPr>
          <w:rFonts w:ascii="Tahoma" w:eastAsia="Tahoma" w:hAnsi="Tahoma" w:cs="Tahoma"/>
          <w:b/>
          <w:sz w:val="20"/>
          <w:lang w:val="es-ES" w:eastAsia="en-US"/>
        </w:rPr>
        <w:t xml:space="preserve">, </w:t>
      </w:r>
      <w:r w:rsidRPr="001D5A5B">
        <w:rPr>
          <w:rFonts w:ascii="Tahoma" w:eastAsia="Tahoma" w:hAnsi="Tahoma" w:cs="Tahoma"/>
          <w:sz w:val="20"/>
          <w:lang w:val="es-ES" w:eastAsia="en-US"/>
        </w:rPr>
        <w:t>intensificar acciones de demanda inducida para acceso a los servicios de promoción y mantenimiento.</w:t>
      </w:r>
    </w:p>
    <w:p w14:paraId="59AACA27" w14:textId="77777777" w:rsidR="001D5A5B" w:rsidRPr="001D5A5B" w:rsidRDefault="001D5A5B" w:rsidP="001D5A5B">
      <w:pPr>
        <w:widowControl w:val="0"/>
        <w:autoSpaceDE w:val="0"/>
        <w:autoSpaceDN w:val="0"/>
        <w:rPr>
          <w:rFonts w:ascii="Tahoma" w:eastAsia="Tahoma" w:hAnsi="Tahoma" w:cs="Tahoma"/>
          <w:sz w:val="20"/>
          <w:lang w:val="es-ES" w:eastAsia="en-US"/>
        </w:rPr>
      </w:pPr>
    </w:p>
    <w:p w14:paraId="4BEDD1A1" w14:textId="77777777" w:rsidR="00A14894" w:rsidRDefault="00000000">
      <w:pPr>
        <w:pStyle w:val="APACaptionTahoma10"/>
      </w:pPr>
      <w:r>
        <w:rPr>
          <w:rFonts w:eastAsia="Tahoma" w:cs="Tahoma"/>
          <w:b/>
        </w:rPr>
        <w:t>Gráfica 38</w:t>
      </w:r>
      <w:r>
        <w:rPr>
          <w:rFonts w:eastAsia="Tahoma" w:cs="Tahoma"/>
          <w:b/>
        </w:rPr>
        <w:br/>
      </w:r>
      <w:r>
        <w:rPr>
          <w:rFonts w:eastAsia="Tahoma" w:cs="Tahoma"/>
          <w:i/>
        </w:rPr>
        <w:t>Principales causas de morbilidad consulta externa en la E.S.E. Santiago de Tunja durante el año 2025.</w:t>
      </w:r>
    </w:p>
    <w:p w14:paraId="081A2F96" w14:textId="56B9E3BE" w:rsidR="001D5A5B" w:rsidRPr="001D5A5B" w:rsidRDefault="009F3A1E" w:rsidP="001D5A5B">
      <w:pPr>
        <w:keepNext/>
        <w:widowControl w:val="0"/>
        <w:autoSpaceDE w:val="0"/>
        <w:autoSpaceDN w:val="0"/>
        <w:jc w:val="center"/>
        <w:rPr>
          <w:rFonts w:ascii="Tahoma" w:eastAsia="Tahoma" w:hAnsi="Tahoma" w:cs="Tahoma"/>
          <w:i/>
          <w:iCs/>
          <w:sz w:val="18"/>
          <w:szCs w:val="18"/>
          <w:lang w:val="es-ES" w:eastAsia="en-US"/>
        </w:rPr>
      </w:pPr>
      <w:r>
        <w:rPr>
          <w:noProof/>
        </w:rPr>
        <w:drawing>
          <wp:inline distT="0" distB="0" distL="0" distR="0" wp14:anchorId="5F51E816" wp14:editId="64418894">
            <wp:extent cx="5943600" cy="2095226"/>
            <wp:effectExtent l="0" t="0" r="0" b="0"/>
            <wp:docPr id="2129391396" name="Picture 212939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_38_raster.png"/>
                    <pic:cNvPicPr/>
                  </pic:nvPicPr>
                  <pic:blipFill>
                    <a:blip r:embed="rId69"/>
                    <a:stretch>
                      <a:fillRect/>
                    </a:stretch>
                  </pic:blipFill>
                  <pic:spPr>
                    <a:xfrm>
                      <a:off x="0" y="0"/>
                      <a:ext cx="5943600" cy="2095226"/>
                    </a:xfrm>
                    <a:prstGeom prst="rect">
                      <a:avLst/>
                    </a:prstGeom>
                  </pic:spPr>
                </pic:pic>
              </a:graphicData>
            </a:graphic>
          </wp:inline>
        </w:drawing>
      </w:r>
    </w:p>
    <w:p w14:paraId="08156A40" w14:textId="77777777" w:rsidR="009F3A1E" w:rsidRPr="001D5A5B" w:rsidRDefault="009F3A1E" w:rsidP="00E85C21">
      <w:pPr>
        <w:widowControl w:val="0"/>
        <w:autoSpaceDE w:val="0"/>
        <w:autoSpaceDN w:val="0"/>
        <w:spacing w:before="19"/>
        <w:rPr>
          <w:rFonts w:ascii="Tahoma" w:eastAsia="Tahoma" w:hAnsi="Tahoma" w:cs="Tahoma"/>
          <w:sz w:val="18"/>
          <w:szCs w:val="18"/>
          <w:lang w:val="es-ES" w:eastAsia="en-US"/>
        </w:rPr>
      </w:pPr>
      <w:bookmarkStart w:id="60" w:name="_bookmark22"/>
      <w:bookmarkEnd w:id="60"/>
    </w:p>
    <w:p w14:paraId="75CC4512" w14:textId="77777777" w:rsidR="001D5A5B" w:rsidRPr="001D5A5B" w:rsidRDefault="001D5A5B" w:rsidP="001D5A5B">
      <w:pPr>
        <w:widowControl w:val="0"/>
        <w:autoSpaceDE w:val="0"/>
        <w:autoSpaceDN w:val="0"/>
        <w:spacing w:before="19"/>
        <w:ind w:left="20"/>
        <w:jc w:val="center"/>
        <w:rPr>
          <w:rFonts w:ascii="Tahoma" w:eastAsia="Tahoma" w:hAnsi="Tahoma" w:cs="Tahoma"/>
          <w:sz w:val="18"/>
          <w:szCs w:val="18"/>
          <w:lang w:val="es-ES" w:eastAsia="en-US"/>
        </w:rPr>
      </w:pPr>
      <w:r w:rsidRPr="001D5A5B">
        <w:rPr>
          <w:rFonts w:ascii="Tahoma" w:eastAsia="Tahoma" w:hAnsi="Tahoma" w:cs="Tahoma"/>
          <w:sz w:val="18"/>
          <w:szCs w:val="18"/>
          <w:lang w:val="es-ES" w:eastAsia="en-US"/>
        </w:rPr>
        <w:t>Fuente: Dinámica</w:t>
      </w:r>
    </w:p>
    <w:p w14:paraId="3882BD86" w14:textId="77777777" w:rsidR="001D5A5B" w:rsidRDefault="001D5A5B" w:rsidP="001D5A5B">
      <w:pPr>
        <w:widowControl w:val="0"/>
        <w:autoSpaceDE w:val="0"/>
        <w:autoSpaceDN w:val="0"/>
        <w:spacing w:before="19"/>
        <w:ind w:left="20"/>
        <w:jc w:val="both"/>
        <w:rPr>
          <w:rFonts w:ascii="Tahoma" w:eastAsia="Tahoma" w:hAnsi="Tahoma" w:cs="Tahoma"/>
          <w:sz w:val="20"/>
          <w:lang w:val="es-ES" w:eastAsia="en-US"/>
        </w:rPr>
      </w:pPr>
    </w:p>
    <w:p w14:paraId="37FE2D43" w14:textId="77777777" w:rsidR="009F3A1E" w:rsidRPr="001D5A5B" w:rsidRDefault="009F3A1E" w:rsidP="001D5A5B">
      <w:pPr>
        <w:widowControl w:val="0"/>
        <w:autoSpaceDE w:val="0"/>
        <w:autoSpaceDN w:val="0"/>
        <w:spacing w:before="19"/>
        <w:ind w:left="20"/>
        <w:jc w:val="both"/>
        <w:rPr>
          <w:rFonts w:ascii="Tahoma" w:eastAsia="Tahoma" w:hAnsi="Tahoma" w:cs="Tahoma"/>
          <w:sz w:val="20"/>
          <w:lang w:val="es-ES" w:eastAsia="en-US"/>
        </w:rPr>
      </w:pPr>
    </w:p>
    <w:p w14:paraId="0AAD8C6F" w14:textId="77777777" w:rsidR="001D5A5B" w:rsidRPr="001D5A5B" w:rsidRDefault="001D5A5B" w:rsidP="001D5A5B">
      <w:pPr>
        <w:widowControl w:val="0"/>
        <w:autoSpaceDE w:val="0"/>
        <w:autoSpaceDN w:val="0"/>
        <w:spacing w:before="19"/>
        <w:ind w:left="20"/>
        <w:jc w:val="both"/>
        <w:rPr>
          <w:rFonts w:ascii="Tahoma" w:eastAsia="Tahoma" w:hAnsi="Tahoma" w:cs="Tahoma"/>
          <w:sz w:val="20"/>
          <w:lang w:val="es-ES" w:eastAsia="en-US"/>
        </w:rPr>
      </w:pPr>
      <w:r w:rsidRPr="001D5A5B">
        <w:rPr>
          <w:rFonts w:ascii="Tahoma" w:eastAsia="Tahoma" w:hAnsi="Tahoma" w:cs="Tahoma"/>
          <w:sz w:val="20"/>
          <w:lang w:val="es-ES" w:eastAsia="en-US"/>
        </w:rPr>
        <w:t>Dentro</w:t>
      </w:r>
      <w:r w:rsidRPr="001D5A5B">
        <w:rPr>
          <w:rFonts w:ascii="Tahoma" w:eastAsia="Tahoma" w:hAnsi="Tahoma" w:cs="Tahoma"/>
          <w:spacing w:val="-16"/>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4"/>
          <w:sz w:val="20"/>
          <w:lang w:val="es-ES" w:eastAsia="en-US"/>
        </w:rPr>
        <w:t xml:space="preserve"> </w:t>
      </w:r>
      <w:r w:rsidRPr="001D5A5B">
        <w:rPr>
          <w:rFonts w:ascii="Tahoma" w:eastAsia="Tahoma" w:hAnsi="Tahoma" w:cs="Tahoma"/>
          <w:sz w:val="20"/>
          <w:lang w:val="es-ES" w:eastAsia="en-US"/>
        </w:rPr>
        <w:t>las</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diez</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principales</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causas</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4"/>
          <w:sz w:val="20"/>
          <w:lang w:val="es-ES" w:eastAsia="en-US"/>
        </w:rPr>
        <w:t xml:space="preserve"> </w:t>
      </w:r>
      <w:r w:rsidRPr="001D5A5B">
        <w:rPr>
          <w:rFonts w:ascii="Tahoma" w:eastAsia="Tahoma" w:hAnsi="Tahoma" w:cs="Tahoma"/>
          <w:sz w:val="20"/>
          <w:lang w:val="es-ES" w:eastAsia="en-US"/>
        </w:rPr>
        <w:t>morbilidad</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en</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el</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servicio</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odontología</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la</w:t>
      </w:r>
      <w:r w:rsidRPr="001D5A5B">
        <w:rPr>
          <w:rFonts w:ascii="Tahoma" w:eastAsia="Tahoma" w:hAnsi="Tahoma" w:cs="Tahoma"/>
          <w:spacing w:val="-14"/>
          <w:sz w:val="20"/>
          <w:lang w:val="es-ES" w:eastAsia="en-US"/>
        </w:rPr>
        <w:t xml:space="preserve"> </w:t>
      </w:r>
      <w:r w:rsidRPr="001D5A5B">
        <w:rPr>
          <w:rFonts w:ascii="Tahoma" w:eastAsia="Tahoma" w:hAnsi="Tahoma" w:cs="Tahoma"/>
          <w:sz w:val="20"/>
          <w:lang w:val="es-ES" w:eastAsia="en-US"/>
        </w:rPr>
        <w:t>E.S.E.</w:t>
      </w:r>
      <w:r w:rsidRPr="001D5A5B">
        <w:rPr>
          <w:rFonts w:ascii="Tahoma" w:eastAsia="Tahoma" w:hAnsi="Tahoma" w:cs="Tahoma"/>
          <w:spacing w:val="-16"/>
          <w:sz w:val="20"/>
          <w:lang w:val="es-ES" w:eastAsia="en-US"/>
        </w:rPr>
        <w:t xml:space="preserve"> </w:t>
      </w:r>
      <w:r w:rsidRPr="001D5A5B">
        <w:rPr>
          <w:rFonts w:ascii="Tahoma" w:eastAsia="Tahoma" w:hAnsi="Tahoma" w:cs="Tahoma"/>
          <w:spacing w:val="-2"/>
          <w:sz w:val="20"/>
          <w:lang w:val="es-ES" w:eastAsia="en-US"/>
        </w:rPr>
        <w:t>Santiago</w:t>
      </w:r>
      <w:r w:rsidRPr="001D5A5B">
        <w:rPr>
          <w:rFonts w:ascii="Tahoma" w:eastAsia="Tahoma" w:hAnsi="Tahoma" w:cs="Tahoma"/>
          <w:sz w:val="20"/>
          <w:lang w:val="es-ES" w:eastAsia="en-US"/>
        </w:rPr>
        <w:t xml:space="preserve"> de Tunja para el año 2025, se encuentra en primer lugar gingivitis seguido de caries dental, raíz dental retenida, periodontitis y pulpitis, entre las causas de consulta más frecuentes durante este periodo,</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el</w:t>
      </w:r>
      <w:r w:rsidRPr="001D5A5B">
        <w:rPr>
          <w:rFonts w:ascii="Tahoma" w:eastAsia="Tahoma" w:hAnsi="Tahoma" w:cs="Tahoma"/>
          <w:spacing w:val="-12"/>
          <w:sz w:val="20"/>
          <w:lang w:val="es-ES" w:eastAsia="en-US"/>
        </w:rPr>
        <w:t xml:space="preserve"> </w:t>
      </w:r>
      <w:r w:rsidRPr="001D5A5B">
        <w:rPr>
          <w:rFonts w:ascii="Tahoma" w:eastAsia="Tahoma" w:hAnsi="Tahoma" w:cs="Tahoma"/>
          <w:sz w:val="20"/>
          <w:lang w:val="es-ES" w:eastAsia="en-US"/>
        </w:rPr>
        <w:t>perfil</w:t>
      </w:r>
      <w:r w:rsidRPr="001D5A5B">
        <w:rPr>
          <w:rFonts w:ascii="Tahoma" w:eastAsia="Tahoma" w:hAnsi="Tahoma" w:cs="Tahoma"/>
          <w:spacing w:val="-12"/>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2"/>
          <w:sz w:val="20"/>
          <w:lang w:val="es-ES" w:eastAsia="en-US"/>
        </w:rPr>
        <w:t xml:space="preserve"> </w:t>
      </w:r>
      <w:r w:rsidRPr="001D5A5B">
        <w:rPr>
          <w:rFonts w:ascii="Tahoma" w:eastAsia="Tahoma" w:hAnsi="Tahoma" w:cs="Tahoma"/>
          <w:sz w:val="20"/>
          <w:lang w:val="es-ES" w:eastAsia="en-US"/>
        </w:rPr>
        <w:t>morbilidad</w:t>
      </w:r>
      <w:r w:rsidRPr="001D5A5B">
        <w:rPr>
          <w:rFonts w:ascii="Tahoma" w:eastAsia="Tahoma" w:hAnsi="Tahoma" w:cs="Tahoma"/>
          <w:spacing w:val="-12"/>
          <w:sz w:val="20"/>
          <w:lang w:val="es-ES" w:eastAsia="en-US"/>
        </w:rPr>
        <w:t xml:space="preserve"> </w:t>
      </w:r>
      <w:r w:rsidRPr="001D5A5B">
        <w:rPr>
          <w:rFonts w:ascii="Tahoma" w:eastAsia="Tahoma" w:hAnsi="Tahoma" w:cs="Tahoma"/>
          <w:sz w:val="20"/>
          <w:lang w:val="es-ES" w:eastAsia="en-US"/>
        </w:rPr>
        <w:t>en</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odontología</w:t>
      </w:r>
      <w:r w:rsidRPr="001D5A5B">
        <w:rPr>
          <w:rFonts w:ascii="Tahoma" w:eastAsia="Tahoma" w:hAnsi="Tahoma" w:cs="Tahoma"/>
          <w:spacing w:val="-12"/>
          <w:sz w:val="20"/>
          <w:lang w:val="es-ES" w:eastAsia="en-US"/>
        </w:rPr>
        <w:t xml:space="preserve"> </w:t>
      </w:r>
      <w:r w:rsidRPr="001D5A5B">
        <w:rPr>
          <w:rFonts w:ascii="Tahoma" w:eastAsia="Tahoma" w:hAnsi="Tahoma" w:cs="Tahoma"/>
          <w:sz w:val="20"/>
          <w:lang w:val="es-ES" w:eastAsia="en-US"/>
        </w:rPr>
        <w:t>muestra</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un</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predominio</w:t>
      </w:r>
      <w:r w:rsidRPr="001D5A5B">
        <w:rPr>
          <w:rFonts w:ascii="Tahoma" w:eastAsia="Tahoma" w:hAnsi="Tahoma" w:cs="Tahoma"/>
          <w:spacing w:val="-12"/>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patologías</w:t>
      </w:r>
      <w:r w:rsidRPr="001D5A5B">
        <w:rPr>
          <w:rFonts w:ascii="Tahoma" w:eastAsia="Tahoma" w:hAnsi="Tahoma" w:cs="Tahoma"/>
          <w:spacing w:val="-12"/>
          <w:sz w:val="20"/>
          <w:lang w:val="es-ES" w:eastAsia="en-US"/>
        </w:rPr>
        <w:t xml:space="preserve"> </w:t>
      </w:r>
      <w:r w:rsidRPr="001D5A5B">
        <w:rPr>
          <w:rFonts w:ascii="Tahoma" w:eastAsia="Tahoma" w:hAnsi="Tahoma" w:cs="Tahoma"/>
          <w:sz w:val="20"/>
          <w:lang w:val="es-ES" w:eastAsia="en-US"/>
        </w:rPr>
        <w:t>relacionadas</w:t>
      </w:r>
      <w:r w:rsidRPr="001D5A5B">
        <w:rPr>
          <w:rFonts w:ascii="Tahoma" w:eastAsia="Tahoma" w:hAnsi="Tahoma" w:cs="Tahoma"/>
          <w:spacing w:val="-11"/>
          <w:sz w:val="20"/>
          <w:lang w:val="es-ES" w:eastAsia="en-US"/>
        </w:rPr>
        <w:t xml:space="preserve"> </w:t>
      </w:r>
      <w:r w:rsidRPr="001D5A5B">
        <w:rPr>
          <w:rFonts w:ascii="Tahoma" w:eastAsia="Tahoma" w:hAnsi="Tahoma" w:cs="Tahoma"/>
          <w:sz w:val="20"/>
          <w:lang w:val="es-ES" w:eastAsia="en-US"/>
        </w:rPr>
        <w:t>con deficiente higiene oral, consulta tardía, cuando la enfermedad ya está avanzada, la alta frecuencia de</w:t>
      </w:r>
      <w:r w:rsidRPr="001D5A5B">
        <w:rPr>
          <w:rFonts w:ascii="Tahoma" w:eastAsia="Tahoma" w:hAnsi="Tahoma" w:cs="Tahoma"/>
          <w:spacing w:val="-14"/>
          <w:sz w:val="20"/>
          <w:lang w:val="es-ES" w:eastAsia="en-US"/>
        </w:rPr>
        <w:t xml:space="preserve"> </w:t>
      </w:r>
      <w:r w:rsidRPr="001D5A5B">
        <w:rPr>
          <w:rFonts w:ascii="Tahoma" w:eastAsia="Tahoma" w:hAnsi="Tahoma" w:cs="Tahoma"/>
          <w:sz w:val="20"/>
          <w:lang w:val="es-ES" w:eastAsia="en-US"/>
        </w:rPr>
        <w:t>gingivitis</w:t>
      </w:r>
      <w:r w:rsidRPr="001D5A5B">
        <w:rPr>
          <w:rFonts w:ascii="Tahoma" w:eastAsia="Tahoma" w:hAnsi="Tahoma" w:cs="Tahoma"/>
          <w:spacing w:val="-12"/>
          <w:sz w:val="20"/>
          <w:lang w:val="es-ES" w:eastAsia="en-US"/>
        </w:rPr>
        <w:t xml:space="preserve"> </w:t>
      </w:r>
      <w:r w:rsidRPr="001D5A5B">
        <w:rPr>
          <w:rFonts w:ascii="Tahoma" w:eastAsia="Tahoma" w:hAnsi="Tahoma" w:cs="Tahoma"/>
          <w:sz w:val="20"/>
          <w:lang w:val="es-ES" w:eastAsia="en-US"/>
        </w:rPr>
        <w:t>y</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caries</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indica</w:t>
      </w:r>
      <w:r w:rsidRPr="001D5A5B">
        <w:rPr>
          <w:rFonts w:ascii="Tahoma" w:eastAsia="Tahoma" w:hAnsi="Tahoma" w:cs="Tahoma"/>
          <w:spacing w:val="-11"/>
          <w:sz w:val="20"/>
          <w:lang w:val="es-ES" w:eastAsia="en-US"/>
        </w:rPr>
        <w:t xml:space="preserve"> </w:t>
      </w:r>
      <w:r w:rsidRPr="001D5A5B">
        <w:rPr>
          <w:rFonts w:ascii="Tahoma" w:eastAsia="Tahoma" w:hAnsi="Tahoma" w:cs="Tahoma"/>
          <w:sz w:val="20"/>
          <w:lang w:val="es-ES" w:eastAsia="en-US"/>
        </w:rPr>
        <w:t>fallas</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en</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las</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estrategias</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promoción</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y</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prevención</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en</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salud</w:t>
      </w:r>
      <w:r w:rsidRPr="001D5A5B">
        <w:rPr>
          <w:rFonts w:ascii="Tahoma" w:eastAsia="Tahoma" w:hAnsi="Tahoma" w:cs="Tahoma"/>
          <w:spacing w:val="-14"/>
          <w:sz w:val="20"/>
          <w:lang w:val="es-ES" w:eastAsia="en-US"/>
        </w:rPr>
        <w:t xml:space="preserve"> </w:t>
      </w:r>
      <w:r w:rsidRPr="001D5A5B">
        <w:rPr>
          <w:rFonts w:ascii="Tahoma" w:eastAsia="Tahoma" w:hAnsi="Tahoma" w:cs="Tahoma"/>
          <w:sz w:val="20"/>
          <w:lang w:val="es-ES" w:eastAsia="en-US"/>
        </w:rPr>
        <w:t>oral,</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mientras que la presencia de patologías como pulpitis, necrosis y abscesos sugiere progresión hacia complicaciones que requieren tratamientos más complejos.</w:t>
      </w:r>
    </w:p>
    <w:p w14:paraId="3EF12E21" w14:textId="77777777" w:rsidR="001D5A5B" w:rsidRPr="001D5A5B" w:rsidRDefault="001D5A5B" w:rsidP="001D5A5B">
      <w:pPr>
        <w:widowControl w:val="0"/>
        <w:autoSpaceDE w:val="0"/>
        <w:autoSpaceDN w:val="0"/>
        <w:spacing w:before="19"/>
        <w:ind w:left="20"/>
        <w:rPr>
          <w:rFonts w:ascii="Tahoma" w:eastAsia="Tahoma" w:hAnsi="Tahoma" w:cs="Tahoma"/>
          <w:sz w:val="20"/>
          <w:lang w:val="es-ES" w:eastAsia="en-US"/>
        </w:rPr>
      </w:pPr>
    </w:p>
    <w:p w14:paraId="45837D7B" w14:textId="77777777" w:rsidR="001D5A5B" w:rsidRPr="001D5A5B" w:rsidRDefault="001D5A5B" w:rsidP="001D5A5B">
      <w:pPr>
        <w:widowControl w:val="0"/>
        <w:autoSpaceDE w:val="0"/>
        <w:autoSpaceDN w:val="0"/>
        <w:spacing w:before="19"/>
        <w:ind w:left="20"/>
        <w:jc w:val="both"/>
        <w:rPr>
          <w:rFonts w:ascii="Tahoma" w:eastAsia="Tahoma" w:hAnsi="Tahoma" w:cs="Tahoma"/>
          <w:sz w:val="20"/>
          <w:lang w:val="es-ES" w:eastAsia="en-US"/>
        </w:rPr>
      </w:pPr>
      <w:r w:rsidRPr="001D5A5B">
        <w:rPr>
          <w:rFonts w:ascii="Tahoma" w:eastAsia="Tahoma" w:hAnsi="Tahoma" w:cs="Tahoma"/>
          <w:sz w:val="20"/>
          <w:lang w:val="es-ES" w:eastAsia="en-US"/>
        </w:rPr>
        <w:t>Se</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recomienda fortalecer</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las</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estrategias</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de promoción</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y</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prevención</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en</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salud</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oral</w:t>
      </w:r>
      <w:r w:rsidRPr="001D5A5B">
        <w:rPr>
          <w:rFonts w:ascii="Tahoma" w:eastAsia="Tahoma" w:hAnsi="Tahoma" w:cs="Tahoma"/>
          <w:b/>
          <w:sz w:val="20"/>
          <w:lang w:val="es-ES" w:eastAsia="en-US"/>
        </w:rPr>
        <w:t xml:space="preserve">, </w:t>
      </w:r>
      <w:r w:rsidRPr="001D5A5B">
        <w:rPr>
          <w:rFonts w:ascii="Tahoma" w:eastAsia="Tahoma" w:hAnsi="Tahoma" w:cs="Tahoma"/>
          <w:sz w:val="20"/>
          <w:lang w:val="es-ES" w:eastAsia="en-US"/>
        </w:rPr>
        <w:t>especialmente</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en higiene bucal, Incrementar la captación temprana de pacientes para controles periódicos, continuar con la articulación de acciones con las RIAS de promoción y mantenimiento de la salud.</w:t>
      </w:r>
    </w:p>
    <w:p w14:paraId="6071BB30" w14:textId="77777777" w:rsidR="001D5A5B" w:rsidRPr="001D5A5B" w:rsidRDefault="001D5A5B" w:rsidP="001D5A5B">
      <w:pPr>
        <w:widowControl w:val="0"/>
        <w:autoSpaceDE w:val="0"/>
        <w:autoSpaceDN w:val="0"/>
        <w:spacing w:before="19"/>
        <w:ind w:left="20"/>
        <w:jc w:val="both"/>
        <w:rPr>
          <w:rFonts w:ascii="Tahoma" w:eastAsia="Tahoma" w:hAnsi="Tahoma" w:cs="Tahoma"/>
          <w:sz w:val="20"/>
          <w:lang w:val="es-ES" w:eastAsia="en-US"/>
        </w:rPr>
      </w:pPr>
    </w:p>
    <w:p w14:paraId="062702AC" w14:textId="4581D229" w:rsidR="001D5A5B" w:rsidRPr="001D5A5B" w:rsidRDefault="00CD134B" w:rsidP="001D5A5B">
      <w:pPr>
        <w:rPr>
          <w:rFonts w:ascii="Tahoma" w:eastAsia="Tahoma" w:hAnsi="Tahoma" w:cs="Tahoma"/>
          <w:bCs/>
          <w:spacing w:val="-4"/>
          <w:sz w:val="20"/>
          <w:lang w:val="es-ES" w:eastAsia="en-US"/>
        </w:rPr>
      </w:pPr>
      <w:r w:rsidRPr="001D5A5B">
        <w:rPr>
          <w:rFonts w:ascii="Tahoma" w:eastAsia="Tahoma" w:hAnsi="Tahoma" w:cs="Tahoma"/>
          <w:bCs/>
          <w:sz w:val="20"/>
          <w:lang w:val="es-ES" w:eastAsia="en-US"/>
        </w:rPr>
        <w:t>Principales</w:t>
      </w:r>
      <w:r w:rsidRPr="001D5A5B">
        <w:rPr>
          <w:rFonts w:ascii="Tahoma" w:eastAsia="Tahoma" w:hAnsi="Tahoma" w:cs="Tahoma"/>
          <w:bCs/>
          <w:spacing w:val="-14"/>
          <w:sz w:val="20"/>
          <w:lang w:val="es-ES" w:eastAsia="en-US"/>
        </w:rPr>
        <w:t xml:space="preserve"> </w:t>
      </w:r>
      <w:r w:rsidRPr="001D5A5B">
        <w:rPr>
          <w:rFonts w:ascii="Tahoma" w:eastAsia="Tahoma" w:hAnsi="Tahoma" w:cs="Tahoma"/>
          <w:bCs/>
          <w:sz w:val="20"/>
          <w:lang w:val="es-ES" w:eastAsia="en-US"/>
        </w:rPr>
        <w:t>Causas</w:t>
      </w:r>
      <w:r w:rsidRPr="001D5A5B">
        <w:rPr>
          <w:rFonts w:ascii="Tahoma" w:eastAsia="Tahoma" w:hAnsi="Tahoma" w:cs="Tahoma"/>
          <w:bCs/>
          <w:spacing w:val="-11"/>
          <w:sz w:val="20"/>
          <w:lang w:val="es-ES" w:eastAsia="en-US"/>
        </w:rPr>
        <w:t xml:space="preserve"> </w:t>
      </w:r>
      <w:r w:rsidRPr="001D5A5B">
        <w:rPr>
          <w:rFonts w:ascii="Tahoma" w:eastAsia="Tahoma" w:hAnsi="Tahoma" w:cs="Tahoma"/>
          <w:bCs/>
          <w:sz w:val="20"/>
          <w:lang w:val="es-ES" w:eastAsia="en-US"/>
        </w:rPr>
        <w:t>De</w:t>
      </w:r>
      <w:r w:rsidRPr="001D5A5B">
        <w:rPr>
          <w:rFonts w:ascii="Tahoma" w:eastAsia="Tahoma" w:hAnsi="Tahoma" w:cs="Tahoma"/>
          <w:bCs/>
          <w:spacing w:val="-12"/>
          <w:sz w:val="20"/>
          <w:lang w:val="es-ES" w:eastAsia="en-US"/>
        </w:rPr>
        <w:t xml:space="preserve"> </w:t>
      </w:r>
      <w:r w:rsidRPr="001D5A5B">
        <w:rPr>
          <w:rFonts w:ascii="Tahoma" w:eastAsia="Tahoma" w:hAnsi="Tahoma" w:cs="Tahoma"/>
          <w:bCs/>
          <w:sz w:val="20"/>
          <w:lang w:val="es-ES" w:eastAsia="en-US"/>
        </w:rPr>
        <w:t>Morbilidad</w:t>
      </w:r>
      <w:r w:rsidRPr="001D5A5B">
        <w:rPr>
          <w:rFonts w:ascii="Tahoma" w:eastAsia="Tahoma" w:hAnsi="Tahoma" w:cs="Tahoma"/>
          <w:bCs/>
          <w:spacing w:val="-11"/>
          <w:sz w:val="20"/>
          <w:lang w:val="es-ES" w:eastAsia="en-US"/>
        </w:rPr>
        <w:t xml:space="preserve"> </w:t>
      </w:r>
      <w:r w:rsidRPr="001D5A5B">
        <w:rPr>
          <w:rFonts w:ascii="Tahoma" w:eastAsia="Tahoma" w:hAnsi="Tahoma" w:cs="Tahoma"/>
          <w:bCs/>
          <w:sz w:val="20"/>
          <w:lang w:val="es-ES" w:eastAsia="en-US"/>
        </w:rPr>
        <w:t>Hospital</w:t>
      </w:r>
      <w:r w:rsidRPr="001D5A5B">
        <w:rPr>
          <w:rFonts w:ascii="Tahoma" w:eastAsia="Tahoma" w:hAnsi="Tahoma" w:cs="Tahoma"/>
          <w:bCs/>
          <w:spacing w:val="-14"/>
          <w:sz w:val="20"/>
          <w:lang w:val="es-ES" w:eastAsia="en-US"/>
        </w:rPr>
        <w:t xml:space="preserve"> </w:t>
      </w:r>
      <w:r w:rsidRPr="001D5A5B">
        <w:rPr>
          <w:rFonts w:ascii="Tahoma" w:eastAsia="Tahoma" w:hAnsi="Tahoma" w:cs="Tahoma"/>
          <w:bCs/>
          <w:sz w:val="20"/>
          <w:lang w:val="es-ES" w:eastAsia="en-US"/>
        </w:rPr>
        <w:t>Metropolitano</w:t>
      </w:r>
      <w:r w:rsidRPr="001D5A5B">
        <w:rPr>
          <w:rFonts w:ascii="Tahoma" w:eastAsia="Tahoma" w:hAnsi="Tahoma" w:cs="Tahoma"/>
          <w:bCs/>
          <w:spacing w:val="-10"/>
          <w:sz w:val="20"/>
          <w:lang w:val="es-ES" w:eastAsia="en-US"/>
        </w:rPr>
        <w:t xml:space="preserve"> </w:t>
      </w:r>
      <w:r w:rsidRPr="001D5A5B">
        <w:rPr>
          <w:rFonts w:ascii="Tahoma" w:eastAsia="Tahoma" w:hAnsi="Tahoma" w:cs="Tahoma"/>
          <w:bCs/>
          <w:spacing w:val="-4"/>
          <w:sz w:val="20"/>
          <w:lang w:val="es-ES" w:eastAsia="en-US"/>
        </w:rPr>
        <w:t>2025</w:t>
      </w:r>
    </w:p>
    <w:p w14:paraId="219E38FC" w14:textId="77777777" w:rsidR="001D5A5B" w:rsidRPr="001D5A5B" w:rsidRDefault="001D5A5B" w:rsidP="001D5A5B">
      <w:pPr>
        <w:widowControl w:val="0"/>
        <w:autoSpaceDE w:val="0"/>
        <w:autoSpaceDN w:val="0"/>
        <w:spacing w:before="19"/>
        <w:ind w:left="20"/>
        <w:jc w:val="center"/>
        <w:rPr>
          <w:rFonts w:ascii="Tahoma" w:eastAsia="Tahoma" w:hAnsi="Tahoma" w:cs="Tahoma"/>
          <w:sz w:val="20"/>
          <w:lang w:val="es-ES" w:eastAsia="en-US"/>
        </w:rPr>
      </w:pPr>
    </w:p>
    <w:p w14:paraId="4DFCCD60" w14:textId="77777777" w:rsidR="001D5A5B" w:rsidRDefault="001D5A5B" w:rsidP="001D5A5B">
      <w:pPr>
        <w:widowControl w:val="0"/>
        <w:autoSpaceDE w:val="0"/>
        <w:autoSpaceDN w:val="0"/>
        <w:spacing w:before="19"/>
        <w:ind w:left="20"/>
        <w:jc w:val="both"/>
        <w:rPr>
          <w:rFonts w:ascii="Tahoma" w:eastAsia="Tahoma" w:hAnsi="Tahoma" w:cs="Tahoma"/>
          <w:sz w:val="20"/>
          <w:lang w:val="es-ES" w:eastAsia="en-US"/>
        </w:rPr>
      </w:pPr>
      <w:r w:rsidRPr="001D5A5B">
        <w:rPr>
          <w:rFonts w:ascii="Tahoma" w:eastAsia="Tahoma" w:hAnsi="Tahoma" w:cs="Tahoma"/>
          <w:sz w:val="20"/>
          <w:lang w:val="es-ES" w:eastAsia="en-US"/>
        </w:rPr>
        <w:t>Durante el año 2025, la morbilidad atendida en el servicio de urgencias se caracteriza por el predominio</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eventos</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agudos</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origen</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infeccioso</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infecciones agudas de las vias respiratorias superiores,</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gastrointestinal</w:t>
      </w:r>
      <w:r w:rsidRPr="001D5A5B">
        <w:rPr>
          <w:rFonts w:ascii="Tahoma" w:eastAsia="Tahoma" w:hAnsi="Tahoma" w:cs="Tahoma"/>
          <w:spacing w:val="40"/>
          <w:sz w:val="20"/>
          <w:lang w:val="es-ES" w:eastAsia="en-US"/>
        </w:rPr>
        <w:t xml:space="preserve"> </w:t>
      </w:r>
      <w:r w:rsidRPr="001D5A5B">
        <w:rPr>
          <w:rFonts w:ascii="Tahoma" w:eastAsia="Tahoma" w:hAnsi="Tahoma" w:cs="Tahoma"/>
          <w:sz w:val="20"/>
          <w:lang w:val="es-ES" w:eastAsia="en-US"/>
        </w:rPr>
        <w:t>EDA</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y</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traumático</w:t>
      </w:r>
      <w:r w:rsidRPr="001D5A5B">
        <w:rPr>
          <w:rFonts w:ascii="Tahoma" w:eastAsia="Tahoma" w:hAnsi="Tahoma" w:cs="Tahoma"/>
          <w:b/>
          <w:sz w:val="20"/>
          <w:lang w:val="es-ES" w:eastAsia="en-US"/>
        </w:rPr>
        <w:t>,</w:t>
      </w:r>
      <w:r w:rsidRPr="001D5A5B">
        <w:rPr>
          <w:rFonts w:ascii="Tahoma" w:eastAsia="Tahoma" w:hAnsi="Tahoma" w:cs="Tahoma"/>
          <w:b/>
          <w:spacing w:val="-1"/>
          <w:sz w:val="20"/>
          <w:lang w:val="es-ES" w:eastAsia="en-US"/>
        </w:rPr>
        <w:t xml:space="preserve"> </w:t>
      </w:r>
      <w:r w:rsidRPr="001D5A5B">
        <w:rPr>
          <w:rFonts w:ascii="Tahoma" w:eastAsia="Tahoma" w:hAnsi="Tahoma" w:cs="Tahoma"/>
          <w:sz w:val="20"/>
          <w:lang w:val="es-ES" w:eastAsia="en-US"/>
        </w:rPr>
        <w:t>propios de la demanda inmediata de atención, se destacan las heridas y lesiones traumáticas</w:t>
      </w:r>
      <w:r w:rsidRPr="001D5A5B">
        <w:rPr>
          <w:rFonts w:ascii="Tahoma" w:eastAsia="Tahoma" w:hAnsi="Tahoma" w:cs="Tahoma"/>
          <w:b/>
          <w:sz w:val="20"/>
          <w:lang w:val="es-ES" w:eastAsia="en-US"/>
        </w:rPr>
        <w:t xml:space="preserve">, </w:t>
      </w:r>
      <w:r w:rsidRPr="001D5A5B">
        <w:rPr>
          <w:rFonts w:ascii="Tahoma" w:eastAsia="Tahoma" w:hAnsi="Tahoma" w:cs="Tahoma"/>
          <w:sz w:val="20"/>
          <w:lang w:val="es-ES" w:eastAsia="en-US"/>
        </w:rPr>
        <w:t>junto con diagnósticos como contusiones y dolor abdominal, lo que refleja la importancia de los eventos externos</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y</w:t>
      </w:r>
      <w:r w:rsidRPr="001D5A5B">
        <w:rPr>
          <w:rFonts w:ascii="Tahoma" w:eastAsia="Tahoma" w:hAnsi="Tahoma" w:cs="Tahoma"/>
          <w:spacing w:val="-8"/>
          <w:sz w:val="20"/>
          <w:lang w:val="es-ES" w:eastAsia="en-US"/>
        </w:rPr>
        <w:t xml:space="preserve"> </w:t>
      </w:r>
      <w:r w:rsidRPr="001D5A5B">
        <w:rPr>
          <w:rFonts w:ascii="Tahoma" w:eastAsia="Tahoma" w:hAnsi="Tahoma" w:cs="Tahoma"/>
          <w:sz w:val="20"/>
          <w:lang w:val="es-ES" w:eastAsia="en-US"/>
        </w:rPr>
        <w:t>causas</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accidentales</w:t>
      </w:r>
      <w:r w:rsidRPr="001D5A5B">
        <w:rPr>
          <w:rFonts w:ascii="Tahoma" w:eastAsia="Tahoma" w:hAnsi="Tahoma" w:cs="Tahoma"/>
          <w:spacing w:val="-7"/>
          <w:sz w:val="20"/>
          <w:lang w:val="es-ES" w:eastAsia="en-US"/>
        </w:rPr>
        <w:t xml:space="preserve"> </w:t>
      </w:r>
      <w:r w:rsidRPr="001D5A5B">
        <w:rPr>
          <w:rFonts w:ascii="Tahoma" w:eastAsia="Tahoma" w:hAnsi="Tahoma" w:cs="Tahoma"/>
          <w:sz w:val="20"/>
          <w:lang w:val="es-ES" w:eastAsia="en-US"/>
        </w:rPr>
        <w:t>dentro</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9"/>
          <w:sz w:val="20"/>
          <w:lang w:val="es-ES" w:eastAsia="en-US"/>
        </w:rPr>
        <w:t xml:space="preserve"> </w:t>
      </w:r>
      <w:r w:rsidRPr="001D5A5B">
        <w:rPr>
          <w:rFonts w:ascii="Tahoma" w:eastAsia="Tahoma" w:hAnsi="Tahoma" w:cs="Tahoma"/>
          <w:sz w:val="20"/>
          <w:lang w:val="es-ES" w:eastAsia="en-US"/>
        </w:rPr>
        <w:t>la</w:t>
      </w:r>
      <w:r w:rsidRPr="001D5A5B">
        <w:rPr>
          <w:rFonts w:ascii="Tahoma" w:eastAsia="Tahoma" w:hAnsi="Tahoma" w:cs="Tahoma"/>
          <w:spacing w:val="-9"/>
          <w:sz w:val="20"/>
          <w:lang w:val="es-ES" w:eastAsia="en-US"/>
        </w:rPr>
        <w:t xml:space="preserve"> </w:t>
      </w:r>
      <w:r w:rsidRPr="001D5A5B">
        <w:rPr>
          <w:rFonts w:ascii="Tahoma" w:eastAsia="Tahoma" w:hAnsi="Tahoma" w:cs="Tahoma"/>
          <w:sz w:val="20"/>
          <w:lang w:val="es-ES" w:eastAsia="en-US"/>
        </w:rPr>
        <w:t>demanda</w:t>
      </w:r>
      <w:r w:rsidRPr="001D5A5B">
        <w:rPr>
          <w:rFonts w:ascii="Tahoma" w:eastAsia="Tahoma" w:hAnsi="Tahoma" w:cs="Tahoma"/>
          <w:spacing w:val="-9"/>
          <w:sz w:val="20"/>
          <w:lang w:val="es-ES" w:eastAsia="en-US"/>
        </w:rPr>
        <w:t xml:space="preserve"> </w:t>
      </w:r>
      <w:r w:rsidRPr="001D5A5B">
        <w:rPr>
          <w:rFonts w:ascii="Tahoma" w:eastAsia="Tahoma" w:hAnsi="Tahoma" w:cs="Tahoma"/>
          <w:sz w:val="20"/>
          <w:lang w:val="es-ES" w:eastAsia="en-US"/>
        </w:rPr>
        <w:t>del</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servicio,</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coherente</w:t>
      </w:r>
      <w:r w:rsidRPr="001D5A5B">
        <w:rPr>
          <w:rFonts w:ascii="Tahoma" w:eastAsia="Tahoma" w:hAnsi="Tahoma" w:cs="Tahoma"/>
          <w:spacing w:val="-9"/>
          <w:sz w:val="20"/>
          <w:lang w:val="es-ES" w:eastAsia="en-US"/>
        </w:rPr>
        <w:t xml:space="preserve"> </w:t>
      </w:r>
      <w:r w:rsidRPr="001D5A5B">
        <w:rPr>
          <w:rFonts w:ascii="Tahoma" w:eastAsia="Tahoma" w:hAnsi="Tahoma" w:cs="Tahoma"/>
          <w:sz w:val="20"/>
          <w:lang w:val="es-ES" w:eastAsia="en-US"/>
        </w:rPr>
        <w:t>con</w:t>
      </w:r>
      <w:r w:rsidRPr="001D5A5B">
        <w:rPr>
          <w:rFonts w:ascii="Tahoma" w:eastAsia="Tahoma" w:hAnsi="Tahoma" w:cs="Tahoma"/>
          <w:spacing w:val="-11"/>
          <w:sz w:val="20"/>
          <w:lang w:val="es-ES" w:eastAsia="en-US"/>
        </w:rPr>
        <w:t xml:space="preserve"> </w:t>
      </w:r>
      <w:r w:rsidRPr="001D5A5B">
        <w:rPr>
          <w:rFonts w:ascii="Tahoma" w:eastAsia="Tahoma" w:hAnsi="Tahoma" w:cs="Tahoma"/>
          <w:sz w:val="20"/>
          <w:lang w:val="es-ES" w:eastAsia="en-US"/>
        </w:rPr>
        <w:t>el</w:t>
      </w:r>
      <w:r w:rsidRPr="001D5A5B">
        <w:rPr>
          <w:rFonts w:ascii="Tahoma" w:eastAsia="Tahoma" w:hAnsi="Tahoma" w:cs="Tahoma"/>
          <w:spacing w:val="-8"/>
          <w:sz w:val="20"/>
          <w:lang w:val="es-ES" w:eastAsia="en-US"/>
        </w:rPr>
        <w:t xml:space="preserve"> </w:t>
      </w:r>
      <w:r w:rsidRPr="001D5A5B">
        <w:rPr>
          <w:rFonts w:ascii="Tahoma" w:eastAsia="Tahoma" w:hAnsi="Tahoma" w:cs="Tahoma"/>
          <w:sz w:val="20"/>
          <w:lang w:val="es-ES" w:eastAsia="en-US"/>
        </w:rPr>
        <w:t>perfil</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9"/>
          <w:sz w:val="20"/>
          <w:lang w:val="es-ES" w:eastAsia="en-US"/>
        </w:rPr>
        <w:t xml:space="preserve"> </w:t>
      </w:r>
      <w:r w:rsidRPr="001D5A5B">
        <w:rPr>
          <w:rFonts w:ascii="Tahoma" w:eastAsia="Tahoma" w:hAnsi="Tahoma" w:cs="Tahoma"/>
          <w:sz w:val="20"/>
          <w:lang w:val="es-ES" w:eastAsia="en-US"/>
        </w:rPr>
        <w:t>atención de</w:t>
      </w:r>
      <w:r w:rsidRPr="001D5A5B">
        <w:rPr>
          <w:rFonts w:ascii="Tahoma" w:eastAsia="Tahoma" w:hAnsi="Tahoma" w:cs="Tahoma"/>
          <w:spacing w:val="-14"/>
          <w:sz w:val="20"/>
          <w:lang w:val="es-ES" w:eastAsia="en-US"/>
        </w:rPr>
        <w:t xml:space="preserve"> </w:t>
      </w:r>
      <w:r w:rsidRPr="001D5A5B">
        <w:rPr>
          <w:rFonts w:ascii="Tahoma" w:eastAsia="Tahoma" w:hAnsi="Tahoma" w:cs="Tahoma"/>
          <w:sz w:val="20"/>
          <w:lang w:val="es-ES" w:eastAsia="en-US"/>
        </w:rPr>
        <w:t>urgencias;</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lo</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anterior</w:t>
      </w:r>
      <w:r w:rsidRPr="001D5A5B">
        <w:rPr>
          <w:rFonts w:ascii="Tahoma" w:eastAsia="Tahoma" w:hAnsi="Tahoma" w:cs="Tahoma"/>
          <w:spacing w:val="-12"/>
          <w:sz w:val="20"/>
          <w:lang w:val="es-ES" w:eastAsia="en-US"/>
        </w:rPr>
        <w:t xml:space="preserve"> </w:t>
      </w:r>
      <w:r w:rsidRPr="001D5A5B">
        <w:rPr>
          <w:rFonts w:ascii="Tahoma" w:eastAsia="Tahoma" w:hAnsi="Tahoma" w:cs="Tahoma"/>
          <w:sz w:val="20"/>
          <w:lang w:val="es-ES" w:eastAsia="en-US"/>
        </w:rPr>
        <w:t>evidencia</w:t>
      </w:r>
      <w:r w:rsidRPr="001D5A5B">
        <w:rPr>
          <w:rFonts w:ascii="Tahoma" w:eastAsia="Tahoma" w:hAnsi="Tahoma" w:cs="Tahoma"/>
          <w:spacing w:val="-14"/>
          <w:sz w:val="20"/>
          <w:lang w:val="es-ES" w:eastAsia="en-US"/>
        </w:rPr>
        <w:t xml:space="preserve"> </w:t>
      </w:r>
      <w:r w:rsidRPr="001D5A5B">
        <w:rPr>
          <w:rFonts w:ascii="Tahoma" w:eastAsia="Tahoma" w:hAnsi="Tahoma" w:cs="Tahoma"/>
          <w:sz w:val="20"/>
          <w:lang w:val="es-ES" w:eastAsia="en-US"/>
        </w:rPr>
        <w:t>la</w:t>
      </w:r>
      <w:r w:rsidRPr="001D5A5B">
        <w:rPr>
          <w:rFonts w:ascii="Tahoma" w:eastAsia="Tahoma" w:hAnsi="Tahoma" w:cs="Tahoma"/>
          <w:spacing w:val="-14"/>
          <w:sz w:val="20"/>
          <w:lang w:val="es-ES" w:eastAsia="en-US"/>
        </w:rPr>
        <w:t xml:space="preserve"> </w:t>
      </w:r>
      <w:r w:rsidRPr="001D5A5B">
        <w:rPr>
          <w:rFonts w:ascii="Tahoma" w:eastAsia="Tahoma" w:hAnsi="Tahoma" w:cs="Tahoma"/>
          <w:sz w:val="20"/>
          <w:lang w:val="es-ES" w:eastAsia="en-US"/>
        </w:rPr>
        <w:t>necesidad</w:t>
      </w:r>
      <w:r w:rsidRPr="001D5A5B">
        <w:rPr>
          <w:rFonts w:ascii="Tahoma" w:eastAsia="Tahoma" w:hAnsi="Tahoma" w:cs="Tahoma"/>
          <w:spacing w:val="-14"/>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1"/>
          <w:sz w:val="20"/>
          <w:lang w:val="es-ES" w:eastAsia="en-US"/>
        </w:rPr>
        <w:t xml:space="preserve"> </w:t>
      </w:r>
      <w:r w:rsidRPr="001D5A5B">
        <w:rPr>
          <w:rFonts w:ascii="Tahoma" w:eastAsia="Tahoma" w:hAnsi="Tahoma" w:cs="Tahoma"/>
          <w:sz w:val="20"/>
          <w:lang w:val="es-ES" w:eastAsia="en-US"/>
        </w:rPr>
        <w:t>fortalecer</w:t>
      </w:r>
      <w:r w:rsidRPr="001D5A5B">
        <w:rPr>
          <w:rFonts w:ascii="Tahoma" w:eastAsia="Tahoma" w:hAnsi="Tahoma" w:cs="Tahoma"/>
          <w:spacing w:val="-14"/>
          <w:sz w:val="20"/>
          <w:lang w:val="es-ES" w:eastAsia="en-US"/>
        </w:rPr>
        <w:t xml:space="preserve"> </w:t>
      </w:r>
      <w:r w:rsidRPr="001D5A5B">
        <w:rPr>
          <w:rFonts w:ascii="Tahoma" w:eastAsia="Tahoma" w:hAnsi="Tahoma" w:cs="Tahoma"/>
          <w:sz w:val="20"/>
          <w:lang w:val="es-ES" w:eastAsia="en-US"/>
        </w:rPr>
        <w:t>las</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acciones</w:t>
      </w:r>
      <w:r w:rsidRPr="001D5A5B">
        <w:rPr>
          <w:rFonts w:ascii="Tahoma" w:eastAsia="Tahoma" w:hAnsi="Tahoma" w:cs="Tahoma"/>
          <w:spacing w:val="-12"/>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4"/>
          <w:sz w:val="20"/>
          <w:lang w:val="es-ES" w:eastAsia="en-US"/>
        </w:rPr>
        <w:t xml:space="preserve"> </w:t>
      </w:r>
      <w:r w:rsidRPr="001D5A5B">
        <w:rPr>
          <w:rFonts w:ascii="Tahoma" w:eastAsia="Tahoma" w:hAnsi="Tahoma" w:cs="Tahoma"/>
          <w:sz w:val="20"/>
          <w:lang w:val="es-ES" w:eastAsia="en-US"/>
        </w:rPr>
        <w:t>promoción</w:t>
      </w:r>
      <w:r w:rsidRPr="001D5A5B">
        <w:rPr>
          <w:rFonts w:ascii="Tahoma" w:eastAsia="Tahoma" w:hAnsi="Tahoma" w:cs="Tahoma"/>
          <w:spacing w:val="-13"/>
          <w:sz w:val="20"/>
          <w:lang w:val="es-ES" w:eastAsia="en-US"/>
        </w:rPr>
        <w:t xml:space="preserve"> </w:t>
      </w:r>
      <w:r w:rsidRPr="001D5A5B">
        <w:rPr>
          <w:rFonts w:ascii="Tahoma" w:eastAsia="Tahoma" w:hAnsi="Tahoma" w:cs="Tahoma"/>
          <w:sz w:val="20"/>
          <w:lang w:val="es-ES" w:eastAsia="en-US"/>
        </w:rPr>
        <w:t>y</w:t>
      </w:r>
      <w:r w:rsidRPr="001D5A5B">
        <w:rPr>
          <w:rFonts w:ascii="Tahoma" w:eastAsia="Tahoma" w:hAnsi="Tahoma" w:cs="Tahoma"/>
          <w:spacing w:val="-15"/>
          <w:sz w:val="20"/>
          <w:lang w:val="es-ES" w:eastAsia="en-US"/>
        </w:rPr>
        <w:t xml:space="preserve"> </w:t>
      </w:r>
      <w:r w:rsidRPr="001D5A5B">
        <w:rPr>
          <w:rFonts w:ascii="Tahoma" w:eastAsia="Tahoma" w:hAnsi="Tahoma" w:cs="Tahoma"/>
          <w:sz w:val="20"/>
          <w:lang w:val="es-ES" w:eastAsia="en-US"/>
        </w:rPr>
        <w:t>prevención, mejorar la resolutividad del primer nivel de atención y optimizar la gestión del riesgo para disminuir la demanda evitable en este servicio.</w:t>
      </w:r>
    </w:p>
    <w:p w14:paraId="4B14B59D"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bookmarkStart w:id="61" w:name="_bookmark33"/>
      <w:bookmarkEnd w:id="61"/>
    </w:p>
    <w:p w14:paraId="428CEE28"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18698654"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430045ED"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71F447A7"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630E5850"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2D0B2DDA"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6B8BC580"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593FC9AF"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6A0444DD"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6F10830D"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46697B2D"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47882C6E"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537F322C"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1B51823A" w14:textId="77777777" w:rsidR="00CD134B" w:rsidRDefault="00CD134B" w:rsidP="001D5A5B">
      <w:pPr>
        <w:widowControl w:val="0"/>
        <w:autoSpaceDE w:val="0"/>
        <w:autoSpaceDN w:val="0"/>
        <w:spacing w:before="19"/>
        <w:ind w:left="20"/>
        <w:jc w:val="both"/>
        <w:rPr>
          <w:rFonts w:ascii="Tahoma" w:eastAsia="Tahoma" w:hAnsi="Tahoma" w:cs="Tahoma"/>
          <w:sz w:val="20"/>
          <w:lang w:val="es-ES" w:eastAsia="en-US"/>
        </w:rPr>
      </w:pPr>
    </w:p>
    <w:p w14:paraId="416C9C58" w14:textId="77777777" w:rsidR="00CD134B" w:rsidRPr="001D5A5B" w:rsidRDefault="00CD134B" w:rsidP="001D5A5B">
      <w:pPr>
        <w:widowControl w:val="0"/>
        <w:autoSpaceDE w:val="0"/>
        <w:autoSpaceDN w:val="0"/>
        <w:spacing w:before="19"/>
        <w:ind w:left="20"/>
        <w:jc w:val="both"/>
        <w:rPr>
          <w:rFonts w:ascii="Tahoma" w:eastAsia="Tahoma" w:hAnsi="Tahoma" w:cs="Tahoma"/>
          <w:sz w:val="20"/>
          <w:lang w:val="es-ES" w:eastAsia="en-US"/>
        </w:rPr>
      </w:pPr>
    </w:p>
    <w:p w14:paraId="765FADB2" w14:textId="206852ED" w:rsidR="001D5A5B" w:rsidRPr="001D5A5B" w:rsidRDefault="001D5A5B" w:rsidP="00CD134B">
      <w:pPr>
        <w:widowControl w:val="0"/>
        <w:autoSpaceDE w:val="0"/>
        <w:autoSpaceDN w:val="0"/>
        <w:spacing w:before="19"/>
        <w:jc w:val="both"/>
        <w:rPr>
          <w:rFonts w:ascii="Tahoma" w:eastAsia="Tahoma" w:hAnsi="Tahoma" w:cs="Tahoma"/>
          <w:sz w:val="20"/>
          <w:lang w:val="es-ES" w:eastAsia="en-US"/>
        </w:rPr>
      </w:pPr>
    </w:p>
    <w:p w14:paraId="4F976CFD" w14:textId="77777777" w:rsidR="001D5A5B" w:rsidRPr="001D5A5B" w:rsidRDefault="001D5A5B" w:rsidP="001D5A5B">
      <w:pPr>
        <w:pStyle w:val="APACaptionTahoma10"/>
        <w:autoSpaceDE w:val="0"/>
        <w:autoSpaceDN w:val="0"/>
        <w:rPr>
          <w:rFonts w:eastAsia="Tahoma" w:cs="Tahoma"/>
          <w:sz w:val="22"/>
          <w:szCs w:val="22"/>
          <w:lang w:val="es-ES" w:eastAsia="en-US"/>
        </w:rPr>
      </w:pPr>
      <w:r>
        <w:rPr>
          <w:rFonts w:eastAsia="Tahoma" w:cs="Tahoma"/>
          <w:b/>
        </w:rPr>
        <w:t>Gráfica 39</w:t>
      </w:r>
      <w:r>
        <w:rPr>
          <w:rFonts w:eastAsia="Tahoma" w:cs="Tahoma"/>
          <w:b/>
        </w:rPr>
        <w:br/>
      </w:r>
      <w:r>
        <w:rPr>
          <w:rFonts w:eastAsia="Tahoma" w:cs="Tahoma"/>
          <w:i/>
        </w:rPr>
        <w:t>Principales causas de morbilidad consulta externa en la E.S.E. Santiago de Tunja durante el año 2025</w:t>
      </w:r>
    </w:p>
    <w:p w14:paraId="7F3D1254"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64F51A59" w14:textId="77777777" w:rsidR="001D5A5B" w:rsidRPr="001D5A5B" w:rsidRDefault="001D5A5B" w:rsidP="00CD134B">
      <w:pPr>
        <w:widowControl w:val="0"/>
        <w:autoSpaceDE w:val="0"/>
        <w:autoSpaceDN w:val="0"/>
        <w:jc w:val="center"/>
        <w:rPr>
          <w:rFonts w:ascii="Tahoma" w:eastAsia="Tahoma" w:hAnsi="Tahoma" w:cs="Tahoma"/>
          <w:sz w:val="22"/>
          <w:szCs w:val="22"/>
          <w:lang w:val="es-ES" w:eastAsia="en-US"/>
        </w:rPr>
      </w:pPr>
      <w:r w:rsidRPr="001D5A5B">
        <w:rPr>
          <w:rFonts w:ascii="Tahoma" w:eastAsia="Tahoma" w:hAnsi="Tahoma" w:cs="Tahoma"/>
          <w:noProof/>
          <w:sz w:val="22"/>
          <w:szCs w:val="22"/>
          <w:lang w:val="es-ES" w:eastAsia="en-US"/>
        </w:rPr>
        <w:drawing>
          <wp:inline distT="0" distB="0" distL="0" distR="0" wp14:anchorId="1B013316" wp14:editId="18119B60">
            <wp:extent cx="5612130" cy="2714625"/>
            <wp:effectExtent l="0" t="0" r="7620" b="9525"/>
            <wp:docPr id="202400296" name="Gráfico 1">
              <a:extLst xmlns:a="http://schemas.openxmlformats.org/drawingml/2006/main">
                <a:ext uri="{FF2B5EF4-FFF2-40B4-BE49-F238E27FC236}">
                  <a16:creationId xmlns:a16="http://schemas.microsoft.com/office/drawing/2014/main" id="{6FF78695-A7AA-4A0E-A4F5-31F197F8F0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A00AFA9"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775FAC60" w14:textId="77777777" w:rsidR="001D5A5B" w:rsidRPr="001D5A5B" w:rsidRDefault="001D5A5B" w:rsidP="001D5A5B">
      <w:pPr>
        <w:widowControl w:val="0"/>
        <w:autoSpaceDE w:val="0"/>
        <w:autoSpaceDN w:val="0"/>
        <w:spacing w:before="19"/>
        <w:ind w:left="20"/>
        <w:jc w:val="center"/>
        <w:rPr>
          <w:rFonts w:ascii="Tahoma" w:eastAsia="Tahoma" w:hAnsi="Tahoma" w:cs="Tahoma"/>
          <w:sz w:val="18"/>
          <w:szCs w:val="18"/>
          <w:lang w:val="es-ES" w:eastAsia="en-US"/>
        </w:rPr>
      </w:pPr>
      <w:r w:rsidRPr="001D5A5B">
        <w:rPr>
          <w:rFonts w:ascii="Tahoma" w:eastAsia="Tahoma" w:hAnsi="Tahoma" w:cs="Tahoma"/>
          <w:sz w:val="18"/>
          <w:szCs w:val="18"/>
          <w:lang w:val="es-ES" w:eastAsia="en-US"/>
        </w:rPr>
        <w:t>Fuente: Dinámica</w:t>
      </w:r>
    </w:p>
    <w:p w14:paraId="2C64D1BE" w14:textId="77777777" w:rsidR="001D5A5B" w:rsidRPr="001D5A5B" w:rsidRDefault="001D5A5B" w:rsidP="001D5A5B">
      <w:pPr>
        <w:widowControl w:val="0"/>
        <w:autoSpaceDE w:val="0"/>
        <w:autoSpaceDN w:val="0"/>
        <w:spacing w:before="19"/>
        <w:ind w:left="20"/>
        <w:jc w:val="center"/>
        <w:rPr>
          <w:rFonts w:ascii="Tahoma" w:eastAsia="Tahoma" w:hAnsi="Tahoma" w:cs="Tahoma"/>
          <w:sz w:val="18"/>
          <w:szCs w:val="18"/>
          <w:lang w:val="es-ES" w:eastAsia="en-US"/>
        </w:rPr>
      </w:pPr>
    </w:p>
    <w:p w14:paraId="32CF2B09" w14:textId="77777777" w:rsidR="001D5A5B" w:rsidRPr="001D5A5B" w:rsidRDefault="001D5A5B" w:rsidP="001D5A5B">
      <w:pPr>
        <w:widowControl w:val="0"/>
        <w:autoSpaceDE w:val="0"/>
        <w:autoSpaceDN w:val="0"/>
        <w:spacing w:before="19"/>
        <w:ind w:left="20"/>
        <w:jc w:val="both"/>
        <w:rPr>
          <w:rFonts w:ascii="Tahoma" w:eastAsia="Tahoma" w:hAnsi="Tahoma" w:cs="Tahoma"/>
          <w:sz w:val="18"/>
          <w:szCs w:val="18"/>
          <w:lang w:val="es-ES" w:eastAsia="en-US"/>
        </w:rPr>
      </w:pPr>
      <w:r w:rsidRPr="001D5A5B">
        <w:rPr>
          <w:rFonts w:ascii="Tahoma" w:eastAsia="Tahoma" w:hAnsi="Tahoma" w:cs="Tahoma"/>
          <w:sz w:val="20"/>
          <w:lang w:val="es-ES" w:eastAsia="en-US"/>
        </w:rPr>
        <w:t>La morbilidad en urgencias de la ESE Santiago de Tunja está determinada por eventos agudos infecciosos en poblaciones jóvenes y por enfermedades crónicas en adultos y adultos mayores, lo que evidencia la necesidad de fortalecer la atención primaria, la gestión del riesgo y las estrategias de promoción y prevención diferenciadas por ciclo de vida para optimizar la utilización del servicio.</w:t>
      </w:r>
    </w:p>
    <w:p w14:paraId="50B2B6E9" w14:textId="77777777" w:rsidR="001D5A5B" w:rsidRPr="001D5A5B" w:rsidRDefault="001D5A5B" w:rsidP="001D5A5B">
      <w:pPr>
        <w:widowControl w:val="0"/>
        <w:autoSpaceDE w:val="0"/>
        <w:autoSpaceDN w:val="0"/>
        <w:spacing w:before="19"/>
        <w:ind w:left="20"/>
        <w:jc w:val="both"/>
        <w:rPr>
          <w:rFonts w:ascii="Tahoma" w:eastAsia="Tahoma" w:hAnsi="Tahoma" w:cs="Tahoma"/>
          <w:sz w:val="18"/>
          <w:szCs w:val="18"/>
          <w:lang w:val="es-ES" w:eastAsia="en-US"/>
        </w:rPr>
      </w:pPr>
      <w:r w:rsidRPr="001D5A5B">
        <w:rPr>
          <w:rFonts w:ascii="Tahoma" w:eastAsia="Tahoma" w:hAnsi="Tahoma" w:cs="Tahoma"/>
          <w:sz w:val="20"/>
          <w:lang w:val="es-ES" w:eastAsia="en-US"/>
        </w:rPr>
        <w:t>En el servicio de hospitalización, se puede evidenciar que dentro de las principales causas de morbilidad se encuentra en primer lugar fracturas que afectan estructuras de miembros inferiores, seguido de enfermedad pulmonar obstructiva crónica, infección de vías urinarias neumonía bacteriana, apendicitis siendo estas las causas más frecuentes durante este periodo.</w:t>
      </w:r>
    </w:p>
    <w:p w14:paraId="530B31AC" w14:textId="239E42E5" w:rsidR="001D5A5B" w:rsidRDefault="001D5A5B" w:rsidP="001D5A5B">
      <w:pPr>
        <w:widowControl w:val="0"/>
        <w:autoSpaceDE w:val="0"/>
        <w:autoSpaceDN w:val="0"/>
        <w:rPr>
          <w:lang w:val="es-ES" w:eastAsia="en-US"/>
        </w:rPr>
      </w:pPr>
    </w:p>
    <w:p w14:paraId="0089A226" w14:textId="77777777" w:rsidR="00CD134B" w:rsidRPr="001D5A5B" w:rsidRDefault="00CD134B" w:rsidP="001D5A5B">
      <w:pPr>
        <w:widowControl w:val="0"/>
        <w:autoSpaceDE w:val="0"/>
        <w:autoSpaceDN w:val="0"/>
        <w:rPr>
          <w:rFonts w:ascii="Tahoma" w:eastAsia="Tahoma" w:hAnsi="Tahoma" w:cs="Tahoma"/>
          <w:sz w:val="20"/>
          <w:lang w:val="es-ES" w:eastAsia="en-US"/>
        </w:rPr>
      </w:pPr>
    </w:p>
    <w:p w14:paraId="6F7D763D" w14:textId="77777777" w:rsidR="001D5A5B" w:rsidRPr="001D5A5B" w:rsidRDefault="001D5A5B" w:rsidP="001D5A5B">
      <w:pPr>
        <w:widowControl w:val="0"/>
        <w:autoSpaceDE w:val="0"/>
        <w:autoSpaceDN w:val="0"/>
        <w:rPr>
          <w:rFonts w:ascii="Tahoma" w:eastAsia="Tahoma" w:hAnsi="Tahoma" w:cs="Tahoma"/>
          <w:sz w:val="20"/>
          <w:lang w:val="es-ES" w:eastAsia="en-US"/>
        </w:rPr>
      </w:pPr>
    </w:p>
    <w:p w14:paraId="3B2DEB6F" w14:textId="77777777" w:rsidR="001D5A5B" w:rsidRPr="001D5A5B" w:rsidRDefault="001D5A5B" w:rsidP="001D5A5B">
      <w:pPr>
        <w:widowControl w:val="0"/>
        <w:autoSpaceDE w:val="0"/>
        <w:autoSpaceDN w:val="0"/>
        <w:rPr>
          <w:rFonts w:ascii="Tahoma" w:eastAsia="Tahoma" w:hAnsi="Tahoma" w:cs="Tahoma"/>
          <w:sz w:val="20"/>
          <w:lang w:val="es-ES" w:eastAsia="en-US"/>
        </w:rPr>
      </w:pPr>
    </w:p>
    <w:p w14:paraId="6BADE31A" w14:textId="3150F48E" w:rsidR="001D5A5B" w:rsidRPr="001D5A5B" w:rsidRDefault="001D5A5B" w:rsidP="001D5A5B">
      <w:pPr>
        <w:pStyle w:val="APACaptionTahoma10"/>
        <w:autoSpaceDE w:val="0"/>
        <w:autoSpaceDN w:val="0"/>
        <w:rPr>
          <w:rFonts w:eastAsia="Tahoma" w:cs="Tahoma"/>
          <w:sz w:val="22"/>
          <w:szCs w:val="22"/>
          <w:lang w:val="es-ES" w:eastAsia="en-US"/>
        </w:rPr>
      </w:pPr>
      <w:r>
        <w:rPr>
          <w:rFonts w:eastAsia="Tahoma" w:cs="Tahoma"/>
          <w:b/>
        </w:rPr>
        <w:t>Gráfica 40</w:t>
      </w:r>
      <w:r>
        <w:rPr>
          <w:rFonts w:eastAsia="Tahoma" w:cs="Tahoma"/>
          <w:b/>
        </w:rPr>
        <w:br/>
      </w:r>
      <w:r>
        <w:rPr>
          <w:rFonts w:eastAsia="Tahoma" w:cs="Tahoma"/>
          <w:i/>
        </w:rPr>
        <w:t>Principales causas de morbilidad consultan hospitalización en la E.S.E. Santiago de Tunja durante el año 2025</w:t>
      </w:r>
    </w:p>
    <w:p w14:paraId="08EE5E3A" w14:textId="77777777" w:rsidR="001D5A5B" w:rsidRPr="001D5A5B" w:rsidRDefault="001D5A5B" w:rsidP="001D5A5B">
      <w:pPr>
        <w:rPr>
          <w:lang w:val="es-ES" w:eastAsia="en-US"/>
        </w:rPr>
      </w:pPr>
    </w:p>
    <w:p w14:paraId="3BA17B43" w14:textId="56DD88E0" w:rsidR="001D5A5B" w:rsidRPr="001D5A5B" w:rsidRDefault="00CD134B" w:rsidP="001D5A5B">
      <w:pPr>
        <w:rPr>
          <w:lang w:val="es-ES" w:eastAsia="en-US"/>
        </w:rPr>
      </w:pPr>
      <w:r w:rsidRPr="001D5A5B">
        <w:rPr>
          <w:rFonts w:ascii="Tahoma" w:eastAsia="Tahoma" w:hAnsi="Tahoma" w:cs="Tahoma"/>
          <w:noProof/>
          <w:sz w:val="22"/>
          <w:szCs w:val="22"/>
          <w:lang w:val="es-ES" w:eastAsia="en-US"/>
        </w:rPr>
        <mc:AlternateContent>
          <mc:Choice Requires="wpg">
            <w:drawing>
              <wp:anchor distT="0" distB="0" distL="0" distR="0" simplePos="0" relativeHeight="251666438" behindDoc="0" locked="0" layoutInCell="1" allowOverlap="1" wp14:anchorId="7682772E" wp14:editId="35EF36E3">
                <wp:simplePos x="0" y="0"/>
                <wp:positionH relativeFrom="page">
                  <wp:posOffset>2027101</wp:posOffset>
                </wp:positionH>
                <wp:positionV relativeFrom="paragraph">
                  <wp:posOffset>154622</wp:posOffset>
                </wp:positionV>
                <wp:extent cx="5591175" cy="2457450"/>
                <wp:effectExtent l="0" t="0" r="0" b="0"/>
                <wp:wrapNone/>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1175" cy="2457450"/>
                          <a:chOff x="0" y="0"/>
                          <a:chExt cx="5591175" cy="2457450"/>
                        </a:xfrm>
                      </wpg:grpSpPr>
                      <wps:wsp>
                        <wps:cNvPr id="645" name="Graphic 645"/>
                        <wps:cNvSpPr/>
                        <wps:spPr>
                          <a:xfrm>
                            <a:off x="4762" y="4762"/>
                            <a:ext cx="5581650" cy="2447925"/>
                          </a:xfrm>
                          <a:custGeom>
                            <a:avLst/>
                            <a:gdLst/>
                            <a:ahLst/>
                            <a:cxnLst/>
                            <a:rect l="l" t="t" r="r" b="b"/>
                            <a:pathLst>
                              <a:path w="5581650" h="2447925">
                                <a:moveTo>
                                  <a:pt x="5581649" y="0"/>
                                </a:moveTo>
                                <a:lnTo>
                                  <a:pt x="0" y="0"/>
                                </a:lnTo>
                                <a:lnTo>
                                  <a:pt x="0" y="2447925"/>
                                </a:lnTo>
                                <a:lnTo>
                                  <a:pt x="5581649" y="2447925"/>
                                </a:lnTo>
                                <a:lnTo>
                                  <a:pt x="5581649" y="0"/>
                                </a:lnTo>
                                <a:close/>
                              </a:path>
                            </a:pathLst>
                          </a:custGeom>
                          <a:solidFill>
                            <a:srgbClr val="FFFFFF"/>
                          </a:solidFill>
                        </wps:spPr>
                        <wps:bodyPr wrap="square" lIns="0" tIns="0" rIns="0" bIns="0" rtlCol="0">
                          <a:prstTxWarp prst="textNoShape">
                            <a:avLst/>
                          </a:prstTxWarp>
                          <a:noAutofit/>
                        </wps:bodyPr>
                      </wps:wsp>
                      <wps:wsp>
                        <wps:cNvPr id="646" name="Graphic 646"/>
                        <wps:cNvSpPr/>
                        <wps:spPr>
                          <a:xfrm>
                            <a:off x="645350" y="667956"/>
                            <a:ext cx="4801870" cy="449580"/>
                          </a:xfrm>
                          <a:custGeom>
                            <a:avLst/>
                            <a:gdLst/>
                            <a:ahLst/>
                            <a:cxnLst/>
                            <a:rect l="l" t="t" r="r" b="b"/>
                            <a:pathLst>
                              <a:path w="4801870" h="449580">
                                <a:moveTo>
                                  <a:pt x="0" y="449579"/>
                                </a:moveTo>
                                <a:lnTo>
                                  <a:pt x="165353" y="449579"/>
                                </a:lnTo>
                              </a:path>
                              <a:path w="4801870" h="449580">
                                <a:moveTo>
                                  <a:pt x="4636770" y="449579"/>
                                </a:moveTo>
                                <a:lnTo>
                                  <a:pt x="4801361" y="449579"/>
                                </a:lnTo>
                              </a:path>
                              <a:path w="4801870" h="449580">
                                <a:moveTo>
                                  <a:pt x="4156710" y="449579"/>
                                </a:moveTo>
                                <a:lnTo>
                                  <a:pt x="4485894" y="449579"/>
                                </a:lnTo>
                              </a:path>
                              <a:path w="4801870" h="449580">
                                <a:moveTo>
                                  <a:pt x="3676650" y="449579"/>
                                </a:moveTo>
                                <a:lnTo>
                                  <a:pt x="4005834" y="449579"/>
                                </a:lnTo>
                              </a:path>
                              <a:path w="4801870" h="449580">
                                <a:moveTo>
                                  <a:pt x="3196590" y="449579"/>
                                </a:moveTo>
                                <a:lnTo>
                                  <a:pt x="3525774" y="449579"/>
                                </a:lnTo>
                              </a:path>
                              <a:path w="4801870" h="449580">
                                <a:moveTo>
                                  <a:pt x="2716529" y="449579"/>
                                </a:moveTo>
                                <a:lnTo>
                                  <a:pt x="3045714" y="449579"/>
                                </a:lnTo>
                              </a:path>
                              <a:path w="4801870" h="449580">
                                <a:moveTo>
                                  <a:pt x="1756410" y="449579"/>
                                </a:moveTo>
                                <a:lnTo>
                                  <a:pt x="2085593" y="449579"/>
                                </a:lnTo>
                              </a:path>
                              <a:path w="4801870" h="449580">
                                <a:moveTo>
                                  <a:pt x="1276350" y="449579"/>
                                </a:moveTo>
                                <a:lnTo>
                                  <a:pt x="1605534" y="449579"/>
                                </a:lnTo>
                              </a:path>
                              <a:path w="4801870" h="449580">
                                <a:moveTo>
                                  <a:pt x="794765" y="449579"/>
                                </a:moveTo>
                                <a:lnTo>
                                  <a:pt x="1125474" y="449579"/>
                                </a:lnTo>
                              </a:path>
                              <a:path w="4801870" h="449580">
                                <a:moveTo>
                                  <a:pt x="314706" y="449579"/>
                                </a:moveTo>
                                <a:lnTo>
                                  <a:pt x="645413" y="449579"/>
                                </a:lnTo>
                              </a:path>
                              <a:path w="4801870" h="449580">
                                <a:moveTo>
                                  <a:pt x="2236469" y="449579"/>
                                </a:moveTo>
                                <a:lnTo>
                                  <a:pt x="2565654" y="449579"/>
                                </a:lnTo>
                              </a:path>
                              <a:path w="4801870" h="449580">
                                <a:moveTo>
                                  <a:pt x="3676650" y="336803"/>
                                </a:moveTo>
                                <a:lnTo>
                                  <a:pt x="4801361" y="336803"/>
                                </a:lnTo>
                              </a:path>
                              <a:path w="4801870" h="449580">
                                <a:moveTo>
                                  <a:pt x="3196590" y="336803"/>
                                </a:moveTo>
                                <a:lnTo>
                                  <a:pt x="3525774" y="336803"/>
                                </a:lnTo>
                              </a:path>
                              <a:path w="4801870" h="449580">
                                <a:moveTo>
                                  <a:pt x="2716529" y="336803"/>
                                </a:moveTo>
                                <a:lnTo>
                                  <a:pt x="3045714" y="336803"/>
                                </a:lnTo>
                              </a:path>
                              <a:path w="4801870" h="449580">
                                <a:moveTo>
                                  <a:pt x="2236469" y="336803"/>
                                </a:moveTo>
                                <a:lnTo>
                                  <a:pt x="2565654" y="336803"/>
                                </a:lnTo>
                              </a:path>
                              <a:path w="4801870" h="449580">
                                <a:moveTo>
                                  <a:pt x="1276350" y="336803"/>
                                </a:moveTo>
                                <a:lnTo>
                                  <a:pt x="1605534" y="336803"/>
                                </a:lnTo>
                              </a:path>
                              <a:path w="4801870" h="449580">
                                <a:moveTo>
                                  <a:pt x="794765" y="336803"/>
                                </a:moveTo>
                                <a:lnTo>
                                  <a:pt x="1125474" y="336803"/>
                                </a:lnTo>
                              </a:path>
                              <a:path w="4801870" h="449580">
                                <a:moveTo>
                                  <a:pt x="314706" y="336803"/>
                                </a:moveTo>
                                <a:lnTo>
                                  <a:pt x="645413" y="336803"/>
                                </a:lnTo>
                              </a:path>
                              <a:path w="4801870" h="449580">
                                <a:moveTo>
                                  <a:pt x="0" y="336803"/>
                                </a:moveTo>
                                <a:lnTo>
                                  <a:pt x="165353" y="336803"/>
                                </a:lnTo>
                              </a:path>
                              <a:path w="4801870" h="449580">
                                <a:moveTo>
                                  <a:pt x="1756410" y="336803"/>
                                </a:moveTo>
                                <a:lnTo>
                                  <a:pt x="2085593" y="336803"/>
                                </a:lnTo>
                              </a:path>
                              <a:path w="4801870" h="449580">
                                <a:moveTo>
                                  <a:pt x="1756410" y="225551"/>
                                </a:moveTo>
                                <a:lnTo>
                                  <a:pt x="2085593" y="225551"/>
                                </a:lnTo>
                              </a:path>
                              <a:path w="4801870" h="449580">
                                <a:moveTo>
                                  <a:pt x="2716529" y="225551"/>
                                </a:moveTo>
                                <a:lnTo>
                                  <a:pt x="4801361" y="225551"/>
                                </a:lnTo>
                              </a:path>
                              <a:path w="4801870" h="449580">
                                <a:moveTo>
                                  <a:pt x="2236469" y="225551"/>
                                </a:moveTo>
                                <a:lnTo>
                                  <a:pt x="2565654" y="225551"/>
                                </a:lnTo>
                              </a:path>
                              <a:path w="4801870" h="449580">
                                <a:moveTo>
                                  <a:pt x="1276350" y="225551"/>
                                </a:moveTo>
                                <a:lnTo>
                                  <a:pt x="1605534" y="225551"/>
                                </a:lnTo>
                              </a:path>
                              <a:path w="4801870" h="449580">
                                <a:moveTo>
                                  <a:pt x="794765" y="225551"/>
                                </a:moveTo>
                                <a:lnTo>
                                  <a:pt x="1125474" y="225551"/>
                                </a:lnTo>
                              </a:path>
                              <a:path w="4801870" h="449580">
                                <a:moveTo>
                                  <a:pt x="314706" y="225551"/>
                                </a:moveTo>
                                <a:lnTo>
                                  <a:pt x="645413" y="225551"/>
                                </a:lnTo>
                              </a:path>
                              <a:path w="4801870" h="449580">
                                <a:moveTo>
                                  <a:pt x="0" y="225551"/>
                                </a:moveTo>
                                <a:lnTo>
                                  <a:pt x="165353" y="225551"/>
                                </a:lnTo>
                              </a:path>
                              <a:path w="4801870" h="449580">
                                <a:moveTo>
                                  <a:pt x="0" y="112775"/>
                                </a:moveTo>
                                <a:lnTo>
                                  <a:pt x="165353" y="112775"/>
                                </a:lnTo>
                              </a:path>
                              <a:path w="4801870" h="449580">
                                <a:moveTo>
                                  <a:pt x="314706" y="112775"/>
                                </a:moveTo>
                                <a:lnTo>
                                  <a:pt x="645413" y="112775"/>
                                </a:lnTo>
                              </a:path>
                              <a:path w="4801870" h="449580">
                                <a:moveTo>
                                  <a:pt x="794765" y="112775"/>
                                </a:moveTo>
                                <a:lnTo>
                                  <a:pt x="1125474" y="112775"/>
                                </a:lnTo>
                              </a:path>
                              <a:path w="4801870" h="449580">
                                <a:moveTo>
                                  <a:pt x="1276350" y="112775"/>
                                </a:moveTo>
                                <a:lnTo>
                                  <a:pt x="4801361" y="112775"/>
                                </a:lnTo>
                              </a:path>
                              <a:path w="4801870" h="449580">
                                <a:moveTo>
                                  <a:pt x="794765" y="0"/>
                                </a:moveTo>
                                <a:lnTo>
                                  <a:pt x="4801361" y="0"/>
                                </a:lnTo>
                              </a:path>
                              <a:path w="4801870" h="449580">
                                <a:moveTo>
                                  <a:pt x="314706" y="0"/>
                                </a:moveTo>
                                <a:lnTo>
                                  <a:pt x="645413" y="0"/>
                                </a:lnTo>
                              </a:path>
                            </a:pathLst>
                          </a:custGeom>
                          <a:ln w="9525">
                            <a:solidFill>
                              <a:srgbClr val="D9D9D9"/>
                            </a:solidFill>
                            <a:prstDash val="solid"/>
                          </a:ln>
                        </wps:spPr>
                        <wps:bodyPr wrap="square" lIns="0" tIns="0" rIns="0" bIns="0" rtlCol="0">
                          <a:prstTxWarp prst="textNoShape">
                            <a:avLst/>
                          </a:prstTxWarp>
                          <a:noAutofit/>
                        </wps:bodyPr>
                      </wps:wsp>
                      <wps:wsp>
                        <wps:cNvPr id="647" name="Graphic 647"/>
                        <wps:cNvSpPr/>
                        <wps:spPr>
                          <a:xfrm>
                            <a:off x="645350" y="667956"/>
                            <a:ext cx="165735" cy="1270"/>
                          </a:xfrm>
                          <a:custGeom>
                            <a:avLst/>
                            <a:gdLst/>
                            <a:ahLst/>
                            <a:cxnLst/>
                            <a:rect l="l" t="t" r="r" b="b"/>
                            <a:pathLst>
                              <a:path w="165735">
                                <a:moveTo>
                                  <a:pt x="0" y="0"/>
                                </a:moveTo>
                                <a:lnTo>
                                  <a:pt x="165353" y="0"/>
                                </a:lnTo>
                              </a:path>
                            </a:pathLst>
                          </a:custGeom>
                          <a:ln w="9524">
                            <a:solidFill>
                              <a:srgbClr val="D9D9D9"/>
                            </a:solidFill>
                            <a:prstDash val="solid"/>
                          </a:ln>
                        </wps:spPr>
                        <wps:bodyPr wrap="square" lIns="0" tIns="0" rIns="0" bIns="0" rtlCol="0">
                          <a:prstTxWarp prst="textNoShape">
                            <a:avLst/>
                          </a:prstTxWarp>
                          <a:noAutofit/>
                        </wps:bodyPr>
                      </wps:wsp>
                      <wps:wsp>
                        <wps:cNvPr id="648" name="Graphic 648"/>
                        <wps:cNvSpPr/>
                        <wps:spPr>
                          <a:xfrm>
                            <a:off x="645350" y="442785"/>
                            <a:ext cx="4801870" cy="112395"/>
                          </a:xfrm>
                          <a:custGeom>
                            <a:avLst/>
                            <a:gdLst/>
                            <a:ahLst/>
                            <a:cxnLst/>
                            <a:rect l="l" t="t" r="r" b="b"/>
                            <a:pathLst>
                              <a:path w="4801870" h="112395">
                                <a:moveTo>
                                  <a:pt x="0" y="112395"/>
                                </a:moveTo>
                                <a:lnTo>
                                  <a:pt x="165353" y="112395"/>
                                </a:lnTo>
                              </a:path>
                              <a:path w="4801870" h="112395">
                                <a:moveTo>
                                  <a:pt x="314706" y="112395"/>
                                </a:moveTo>
                                <a:lnTo>
                                  <a:pt x="4801361" y="112395"/>
                                </a:lnTo>
                              </a:path>
                              <a:path w="4801870" h="112395">
                                <a:moveTo>
                                  <a:pt x="0" y="0"/>
                                </a:moveTo>
                                <a:lnTo>
                                  <a:pt x="4801361" y="0"/>
                                </a:lnTo>
                              </a:path>
                            </a:pathLst>
                          </a:custGeom>
                          <a:ln w="9525">
                            <a:solidFill>
                              <a:srgbClr val="D9D9D9"/>
                            </a:solidFill>
                            <a:prstDash val="solid"/>
                          </a:ln>
                        </wps:spPr>
                        <wps:bodyPr wrap="square" lIns="0" tIns="0" rIns="0" bIns="0" rtlCol="0">
                          <a:prstTxWarp prst="textNoShape">
                            <a:avLst/>
                          </a:prstTxWarp>
                          <a:noAutofit/>
                        </wps:bodyPr>
                      </wps:wsp>
                      <wps:wsp>
                        <wps:cNvPr id="649" name="Graphic 649"/>
                        <wps:cNvSpPr/>
                        <wps:spPr>
                          <a:xfrm>
                            <a:off x="810704" y="512520"/>
                            <a:ext cx="4471670" cy="718185"/>
                          </a:xfrm>
                          <a:custGeom>
                            <a:avLst/>
                            <a:gdLst/>
                            <a:ahLst/>
                            <a:cxnLst/>
                            <a:rect l="l" t="t" r="r" b="b"/>
                            <a:pathLst>
                              <a:path w="4471670" h="718185">
                                <a:moveTo>
                                  <a:pt x="149352" y="0"/>
                                </a:moveTo>
                                <a:lnTo>
                                  <a:pt x="0" y="0"/>
                                </a:lnTo>
                                <a:lnTo>
                                  <a:pt x="0" y="717918"/>
                                </a:lnTo>
                                <a:lnTo>
                                  <a:pt x="149352" y="717918"/>
                                </a:lnTo>
                                <a:lnTo>
                                  <a:pt x="149352" y="0"/>
                                </a:lnTo>
                                <a:close/>
                              </a:path>
                              <a:path w="4471670" h="718185">
                                <a:moveTo>
                                  <a:pt x="629412" y="47231"/>
                                </a:moveTo>
                                <a:lnTo>
                                  <a:pt x="480060" y="47231"/>
                                </a:lnTo>
                                <a:lnTo>
                                  <a:pt x="480060" y="717918"/>
                                </a:lnTo>
                                <a:lnTo>
                                  <a:pt x="629412" y="717918"/>
                                </a:lnTo>
                                <a:lnTo>
                                  <a:pt x="629412" y="47231"/>
                                </a:lnTo>
                                <a:close/>
                              </a:path>
                              <a:path w="4471670" h="718185">
                                <a:moveTo>
                                  <a:pt x="1110996" y="245351"/>
                                </a:moveTo>
                                <a:lnTo>
                                  <a:pt x="960120" y="245351"/>
                                </a:lnTo>
                                <a:lnTo>
                                  <a:pt x="960120" y="717918"/>
                                </a:lnTo>
                                <a:lnTo>
                                  <a:pt x="1110996" y="717918"/>
                                </a:lnTo>
                                <a:lnTo>
                                  <a:pt x="1110996" y="245351"/>
                                </a:lnTo>
                                <a:close/>
                              </a:path>
                              <a:path w="4471670" h="718185">
                                <a:moveTo>
                                  <a:pt x="1591056" y="288023"/>
                                </a:moveTo>
                                <a:lnTo>
                                  <a:pt x="1440180" y="288023"/>
                                </a:lnTo>
                                <a:lnTo>
                                  <a:pt x="1440180" y="717918"/>
                                </a:lnTo>
                                <a:lnTo>
                                  <a:pt x="1591056" y="717918"/>
                                </a:lnTo>
                                <a:lnTo>
                                  <a:pt x="1591056" y="288023"/>
                                </a:lnTo>
                                <a:close/>
                              </a:path>
                              <a:path w="4471670" h="718185">
                                <a:moveTo>
                                  <a:pt x="2071116" y="301739"/>
                                </a:moveTo>
                                <a:lnTo>
                                  <a:pt x="1920240" y="301739"/>
                                </a:lnTo>
                                <a:lnTo>
                                  <a:pt x="1920240" y="717918"/>
                                </a:lnTo>
                                <a:lnTo>
                                  <a:pt x="2071116" y="717918"/>
                                </a:lnTo>
                                <a:lnTo>
                                  <a:pt x="2071116" y="301739"/>
                                </a:lnTo>
                                <a:close/>
                              </a:path>
                              <a:path w="4471670" h="718185">
                                <a:moveTo>
                                  <a:pt x="2551176" y="350507"/>
                                </a:moveTo>
                                <a:lnTo>
                                  <a:pt x="2400300" y="350507"/>
                                </a:lnTo>
                                <a:lnTo>
                                  <a:pt x="2400300" y="717918"/>
                                </a:lnTo>
                                <a:lnTo>
                                  <a:pt x="2551176" y="717918"/>
                                </a:lnTo>
                                <a:lnTo>
                                  <a:pt x="2551176" y="350507"/>
                                </a:lnTo>
                                <a:close/>
                              </a:path>
                              <a:path w="4471670" h="718185">
                                <a:moveTo>
                                  <a:pt x="3031236" y="419087"/>
                                </a:moveTo>
                                <a:lnTo>
                                  <a:pt x="2880360" y="419087"/>
                                </a:lnTo>
                                <a:lnTo>
                                  <a:pt x="2880360" y="717918"/>
                                </a:lnTo>
                                <a:lnTo>
                                  <a:pt x="3031236" y="717918"/>
                                </a:lnTo>
                                <a:lnTo>
                                  <a:pt x="3031236" y="419087"/>
                                </a:lnTo>
                                <a:close/>
                              </a:path>
                              <a:path w="4471670" h="718185">
                                <a:moveTo>
                                  <a:pt x="3511296" y="467855"/>
                                </a:moveTo>
                                <a:lnTo>
                                  <a:pt x="3360420" y="467855"/>
                                </a:lnTo>
                                <a:lnTo>
                                  <a:pt x="3360420" y="717918"/>
                                </a:lnTo>
                                <a:lnTo>
                                  <a:pt x="3511296" y="717918"/>
                                </a:lnTo>
                                <a:lnTo>
                                  <a:pt x="3511296" y="467855"/>
                                </a:lnTo>
                                <a:close/>
                              </a:path>
                              <a:path w="4471670" h="718185">
                                <a:moveTo>
                                  <a:pt x="3991356" y="524243"/>
                                </a:moveTo>
                                <a:lnTo>
                                  <a:pt x="3840480" y="524243"/>
                                </a:lnTo>
                                <a:lnTo>
                                  <a:pt x="3840480" y="717918"/>
                                </a:lnTo>
                                <a:lnTo>
                                  <a:pt x="3991356" y="717918"/>
                                </a:lnTo>
                                <a:lnTo>
                                  <a:pt x="3991356" y="524243"/>
                                </a:lnTo>
                                <a:close/>
                              </a:path>
                              <a:path w="4471670" h="718185">
                                <a:moveTo>
                                  <a:pt x="4471416" y="524243"/>
                                </a:moveTo>
                                <a:lnTo>
                                  <a:pt x="4320540" y="524243"/>
                                </a:lnTo>
                                <a:lnTo>
                                  <a:pt x="4320540" y="717918"/>
                                </a:lnTo>
                                <a:lnTo>
                                  <a:pt x="4471416" y="717918"/>
                                </a:lnTo>
                                <a:lnTo>
                                  <a:pt x="4471416" y="524243"/>
                                </a:lnTo>
                                <a:close/>
                              </a:path>
                            </a:pathLst>
                          </a:custGeom>
                          <a:solidFill>
                            <a:srgbClr val="155F82"/>
                          </a:solidFill>
                        </wps:spPr>
                        <wps:bodyPr wrap="square" lIns="0" tIns="0" rIns="0" bIns="0" rtlCol="0">
                          <a:prstTxWarp prst="textNoShape">
                            <a:avLst/>
                          </a:prstTxWarp>
                          <a:noAutofit/>
                        </wps:bodyPr>
                      </wps:wsp>
                      <wps:wsp>
                        <wps:cNvPr id="650" name="Graphic 650"/>
                        <wps:cNvSpPr/>
                        <wps:spPr>
                          <a:xfrm>
                            <a:off x="645350" y="1230439"/>
                            <a:ext cx="4801870" cy="1270"/>
                          </a:xfrm>
                          <a:custGeom>
                            <a:avLst/>
                            <a:gdLst/>
                            <a:ahLst/>
                            <a:cxnLst/>
                            <a:rect l="l" t="t" r="r" b="b"/>
                            <a:pathLst>
                              <a:path w="4801870">
                                <a:moveTo>
                                  <a:pt x="0" y="0"/>
                                </a:moveTo>
                                <a:lnTo>
                                  <a:pt x="4801361" y="0"/>
                                </a:lnTo>
                              </a:path>
                            </a:pathLst>
                          </a:custGeom>
                          <a:ln w="952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651" name="Image 651"/>
                          <pic:cNvPicPr/>
                        </pic:nvPicPr>
                        <pic:blipFill>
                          <a:blip r:embed="rId71" cstate="print"/>
                          <a:stretch>
                            <a:fillRect/>
                          </a:stretch>
                        </pic:blipFill>
                        <pic:spPr>
                          <a:xfrm>
                            <a:off x="595693" y="1303464"/>
                            <a:ext cx="769492" cy="777621"/>
                          </a:xfrm>
                          <a:prstGeom prst="rect">
                            <a:avLst/>
                          </a:prstGeom>
                        </pic:spPr>
                      </pic:pic>
                      <pic:pic xmlns:pic="http://schemas.openxmlformats.org/drawingml/2006/picture">
                        <pic:nvPicPr>
                          <pic:cNvPr id="652" name="Image 652"/>
                          <pic:cNvPicPr/>
                        </pic:nvPicPr>
                        <pic:blipFill>
                          <a:blip r:embed="rId72" cstate="print"/>
                          <a:stretch>
                            <a:fillRect/>
                          </a:stretch>
                        </pic:blipFill>
                        <pic:spPr>
                          <a:xfrm>
                            <a:off x="1429829" y="1284287"/>
                            <a:ext cx="1912239" cy="715263"/>
                          </a:xfrm>
                          <a:prstGeom prst="rect">
                            <a:avLst/>
                          </a:prstGeom>
                        </pic:spPr>
                      </pic:pic>
                      <wps:wsp>
                        <wps:cNvPr id="653" name="Graphic 653"/>
                        <wps:cNvSpPr/>
                        <wps:spPr>
                          <a:xfrm>
                            <a:off x="3447732" y="1314005"/>
                            <a:ext cx="318135" cy="328930"/>
                          </a:xfrm>
                          <a:custGeom>
                            <a:avLst/>
                            <a:gdLst/>
                            <a:ahLst/>
                            <a:cxnLst/>
                            <a:rect l="l" t="t" r="r" b="b"/>
                            <a:pathLst>
                              <a:path w="318135" h="328930">
                                <a:moveTo>
                                  <a:pt x="4953" y="275589"/>
                                </a:moveTo>
                                <a:lnTo>
                                  <a:pt x="0" y="280669"/>
                                </a:lnTo>
                                <a:lnTo>
                                  <a:pt x="22098" y="328929"/>
                                </a:lnTo>
                                <a:lnTo>
                                  <a:pt x="27050" y="325119"/>
                                </a:lnTo>
                                <a:lnTo>
                                  <a:pt x="20574" y="311150"/>
                                </a:lnTo>
                                <a:lnTo>
                                  <a:pt x="25484" y="306069"/>
                                </a:lnTo>
                                <a:lnTo>
                                  <a:pt x="17907" y="306069"/>
                                </a:lnTo>
                                <a:lnTo>
                                  <a:pt x="7112" y="283209"/>
                                </a:lnTo>
                                <a:lnTo>
                                  <a:pt x="21124" y="283209"/>
                                </a:lnTo>
                                <a:lnTo>
                                  <a:pt x="4953" y="275589"/>
                                </a:lnTo>
                                <a:close/>
                              </a:path>
                              <a:path w="318135" h="328930">
                                <a:moveTo>
                                  <a:pt x="21124" y="283209"/>
                                </a:moveTo>
                                <a:lnTo>
                                  <a:pt x="7112" y="283209"/>
                                </a:lnTo>
                                <a:lnTo>
                                  <a:pt x="29972" y="293369"/>
                                </a:lnTo>
                                <a:lnTo>
                                  <a:pt x="17907" y="306069"/>
                                </a:lnTo>
                                <a:lnTo>
                                  <a:pt x="25484" y="306069"/>
                                </a:lnTo>
                                <a:lnTo>
                                  <a:pt x="35306" y="295909"/>
                                </a:lnTo>
                                <a:lnTo>
                                  <a:pt x="48076" y="295909"/>
                                </a:lnTo>
                                <a:lnTo>
                                  <a:pt x="21124" y="283209"/>
                                </a:lnTo>
                                <a:close/>
                              </a:path>
                              <a:path w="318135" h="328930">
                                <a:moveTo>
                                  <a:pt x="48076" y="295909"/>
                                </a:moveTo>
                                <a:lnTo>
                                  <a:pt x="35306" y="295909"/>
                                </a:lnTo>
                                <a:lnTo>
                                  <a:pt x="48641" y="303529"/>
                                </a:lnTo>
                                <a:lnTo>
                                  <a:pt x="53467" y="298450"/>
                                </a:lnTo>
                                <a:lnTo>
                                  <a:pt x="48076" y="295909"/>
                                </a:lnTo>
                                <a:close/>
                              </a:path>
                              <a:path w="318135" h="328930">
                                <a:moveTo>
                                  <a:pt x="50165" y="240029"/>
                                </a:moveTo>
                                <a:lnTo>
                                  <a:pt x="44958" y="240029"/>
                                </a:lnTo>
                                <a:lnTo>
                                  <a:pt x="42291" y="241300"/>
                                </a:lnTo>
                                <a:lnTo>
                                  <a:pt x="39750" y="241300"/>
                                </a:lnTo>
                                <a:lnTo>
                                  <a:pt x="37337" y="243839"/>
                                </a:lnTo>
                                <a:lnTo>
                                  <a:pt x="35179" y="245109"/>
                                </a:lnTo>
                                <a:lnTo>
                                  <a:pt x="22352" y="257809"/>
                                </a:lnTo>
                                <a:lnTo>
                                  <a:pt x="57785" y="293369"/>
                                </a:lnTo>
                                <a:lnTo>
                                  <a:pt x="62484" y="289559"/>
                                </a:lnTo>
                                <a:lnTo>
                                  <a:pt x="48514" y="275589"/>
                                </a:lnTo>
                                <a:lnTo>
                                  <a:pt x="51997" y="271779"/>
                                </a:lnTo>
                                <a:lnTo>
                                  <a:pt x="44704" y="271779"/>
                                </a:lnTo>
                                <a:lnTo>
                                  <a:pt x="30987" y="257809"/>
                                </a:lnTo>
                                <a:lnTo>
                                  <a:pt x="40767" y="247650"/>
                                </a:lnTo>
                                <a:lnTo>
                                  <a:pt x="43180" y="246379"/>
                                </a:lnTo>
                                <a:lnTo>
                                  <a:pt x="58800" y="246379"/>
                                </a:lnTo>
                                <a:lnTo>
                                  <a:pt x="55372" y="242569"/>
                                </a:lnTo>
                                <a:lnTo>
                                  <a:pt x="52832" y="241300"/>
                                </a:lnTo>
                                <a:lnTo>
                                  <a:pt x="50165" y="240029"/>
                                </a:lnTo>
                                <a:close/>
                              </a:path>
                              <a:path w="318135" h="328930">
                                <a:moveTo>
                                  <a:pt x="58800" y="246379"/>
                                </a:moveTo>
                                <a:lnTo>
                                  <a:pt x="48133" y="246379"/>
                                </a:lnTo>
                                <a:lnTo>
                                  <a:pt x="50546" y="247650"/>
                                </a:lnTo>
                                <a:lnTo>
                                  <a:pt x="52832" y="250189"/>
                                </a:lnTo>
                                <a:lnTo>
                                  <a:pt x="55118" y="251459"/>
                                </a:lnTo>
                                <a:lnTo>
                                  <a:pt x="56134" y="254000"/>
                                </a:lnTo>
                                <a:lnTo>
                                  <a:pt x="55752" y="257809"/>
                                </a:lnTo>
                                <a:lnTo>
                                  <a:pt x="55625" y="259079"/>
                                </a:lnTo>
                                <a:lnTo>
                                  <a:pt x="54483" y="261619"/>
                                </a:lnTo>
                                <a:lnTo>
                                  <a:pt x="44704" y="271779"/>
                                </a:lnTo>
                                <a:lnTo>
                                  <a:pt x="51997" y="271779"/>
                                </a:lnTo>
                                <a:lnTo>
                                  <a:pt x="56642" y="266700"/>
                                </a:lnTo>
                                <a:lnTo>
                                  <a:pt x="58800" y="265429"/>
                                </a:lnTo>
                                <a:lnTo>
                                  <a:pt x="60325" y="262889"/>
                                </a:lnTo>
                                <a:lnTo>
                                  <a:pt x="61341" y="260350"/>
                                </a:lnTo>
                                <a:lnTo>
                                  <a:pt x="62230" y="257809"/>
                                </a:lnTo>
                                <a:lnTo>
                                  <a:pt x="62484" y="255269"/>
                                </a:lnTo>
                                <a:lnTo>
                                  <a:pt x="61975" y="252729"/>
                                </a:lnTo>
                                <a:lnTo>
                                  <a:pt x="61341" y="250189"/>
                                </a:lnTo>
                                <a:lnTo>
                                  <a:pt x="59944" y="247650"/>
                                </a:lnTo>
                                <a:lnTo>
                                  <a:pt x="58800" y="246379"/>
                                </a:lnTo>
                                <a:close/>
                              </a:path>
                              <a:path w="318135" h="328930">
                                <a:moveTo>
                                  <a:pt x="76200" y="204469"/>
                                </a:moveTo>
                                <a:lnTo>
                                  <a:pt x="53594" y="227329"/>
                                </a:lnTo>
                                <a:lnTo>
                                  <a:pt x="89027" y="262889"/>
                                </a:lnTo>
                                <a:lnTo>
                                  <a:pt x="97818" y="254000"/>
                                </a:lnTo>
                                <a:lnTo>
                                  <a:pt x="89789" y="254000"/>
                                </a:lnTo>
                                <a:lnTo>
                                  <a:pt x="77470" y="241300"/>
                                </a:lnTo>
                                <a:lnTo>
                                  <a:pt x="81280" y="237489"/>
                                </a:lnTo>
                                <a:lnTo>
                                  <a:pt x="73660" y="237489"/>
                                </a:lnTo>
                                <a:lnTo>
                                  <a:pt x="62357" y="226059"/>
                                </a:lnTo>
                                <a:lnTo>
                                  <a:pt x="80137" y="208279"/>
                                </a:lnTo>
                                <a:lnTo>
                                  <a:pt x="76200" y="204469"/>
                                </a:lnTo>
                                <a:close/>
                              </a:path>
                              <a:path w="318135" h="328930">
                                <a:moveTo>
                                  <a:pt x="107696" y="236219"/>
                                </a:moveTo>
                                <a:lnTo>
                                  <a:pt x="89789" y="254000"/>
                                </a:lnTo>
                                <a:lnTo>
                                  <a:pt x="97818" y="254000"/>
                                </a:lnTo>
                                <a:lnTo>
                                  <a:pt x="111633" y="240029"/>
                                </a:lnTo>
                                <a:lnTo>
                                  <a:pt x="107696" y="236219"/>
                                </a:lnTo>
                                <a:close/>
                              </a:path>
                              <a:path w="318135" h="328930">
                                <a:moveTo>
                                  <a:pt x="90043" y="220979"/>
                                </a:moveTo>
                                <a:lnTo>
                                  <a:pt x="73660" y="237489"/>
                                </a:lnTo>
                                <a:lnTo>
                                  <a:pt x="81280" y="237489"/>
                                </a:lnTo>
                                <a:lnTo>
                                  <a:pt x="93980" y="224789"/>
                                </a:lnTo>
                                <a:lnTo>
                                  <a:pt x="90043" y="220979"/>
                                </a:lnTo>
                                <a:close/>
                              </a:path>
                              <a:path w="318135" h="328930">
                                <a:moveTo>
                                  <a:pt x="88646" y="191769"/>
                                </a:moveTo>
                                <a:lnTo>
                                  <a:pt x="83820" y="196850"/>
                                </a:lnTo>
                                <a:lnTo>
                                  <a:pt x="119253" y="232409"/>
                                </a:lnTo>
                                <a:lnTo>
                                  <a:pt x="123698" y="227329"/>
                                </a:lnTo>
                                <a:lnTo>
                                  <a:pt x="95504" y="199389"/>
                                </a:lnTo>
                                <a:lnTo>
                                  <a:pt x="129467" y="199389"/>
                                </a:lnTo>
                                <a:lnTo>
                                  <a:pt x="88646" y="191769"/>
                                </a:lnTo>
                                <a:close/>
                              </a:path>
                              <a:path w="318135" h="328930">
                                <a:moveTo>
                                  <a:pt x="129467" y="199389"/>
                                </a:moveTo>
                                <a:lnTo>
                                  <a:pt x="95504" y="199389"/>
                                </a:lnTo>
                                <a:lnTo>
                                  <a:pt x="143129" y="208279"/>
                                </a:lnTo>
                                <a:lnTo>
                                  <a:pt x="147955" y="203200"/>
                                </a:lnTo>
                                <a:lnTo>
                                  <a:pt x="145424" y="200659"/>
                                </a:lnTo>
                                <a:lnTo>
                                  <a:pt x="136271" y="200659"/>
                                </a:lnTo>
                                <a:lnTo>
                                  <a:pt x="129467" y="199389"/>
                                </a:lnTo>
                                <a:close/>
                              </a:path>
                              <a:path w="318135" h="328930">
                                <a:moveTo>
                                  <a:pt x="112522" y="167639"/>
                                </a:moveTo>
                                <a:lnTo>
                                  <a:pt x="108077" y="172719"/>
                                </a:lnTo>
                                <a:lnTo>
                                  <a:pt x="136271" y="200659"/>
                                </a:lnTo>
                                <a:lnTo>
                                  <a:pt x="145424" y="200659"/>
                                </a:lnTo>
                                <a:lnTo>
                                  <a:pt x="112522" y="167639"/>
                                </a:lnTo>
                                <a:close/>
                              </a:path>
                              <a:path w="318135" h="328930">
                                <a:moveTo>
                                  <a:pt x="153035" y="138429"/>
                                </a:moveTo>
                                <a:lnTo>
                                  <a:pt x="148971" y="138429"/>
                                </a:lnTo>
                                <a:lnTo>
                                  <a:pt x="145034" y="139700"/>
                                </a:lnTo>
                                <a:lnTo>
                                  <a:pt x="140970" y="140969"/>
                                </a:lnTo>
                                <a:lnTo>
                                  <a:pt x="137160" y="143509"/>
                                </a:lnTo>
                                <a:lnTo>
                                  <a:pt x="121539" y="158750"/>
                                </a:lnTo>
                                <a:lnTo>
                                  <a:pt x="156972" y="194309"/>
                                </a:lnTo>
                                <a:lnTo>
                                  <a:pt x="166084" y="185419"/>
                                </a:lnTo>
                                <a:lnTo>
                                  <a:pt x="157734" y="185419"/>
                                </a:lnTo>
                                <a:lnTo>
                                  <a:pt x="130302" y="158750"/>
                                </a:lnTo>
                                <a:lnTo>
                                  <a:pt x="139446" y="149859"/>
                                </a:lnTo>
                                <a:lnTo>
                                  <a:pt x="142494" y="147319"/>
                                </a:lnTo>
                                <a:lnTo>
                                  <a:pt x="145542" y="146050"/>
                                </a:lnTo>
                                <a:lnTo>
                                  <a:pt x="148462" y="144779"/>
                                </a:lnTo>
                                <a:lnTo>
                                  <a:pt x="166200" y="144779"/>
                                </a:lnTo>
                                <a:lnTo>
                                  <a:pt x="164973" y="143509"/>
                                </a:lnTo>
                                <a:lnTo>
                                  <a:pt x="161036" y="140969"/>
                                </a:lnTo>
                                <a:lnTo>
                                  <a:pt x="157099" y="139700"/>
                                </a:lnTo>
                                <a:lnTo>
                                  <a:pt x="153035" y="138429"/>
                                </a:lnTo>
                                <a:close/>
                              </a:path>
                              <a:path w="318135" h="328930">
                                <a:moveTo>
                                  <a:pt x="166200" y="144779"/>
                                </a:moveTo>
                                <a:lnTo>
                                  <a:pt x="151511" y="144779"/>
                                </a:lnTo>
                                <a:lnTo>
                                  <a:pt x="157607" y="147319"/>
                                </a:lnTo>
                                <a:lnTo>
                                  <a:pt x="163703" y="152400"/>
                                </a:lnTo>
                                <a:lnTo>
                                  <a:pt x="166878" y="154939"/>
                                </a:lnTo>
                                <a:lnTo>
                                  <a:pt x="168910" y="158750"/>
                                </a:lnTo>
                                <a:lnTo>
                                  <a:pt x="170053" y="161289"/>
                                </a:lnTo>
                                <a:lnTo>
                                  <a:pt x="171069" y="165100"/>
                                </a:lnTo>
                                <a:lnTo>
                                  <a:pt x="171069" y="167639"/>
                                </a:lnTo>
                                <a:lnTo>
                                  <a:pt x="170053" y="170179"/>
                                </a:lnTo>
                                <a:lnTo>
                                  <a:pt x="169037" y="173989"/>
                                </a:lnTo>
                                <a:lnTo>
                                  <a:pt x="167005" y="176529"/>
                                </a:lnTo>
                                <a:lnTo>
                                  <a:pt x="157734" y="185419"/>
                                </a:lnTo>
                                <a:lnTo>
                                  <a:pt x="166084" y="185419"/>
                                </a:lnTo>
                                <a:lnTo>
                                  <a:pt x="172593" y="179069"/>
                                </a:lnTo>
                                <a:lnTo>
                                  <a:pt x="175006" y="175259"/>
                                </a:lnTo>
                                <a:lnTo>
                                  <a:pt x="176275" y="171450"/>
                                </a:lnTo>
                                <a:lnTo>
                                  <a:pt x="177419" y="167639"/>
                                </a:lnTo>
                                <a:lnTo>
                                  <a:pt x="177419" y="163829"/>
                                </a:lnTo>
                                <a:lnTo>
                                  <a:pt x="176149" y="158750"/>
                                </a:lnTo>
                                <a:lnTo>
                                  <a:pt x="174879" y="154939"/>
                                </a:lnTo>
                                <a:lnTo>
                                  <a:pt x="172339" y="151129"/>
                                </a:lnTo>
                                <a:lnTo>
                                  <a:pt x="166200" y="144779"/>
                                </a:lnTo>
                                <a:close/>
                              </a:path>
                              <a:path w="318135" h="328930">
                                <a:moveTo>
                                  <a:pt x="163957" y="116839"/>
                                </a:moveTo>
                                <a:lnTo>
                                  <a:pt x="159258" y="121919"/>
                                </a:lnTo>
                                <a:lnTo>
                                  <a:pt x="194691" y="157479"/>
                                </a:lnTo>
                                <a:lnTo>
                                  <a:pt x="199390" y="152400"/>
                                </a:lnTo>
                                <a:lnTo>
                                  <a:pt x="163957" y="116839"/>
                                </a:lnTo>
                                <a:close/>
                              </a:path>
                              <a:path w="318135" h="328930">
                                <a:moveTo>
                                  <a:pt x="208407" y="85089"/>
                                </a:moveTo>
                                <a:lnTo>
                                  <a:pt x="199009" y="85089"/>
                                </a:lnTo>
                                <a:lnTo>
                                  <a:pt x="195961" y="86359"/>
                                </a:lnTo>
                                <a:lnTo>
                                  <a:pt x="193040" y="87629"/>
                                </a:lnTo>
                                <a:lnTo>
                                  <a:pt x="190373" y="90169"/>
                                </a:lnTo>
                                <a:lnTo>
                                  <a:pt x="187833" y="91439"/>
                                </a:lnTo>
                                <a:lnTo>
                                  <a:pt x="184277" y="95250"/>
                                </a:lnTo>
                                <a:lnTo>
                                  <a:pt x="181864" y="99059"/>
                                </a:lnTo>
                                <a:lnTo>
                                  <a:pt x="180975" y="104139"/>
                                </a:lnTo>
                                <a:lnTo>
                                  <a:pt x="179959" y="107950"/>
                                </a:lnTo>
                                <a:lnTo>
                                  <a:pt x="180043" y="109219"/>
                                </a:lnTo>
                                <a:lnTo>
                                  <a:pt x="180128" y="110489"/>
                                </a:lnTo>
                                <a:lnTo>
                                  <a:pt x="180212" y="111759"/>
                                </a:lnTo>
                                <a:lnTo>
                                  <a:pt x="204597" y="135889"/>
                                </a:lnTo>
                                <a:lnTo>
                                  <a:pt x="212725" y="135889"/>
                                </a:lnTo>
                                <a:lnTo>
                                  <a:pt x="216789" y="134619"/>
                                </a:lnTo>
                                <a:lnTo>
                                  <a:pt x="220599" y="132079"/>
                                </a:lnTo>
                                <a:lnTo>
                                  <a:pt x="223054" y="129539"/>
                                </a:lnTo>
                                <a:lnTo>
                                  <a:pt x="205486" y="129539"/>
                                </a:lnTo>
                                <a:lnTo>
                                  <a:pt x="202565" y="128269"/>
                                </a:lnTo>
                                <a:lnTo>
                                  <a:pt x="186309" y="107950"/>
                                </a:lnTo>
                                <a:lnTo>
                                  <a:pt x="187325" y="101600"/>
                                </a:lnTo>
                                <a:lnTo>
                                  <a:pt x="188975" y="99059"/>
                                </a:lnTo>
                                <a:lnTo>
                                  <a:pt x="191770" y="95250"/>
                                </a:lnTo>
                                <a:lnTo>
                                  <a:pt x="193421" y="93979"/>
                                </a:lnTo>
                                <a:lnTo>
                                  <a:pt x="195199" y="92709"/>
                                </a:lnTo>
                                <a:lnTo>
                                  <a:pt x="197231" y="92709"/>
                                </a:lnTo>
                                <a:lnTo>
                                  <a:pt x="199136" y="91439"/>
                                </a:lnTo>
                                <a:lnTo>
                                  <a:pt x="211899" y="91439"/>
                                </a:lnTo>
                                <a:lnTo>
                                  <a:pt x="214249" y="88900"/>
                                </a:lnTo>
                                <a:lnTo>
                                  <a:pt x="211455" y="86359"/>
                                </a:lnTo>
                                <a:lnTo>
                                  <a:pt x="208407" y="85089"/>
                                </a:lnTo>
                                <a:close/>
                              </a:path>
                              <a:path w="318135" h="328930">
                                <a:moveTo>
                                  <a:pt x="226695" y="101600"/>
                                </a:moveTo>
                                <a:lnTo>
                                  <a:pt x="221996" y="105409"/>
                                </a:lnTo>
                                <a:lnTo>
                                  <a:pt x="224536" y="109219"/>
                                </a:lnTo>
                                <a:lnTo>
                                  <a:pt x="225552" y="111759"/>
                                </a:lnTo>
                                <a:lnTo>
                                  <a:pt x="224790" y="118109"/>
                                </a:lnTo>
                                <a:lnTo>
                                  <a:pt x="223266" y="121919"/>
                                </a:lnTo>
                                <a:lnTo>
                                  <a:pt x="220345" y="124459"/>
                                </a:lnTo>
                                <a:lnTo>
                                  <a:pt x="217550" y="127000"/>
                                </a:lnTo>
                                <a:lnTo>
                                  <a:pt x="214503" y="129539"/>
                                </a:lnTo>
                                <a:lnTo>
                                  <a:pt x="223054" y="129539"/>
                                </a:lnTo>
                                <a:lnTo>
                                  <a:pt x="224282" y="128269"/>
                                </a:lnTo>
                                <a:lnTo>
                                  <a:pt x="226949" y="125729"/>
                                </a:lnTo>
                                <a:lnTo>
                                  <a:pt x="228854" y="123189"/>
                                </a:lnTo>
                                <a:lnTo>
                                  <a:pt x="230124" y="119379"/>
                                </a:lnTo>
                                <a:lnTo>
                                  <a:pt x="231267" y="116839"/>
                                </a:lnTo>
                                <a:lnTo>
                                  <a:pt x="231394" y="115569"/>
                                </a:lnTo>
                                <a:lnTo>
                                  <a:pt x="231521" y="114300"/>
                                </a:lnTo>
                                <a:lnTo>
                                  <a:pt x="231648" y="113029"/>
                                </a:lnTo>
                                <a:lnTo>
                                  <a:pt x="231267" y="110489"/>
                                </a:lnTo>
                                <a:lnTo>
                                  <a:pt x="230759" y="106679"/>
                                </a:lnTo>
                                <a:lnTo>
                                  <a:pt x="229235" y="104139"/>
                                </a:lnTo>
                                <a:lnTo>
                                  <a:pt x="226695" y="101600"/>
                                </a:lnTo>
                                <a:close/>
                              </a:path>
                              <a:path w="318135" h="328930">
                                <a:moveTo>
                                  <a:pt x="214630" y="66039"/>
                                </a:moveTo>
                                <a:lnTo>
                                  <a:pt x="209931" y="71119"/>
                                </a:lnTo>
                                <a:lnTo>
                                  <a:pt x="245364" y="106679"/>
                                </a:lnTo>
                                <a:lnTo>
                                  <a:pt x="250062" y="101600"/>
                                </a:lnTo>
                                <a:lnTo>
                                  <a:pt x="214630" y="66039"/>
                                </a:lnTo>
                                <a:close/>
                              </a:path>
                              <a:path w="318135" h="328930">
                                <a:moveTo>
                                  <a:pt x="211899" y="91439"/>
                                </a:moveTo>
                                <a:lnTo>
                                  <a:pt x="205486" y="91439"/>
                                </a:lnTo>
                                <a:lnTo>
                                  <a:pt x="209550" y="93979"/>
                                </a:lnTo>
                                <a:lnTo>
                                  <a:pt x="211899" y="91439"/>
                                </a:lnTo>
                                <a:close/>
                              </a:path>
                              <a:path w="318135" h="328930">
                                <a:moveTo>
                                  <a:pt x="242442" y="54609"/>
                                </a:moveTo>
                                <a:lnTo>
                                  <a:pt x="233807" y="54609"/>
                                </a:lnTo>
                                <a:lnTo>
                                  <a:pt x="265303" y="86359"/>
                                </a:lnTo>
                                <a:lnTo>
                                  <a:pt x="270002" y="81279"/>
                                </a:lnTo>
                                <a:lnTo>
                                  <a:pt x="242442" y="54609"/>
                                </a:lnTo>
                                <a:close/>
                              </a:path>
                              <a:path w="318135" h="328930">
                                <a:moveTo>
                                  <a:pt x="254508" y="26669"/>
                                </a:moveTo>
                                <a:lnTo>
                                  <a:pt x="249809" y="30479"/>
                                </a:lnTo>
                                <a:lnTo>
                                  <a:pt x="285242" y="66039"/>
                                </a:lnTo>
                                <a:lnTo>
                                  <a:pt x="289941" y="62229"/>
                                </a:lnTo>
                                <a:lnTo>
                                  <a:pt x="254508" y="26669"/>
                                </a:lnTo>
                                <a:close/>
                              </a:path>
                              <a:path w="318135" h="328930">
                                <a:moveTo>
                                  <a:pt x="244602" y="36829"/>
                                </a:moveTo>
                                <a:lnTo>
                                  <a:pt x="219710" y="60959"/>
                                </a:lnTo>
                                <a:lnTo>
                                  <a:pt x="223774" y="64769"/>
                                </a:lnTo>
                                <a:lnTo>
                                  <a:pt x="233807" y="54609"/>
                                </a:lnTo>
                                <a:lnTo>
                                  <a:pt x="242442" y="54609"/>
                                </a:lnTo>
                                <a:lnTo>
                                  <a:pt x="238506" y="50800"/>
                                </a:lnTo>
                                <a:lnTo>
                                  <a:pt x="248539" y="40639"/>
                                </a:lnTo>
                                <a:lnTo>
                                  <a:pt x="244602" y="36829"/>
                                </a:lnTo>
                                <a:close/>
                              </a:path>
                              <a:path w="318135" h="328930">
                                <a:moveTo>
                                  <a:pt x="290575" y="39369"/>
                                </a:moveTo>
                                <a:lnTo>
                                  <a:pt x="285877" y="44450"/>
                                </a:lnTo>
                                <a:lnTo>
                                  <a:pt x="288417" y="46989"/>
                                </a:lnTo>
                                <a:lnTo>
                                  <a:pt x="294005" y="49529"/>
                                </a:lnTo>
                                <a:lnTo>
                                  <a:pt x="299720" y="49529"/>
                                </a:lnTo>
                                <a:lnTo>
                                  <a:pt x="305308" y="46989"/>
                                </a:lnTo>
                                <a:lnTo>
                                  <a:pt x="307975" y="44450"/>
                                </a:lnTo>
                                <a:lnTo>
                                  <a:pt x="309245" y="43179"/>
                                </a:lnTo>
                                <a:lnTo>
                                  <a:pt x="298069" y="43179"/>
                                </a:lnTo>
                                <a:lnTo>
                                  <a:pt x="294386" y="41909"/>
                                </a:lnTo>
                                <a:lnTo>
                                  <a:pt x="292481" y="41909"/>
                                </a:lnTo>
                                <a:lnTo>
                                  <a:pt x="290575" y="39369"/>
                                </a:lnTo>
                                <a:close/>
                              </a:path>
                              <a:path w="318135" h="328930">
                                <a:moveTo>
                                  <a:pt x="315595" y="21589"/>
                                </a:moveTo>
                                <a:lnTo>
                                  <a:pt x="306324" y="21589"/>
                                </a:lnTo>
                                <a:lnTo>
                                  <a:pt x="307594" y="22859"/>
                                </a:lnTo>
                                <a:lnTo>
                                  <a:pt x="310261" y="25400"/>
                                </a:lnTo>
                                <a:lnTo>
                                  <a:pt x="311023" y="26669"/>
                                </a:lnTo>
                                <a:lnTo>
                                  <a:pt x="311404" y="30479"/>
                                </a:lnTo>
                                <a:lnTo>
                                  <a:pt x="311023" y="31750"/>
                                </a:lnTo>
                                <a:lnTo>
                                  <a:pt x="310261" y="33019"/>
                                </a:lnTo>
                                <a:lnTo>
                                  <a:pt x="309499" y="35559"/>
                                </a:lnTo>
                                <a:lnTo>
                                  <a:pt x="308356" y="36829"/>
                                </a:lnTo>
                                <a:lnTo>
                                  <a:pt x="305181" y="39369"/>
                                </a:lnTo>
                                <a:lnTo>
                                  <a:pt x="303530" y="40639"/>
                                </a:lnTo>
                                <a:lnTo>
                                  <a:pt x="299974" y="43179"/>
                                </a:lnTo>
                                <a:lnTo>
                                  <a:pt x="309245" y="43179"/>
                                </a:lnTo>
                                <a:lnTo>
                                  <a:pt x="317754" y="29209"/>
                                </a:lnTo>
                                <a:lnTo>
                                  <a:pt x="316992" y="24129"/>
                                </a:lnTo>
                                <a:lnTo>
                                  <a:pt x="315595" y="21589"/>
                                </a:lnTo>
                                <a:close/>
                              </a:path>
                              <a:path w="318135" h="328930">
                                <a:moveTo>
                                  <a:pt x="291338" y="0"/>
                                </a:moveTo>
                                <a:lnTo>
                                  <a:pt x="283464" y="0"/>
                                </a:lnTo>
                                <a:lnTo>
                                  <a:pt x="280924" y="1269"/>
                                </a:lnTo>
                                <a:lnTo>
                                  <a:pt x="278257" y="2539"/>
                                </a:lnTo>
                                <a:lnTo>
                                  <a:pt x="275844" y="3809"/>
                                </a:lnTo>
                                <a:lnTo>
                                  <a:pt x="273558" y="6350"/>
                                </a:lnTo>
                                <a:lnTo>
                                  <a:pt x="271018" y="8889"/>
                                </a:lnTo>
                                <a:lnTo>
                                  <a:pt x="269367" y="11429"/>
                                </a:lnTo>
                                <a:lnTo>
                                  <a:pt x="268224" y="13969"/>
                                </a:lnTo>
                                <a:lnTo>
                                  <a:pt x="267208" y="16509"/>
                                </a:lnTo>
                                <a:lnTo>
                                  <a:pt x="267081" y="17779"/>
                                </a:lnTo>
                                <a:lnTo>
                                  <a:pt x="266954" y="19050"/>
                                </a:lnTo>
                                <a:lnTo>
                                  <a:pt x="267716" y="22859"/>
                                </a:lnTo>
                                <a:lnTo>
                                  <a:pt x="268986" y="25400"/>
                                </a:lnTo>
                                <a:lnTo>
                                  <a:pt x="272923" y="29209"/>
                                </a:lnTo>
                                <a:lnTo>
                                  <a:pt x="274955" y="30479"/>
                                </a:lnTo>
                                <a:lnTo>
                                  <a:pt x="276987" y="30479"/>
                                </a:lnTo>
                                <a:lnTo>
                                  <a:pt x="279146" y="31750"/>
                                </a:lnTo>
                                <a:lnTo>
                                  <a:pt x="281432" y="31750"/>
                                </a:lnTo>
                                <a:lnTo>
                                  <a:pt x="286512" y="29209"/>
                                </a:lnTo>
                                <a:lnTo>
                                  <a:pt x="289433" y="27939"/>
                                </a:lnTo>
                                <a:lnTo>
                                  <a:pt x="295656" y="24129"/>
                                </a:lnTo>
                                <a:lnTo>
                                  <a:pt x="276606" y="24129"/>
                                </a:lnTo>
                                <a:lnTo>
                                  <a:pt x="273812" y="20319"/>
                                </a:lnTo>
                                <a:lnTo>
                                  <a:pt x="273177" y="19050"/>
                                </a:lnTo>
                                <a:lnTo>
                                  <a:pt x="273304" y="17779"/>
                                </a:lnTo>
                                <a:lnTo>
                                  <a:pt x="273431" y="16509"/>
                                </a:lnTo>
                                <a:lnTo>
                                  <a:pt x="273812" y="15239"/>
                                </a:lnTo>
                                <a:lnTo>
                                  <a:pt x="275082" y="12700"/>
                                </a:lnTo>
                                <a:lnTo>
                                  <a:pt x="277368" y="10159"/>
                                </a:lnTo>
                                <a:lnTo>
                                  <a:pt x="279527" y="7619"/>
                                </a:lnTo>
                                <a:lnTo>
                                  <a:pt x="281940" y="6350"/>
                                </a:lnTo>
                                <a:lnTo>
                                  <a:pt x="293560" y="6350"/>
                                </a:lnTo>
                                <a:lnTo>
                                  <a:pt x="295910" y="3809"/>
                                </a:lnTo>
                                <a:lnTo>
                                  <a:pt x="293750" y="1269"/>
                                </a:lnTo>
                                <a:lnTo>
                                  <a:pt x="291338" y="0"/>
                                </a:lnTo>
                                <a:close/>
                              </a:path>
                              <a:path w="318135" h="328930">
                                <a:moveTo>
                                  <a:pt x="304800" y="13969"/>
                                </a:moveTo>
                                <a:lnTo>
                                  <a:pt x="302514" y="13969"/>
                                </a:lnTo>
                                <a:lnTo>
                                  <a:pt x="297434" y="16509"/>
                                </a:lnTo>
                                <a:lnTo>
                                  <a:pt x="294386" y="17779"/>
                                </a:lnTo>
                                <a:lnTo>
                                  <a:pt x="290957" y="20319"/>
                                </a:lnTo>
                                <a:lnTo>
                                  <a:pt x="287909" y="21589"/>
                                </a:lnTo>
                                <a:lnTo>
                                  <a:pt x="285496" y="22859"/>
                                </a:lnTo>
                                <a:lnTo>
                                  <a:pt x="283591" y="24129"/>
                                </a:lnTo>
                                <a:lnTo>
                                  <a:pt x="295656" y="24129"/>
                                </a:lnTo>
                                <a:lnTo>
                                  <a:pt x="298069" y="22859"/>
                                </a:lnTo>
                                <a:lnTo>
                                  <a:pt x="301879" y="21589"/>
                                </a:lnTo>
                                <a:lnTo>
                                  <a:pt x="315595" y="21589"/>
                                </a:lnTo>
                                <a:lnTo>
                                  <a:pt x="311277" y="16509"/>
                                </a:lnTo>
                                <a:lnTo>
                                  <a:pt x="309118" y="15239"/>
                                </a:lnTo>
                                <a:lnTo>
                                  <a:pt x="304800" y="13969"/>
                                </a:lnTo>
                                <a:close/>
                              </a:path>
                              <a:path w="318135" h="328930">
                                <a:moveTo>
                                  <a:pt x="293560" y="6350"/>
                                </a:moveTo>
                                <a:lnTo>
                                  <a:pt x="289179" y="6350"/>
                                </a:lnTo>
                                <a:lnTo>
                                  <a:pt x="291211" y="8889"/>
                                </a:lnTo>
                                <a:lnTo>
                                  <a:pt x="293560" y="6350"/>
                                </a:lnTo>
                                <a:close/>
                              </a:path>
                            </a:pathLst>
                          </a:custGeom>
                          <a:solidFill>
                            <a:srgbClr val="585858"/>
                          </a:solidFill>
                        </wps:spPr>
                        <wps:bodyPr wrap="square" lIns="0" tIns="0" rIns="0" bIns="0" rtlCol="0">
                          <a:prstTxWarp prst="textNoShape">
                            <a:avLst/>
                          </a:prstTxWarp>
                          <a:noAutofit/>
                        </wps:bodyPr>
                      </wps:wsp>
                      <pic:pic xmlns:pic="http://schemas.openxmlformats.org/drawingml/2006/picture">
                        <pic:nvPicPr>
                          <pic:cNvPr id="654" name="Image 654"/>
                          <pic:cNvPicPr/>
                        </pic:nvPicPr>
                        <pic:blipFill>
                          <a:blip r:embed="rId73" cstate="print"/>
                          <a:stretch>
                            <a:fillRect/>
                          </a:stretch>
                        </pic:blipFill>
                        <pic:spPr>
                          <a:xfrm>
                            <a:off x="3902392" y="1284541"/>
                            <a:ext cx="1310639" cy="667892"/>
                          </a:xfrm>
                          <a:prstGeom prst="rect">
                            <a:avLst/>
                          </a:prstGeom>
                        </pic:spPr>
                      </pic:pic>
                      <wps:wsp>
                        <wps:cNvPr id="655" name="Graphic 655"/>
                        <wps:cNvSpPr/>
                        <wps:spPr>
                          <a:xfrm>
                            <a:off x="4762" y="4762"/>
                            <a:ext cx="5581650" cy="2447925"/>
                          </a:xfrm>
                          <a:custGeom>
                            <a:avLst/>
                            <a:gdLst/>
                            <a:ahLst/>
                            <a:cxnLst/>
                            <a:rect l="l" t="t" r="r" b="b"/>
                            <a:pathLst>
                              <a:path w="5581650" h="2447925">
                                <a:moveTo>
                                  <a:pt x="0" y="2447925"/>
                                </a:moveTo>
                                <a:lnTo>
                                  <a:pt x="5581649" y="2447925"/>
                                </a:lnTo>
                                <a:lnTo>
                                  <a:pt x="5581649" y="0"/>
                                </a:lnTo>
                                <a:lnTo>
                                  <a:pt x="0" y="0"/>
                                </a:lnTo>
                                <a:lnTo>
                                  <a:pt x="0" y="2447925"/>
                                </a:lnTo>
                                <a:close/>
                              </a:path>
                            </a:pathLst>
                          </a:custGeom>
                          <a:ln w="9525">
                            <a:solidFill>
                              <a:srgbClr val="D9D9D9"/>
                            </a:solidFill>
                            <a:prstDash val="solid"/>
                          </a:ln>
                        </wps:spPr>
                        <wps:bodyPr wrap="square" lIns="0" tIns="0" rIns="0" bIns="0" rtlCol="0">
                          <a:prstTxWarp prst="textNoShape">
                            <a:avLst/>
                          </a:prstTxWarp>
                          <a:noAutofit/>
                        </wps:bodyPr>
                      </wps:wsp>
                      <wps:wsp>
                        <wps:cNvPr id="656" name="Textbox 656"/>
                        <wps:cNvSpPr txBox="1"/>
                        <wps:spPr>
                          <a:xfrm>
                            <a:off x="829881" y="100319"/>
                            <a:ext cx="3943985" cy="184150"/>
                          </a:xfrm>
                          <a:prstGeom prst="rect">
                            <a:avLst/>
                          </a:prstGeom>
                        </wps:spPr>
                        <wps:txbx>
                          <w:txbxContent>
                            <w:p w14:paraId="0D4CD5C8" w14:textId="77777777" w:rsidR="001D5A5B" w:rsidRDefault="001D5A5B" w:rsidP="001D5A5B">
                              <w:r>
                                <w:rPr>
                                  <w:color w:val="585858"/>
                                </w:rPr>
                                <w:t>Principales</w:t>
                              </w:r>
                              <w:r>
                                <w:rPr>
                                  <w:color w:val="585858"/>
                                  <w:spacing w:val="-5"/>
                                </w:rPr>
                                <w:t xml:space="preserve"> </w:t>
                              </w:r>
                              <w:r>
                                <w:rPr>
                                  <w:color w:val="585858"/>
                                </w:rPr>
                                <w:t>causas</w:t>
                              </w:r>
                              <w:r>
                                <w:rPr>
                                  <w:color w:val="585858"/>
                                  <w:spacing w:val="-5"/>
                                </w:rPr>
                                <w:t xml:space="preserve"> </w:t>
                              </w:r>
                              <w:r>
                                <w:rPr>
                                  <w:color w:val="585858"/>
                                </w:rPr>
                                <w:t>de</w:t>
                              </w:r>
                              <w:r>
                                <w:rPr>
                                  <w:color w:val="585858"/>
                                  <w:spacing w:val="-5"/>
                                </w:rPr>
                                <w:t xml:space="preserve"> </w:t>
                              </w:r>
                              <w:r>
                                <w:rPr>
                                  <w:color w:val="585858"/>
                                </w:rPr>
                                <w:t>morbilidad</w:t>
                              </w:r>
                              <w:r>
                                <w:rPr>
                                  <w:color w:val="585858"/>
                                  <w:spacing w:val="-2"/>
                                </w:rPr>
                                <w:t xml:space="preserve"> </w:t>
                              </w:r>
                              <w:r>
                                <w:rPr>
                                  <w:color w:val="585858"/>
                                </w:rPr>
                                <w:t>hospitalización</w:t>
                              </w:r>
                              <w:r>
                                <w:rPr>
                                  <w:color w:val="585858"/>
                                  <w:spacing w:val="-1"/>
                                </w:rPr>
                                <w:t xml:space="preserve"> </w:t>
                              </w:r>
                              <w:r>
                                <w:rPr>
                                  <w:color w:val="585858"/>
                                </w:rPr>
                                <w:t>año</w:t>
                              </w:r>
                              <w:r>
                                <w:rPr>
                                  <w:color w:val="585858"/>
                                  <w:spacing w:val="1"/>
                                </w:rPr>
                                <w:t xml:space="preserve"> </w:t>
                              </w:r>
                              <w:r>
                                <w:rPr>
                                  <w:color w:val="585858"/>
                                </w:rPr>
                                <w:t>-</w:t>
                              </w:r>
                              <w:r>
                                <w:rPr>
                                  <w:color w:val="585858"/>
                                  <w:spacing w:val="-4"/>
                                </w:rPr>
                                <w:t>2025</w:t>
                              </w:r>
                            </w:p>
                          </w:txbxContent>
                        </wps:txbx>
                        <wps:bodyPr wrap="square" lIns="0" tIns="0" rIns="0" bIns="0" rtlCol="0">
                          <a:noAutofit/>
                        </wps:bodyPr>
                      </wps:wsp>
                      <wps:wsp>
                        <wps:cNvPr id="657" name="Textbox 657"/>
                        <wps:cNvSpPr txBox="1"/>
                        <wps:spPr>
                          <a:xfrm>
                            <a:off x="356806" y="366449"/>
                            <a:ext cx="196215" cy="927735"/>
                          </a:xfrm>
                          <a:prstGeom prst="rect">
                            <a:avLst/>
                          </a:prstGeom>
                        </wps:spPr>
                        <wps:txbx>
                          <w:txbxContent>
                            <w:p w14:paraId="57B224BC" w14:textId="77777777" w:rsidR="001D5A5B" w:rsidRDefault="001D5A5B" w:rsidP="001D5A5B">
                              <w:pPr>
                                <w:spacing w:line="193" w:lineRule="exact"/>
                                <w:ind w:right="18"/>
                                <w:jc w:val="right"/>
                                <w:rPr>
                                  <w:rFonts w:ascii="Trebuchet MS"/>
                                  <w:sz w:val="18"/>
                                </w:rPr>
                              </w:pPr>
                              <w:r>
                                <w:rPr>
                                  <w:rFonts w:ascii="Trebuchet MS"/>
                                  <w:color w:val="585858"/>
                                  <w:spacing w:val="-5"/>
                                  <w:sz w:val="18"/>
                                </w:rPr>
                                <w:t>350</w:t>
                              </w:r>
                            </w:p>
                            <w:p w14:paraId="68381A49" w14:textId="77777777" w:rsidR="001D5A5B" w:rsidRDefault="001D5A5B" w:rsidP="001D5A5B">
                              <w:pPr>
                                <w:spacing w:line="177" w:lineRule="exact"/>
                                <w:ind w:right="18"/>
                                <w:jc w:val="right"/>
                                <w:rPr>
                                  <w:rFonts w:ascii="Trebuchet MS"/>
                                  <w:sz w:val="18"/>
                                </w:rPr>
                              </w:pPr>
                              <w:r>
                                <w:rPr>
                                  <w:rFonts w:ascii="Trebuchet MS"/>
                                  <w:color w:val="585858"/>
                                  <w:spacing w:val="-5"/>
                                  <w:sz w:val="18"/>
                                </w:rPr>
                                <w:t>300</w:t>
                              </w:r>
                            </w:p>
                            <w:p w14:paraId="4B554221" w14:textId="77777777" w:rsidR="001D5A5B" w:rsidRDefault="001D5A5B" w:rsidP="001D5A5B">
                              <w:pPr>
                                <w:spacing w:line="177" w:lineRule="exact"/>
                                <w:ind w:right="18"/>
                                <w:jc w:val="right"/>
                                <w:rPr>
                                  <w:rFonts w:ascii="Trebuchet MS"/>
                                  <w:sz w:val="18"/>
                                </w:rPr>
                              </w:pPr>
                              <w:r>
                                <w:rPr>
                                  <w:rFonts w:ascii="Trebuchet MS"/>
                                  <w:color w:val="585858"/>
                                  <w:spacing w:val="-5"/>
                                  <w:sz w:val="18"/>
                                </w:rPr>
                                <w:t>250</w:t>
                              </w:r>
                            </w:p>
                            <w:p w14:paraId="20D6BD23" w14:textId="77777777" w:rsidR="001D5A5B" w:rsidRDefault="001D5A5B" w:rsidP="001D5A5B">
                              <w:pPr>
                                <w:spacing w:line="177" w:lineRule="exact"/>
                                <w:ind w:right="18"/>
                                <w:jc w:val="right"/>
                                <w:rPr>
                                  <w:rFonts w:ascii="Trebuchet MS"/>
                                  <w:sz w:val="18"/>
                                </w:rPr>
                              </w:pPr>
                              <w:r>
                                <w:rPr>
                                  <w:rFonts w:ascii="Trebuchet MS"/>
                                  <w:color w:val="585858"/>
                                  <w:spacing w:val="-5"/>
                                  <w:sz w:val="18"/>
                                </w:rPr>
                                <w:t>200</w:t>
                              </w:r>
                            </w:p>
                            <w:p w14:paraId="6922B6B0" w14:textId="77777777" w:rsidR="001D5A5B" w:rsidRDefault="001D5A5B" w:rsidP="001D5A5B">
                              <w:pPr>
                                <w:spacing w:line="177" w:lineRule="exact"/>
                                <w:ind w:right="18"/>
                                <w:jc w:val="right"/>
                                <w:rPr>
                                  <w:rFonts w:ascii="Trebuchet MS"/>
                                  <w:sz w:val="18"/>
                                </w:rPr>
                              </w:pPr>
                              <w:r>
                                <w:rPr>
                                  <w:rFonts w:ascii="Trebuchet MS"/>
                                  <w:color w:val="585858"/>
                                  <w:spacing w:val="-5"/>
                                  <w:sz w:val="18"/>
                                </w:rPr>
                                <w:t>150</w:t>
                              </w:r>
                            </w:p>
                            <w:p w14:paraId="73C76902" w14:textId="77777777" w:rsidR="001D5A5B" w:rsidRDefault="001D5A5B" w:rsidP="001D5A5B">
                              <w:pPr>
                                <w:spacing w:line="177" w:lineRule="exact"/>
                                <w:ind w:right="18"/>
                                <w:jc w:val="right"/>
                                <w:rPr>
                                  <w:rFonts w:ascii="Trebuchet MS"/>
                                  <w:sz w:val="18"/>
                                </w:rPr>
                              </w:pPr>
                              <w:r>
                                <w:rPr>
                                  <w:rFonts w:ascii="Trebuchet MS"/>
                                  <w:color w:val="585858"/>
                                  <w:spacing w:val="-5"/>
                                  <w:sz w:val="18"/>
                                </w:rPr>
                                <w:t>100</w:t>
                              </w:r>
                            </w:p>
                            <w:p w14:paraId="44146138" w14:textId="77777777" w:rsidR="001D5A5B" w:rsidRDefault="001D5A5B" w:rsidP="001D5A5B">
                              <w:pPr>
                                <w:spacing w:line="177" w:lineRule="exact"/>
                                <w:ind w:right="18"/>
                                <w:jc w:val="right"/>
                                <w:rPr>
                                  <w:rFonts w:ascii="Trebuchet MS"/>
                                  <w:sz w:val="18"/>
                                </w:rPr>
                              </w:pPr>
                              <w:r>
                                <w:rPr>
                                  <w:rFonts w:ascii="Trebuchet MS"/>
                                  <w:color w:val="585858"/>
                                  <w:spacing w:val="-5"/>
                                  <w:sz w:val="18"/>
                                </w:rPr>
                                <w:t>50</w:t>
                              </w:r>
                            </w:p>
                            <w:p w14:paraId="5CE285F9" w14:textId="77777777" w:rsidR="001D5A5B" w:rsidRDefault="001D5A5B" w:rsidP="001D5A5B">
                              <w:pPr>
                                <w:spacing w:line="193" w:lineRule="exact"/>
                                <w:ind w:right="18"/>
                                <w:jc w:val="right"/>
                                <w:rPr>
                                  <w:rFonts w:ascii="Trebuchet MS"/>
                                  <w:sz w:val="18"/>
                                </w:rPr>
                              </w:pPr>
                              <w:r>
                                <w:rPr>
                                  <w:rFonts w:ascii="Trebuchet MS"/>
                                  <w:color w:val="585858"/>
                                  <w:spacing w:val="-10"/>
                                  <w:sz w:val="18"/>
                                </w:rPr>
                                <w:t>0</w:t>
                              </w:r>
                            </w:p>
                          </w:txbxContent>
                        </wps:txbx>
                        <wps:bodyPr wrap="square" lIns="0" tIns="0" rIns="0" bIns="0" rtlCol="0">
                          <a:noAutofit/>
                        </wps:bodyPr>
                      </wps:wsp>
                      <wps:wsp>
                        <wps:cNvPr id="658" name="Textbox 658"/>
                        <wps:cNvSpPr txBox="1"/>
                        <wps:spPr>
                          <a:xfrm>
                            <a:off x="793940" y="315522"/>
                            <a:ext cx="195580" cy="139700"/>
                          </a:xfrm>
                          <a:prstGeom prst="rect">
                            <a:avLst/>
                          </a:prstGeom>
                        </wps:spPr>
                        <wps:txbx>
                          <w:txbxContent>
                            <w:p w14:paraId="793A791F" w14:textId="77777777" w:rsidR="001D5A5B" w:rsidRDefault="001D5A5B" w:rsidP="001D5A5B">
                              <w:pPr>
                                <w:rPr>
                                  <w:rFonts w:ascii="Trebuchet MS"/>
                                  <w:sz w:val="18"/>
                                </w:rPr>
                              </w:pPr>
                              <w:r>
                                <w:rPr>
                                  <w:rFonts w:ascii="Trebuchet MS"/>
                                  <w:color w:val="404040"/>
                                  <w:spacing w:val="-5"/>
                                  <w:sz w:val="18"/>
                                </w:rPr>
                                <w:t>319</w:t>
                              </w:r>
                            </w:p>
                          </w:txbxContent>
                        </wps:txbx>
                        <wps:bodyPr wrap="square" lIns="0" tIns="0" rIns="0" bIns="0" rtlCol="0">
                          <a:noAutofit/>
                        </wps:bodyPr>
                      </wps:wsp>
                      <wps:wsp>
                        <wps:cNvPr id="659" name="Textbox 659"/>
                        <wps:cNvSpPr txBox="1"/>
                        <wps:spPr>
                          <a:xfrm>
                            <a:off x="1274254" y="363147"/>
                            <a:ext cx="195580" cy="139700"/>
                          </a:xfrm>
                          <a:prstGeom prst="rect">
                            <a:avLst/>
                          </a:prstGeom>
                        </wps:spPr>
                        <wps:txbx>
                          <w:txbxContent>
                            <w:p w14:paraId="53458808" w14:textId="77777777" w:rsidR="001D5A5B" w:rsidRDefault="001D5A5B" w:rsidP="001D5A5B">
                              <w:pPr>
                                <w:rPr>
                                  <w:rFonts w:ascii="Trebuchet MS"/>
                                  <w:sz w:val="18"/>
                                </w:rPr>
                              </w:pPr>
                              <w:r>
                                <w:rPr>
                                  <w:rFonts w:ascii="Trebuchet MS"/>
                                  <w:color w:val="404040"/>
                                  <w:spacing w:val="-5"/>
                                  <w:sz w:val="18"/>
                                </w:rPr>
                                <w:t>298</w:t>
                              </w:r>
                            </w:p>
                          </w:txbxContent>
                        </wps:txbx>
                        <wps:bodyPr wrap="square" lIns="0" tIns="0" rIns="0" bIns="0" rtlCol="0">
                          <a:noAutofit/>
                        </wps:bodyPr>
                      </wps:wsp>
                      <wps:wsp>
                        <wps:cNvPr id="660" name="Textbox 660"/>
                        <wps:cNvSpPr txBox="1"/>
                        <wps:spPr>
                          <a:xfrm>
                            <a:off x="1754314" y="560886"/>
                            <a:ext cx="195580" cy="139700"/>
                          </a:xfrm>
                          <a:prstGeom prst="rect">
                            <a:avLst/>
                          </a:prstGeom>
                        </wps:spPr>
                        <wps:txbx>
                          <w:txbxContent>
                            <w:p w14:paraId="2D8078CB" w14:textId="77777777" w:rsidR="001D5A5B" w:rsidRDefault="001D5A5B" w:rsidP="001D5A5B">
                              <w:pPr>
                                <w:rPr>
                                  <w:rFonts w:ascii="Trebuchet MS"/>
                                  <w:sz w:val="18"/>
                                </w:rPr>
                              </w:pPr>
                              <w:r>
                                <w:rPr>
                                  <w:rFonts w:ascii="Trebuchet MS"/>
                                  <w:color w:val="404040"/>
                                  <w:spacing w:val="-5"/>
                                  <w:sz w:val="18"/>
                                </w:rPr>
                                <w:t>210</w:t>
                              </w:r>
                            </w:p>
                          </w:txbxContent>
                        </wps:txbx>
                        <wps:bodyPr wrap="square" lIns="0" tIns="0" rIns="0" bIns="0" rtlCol="0">
                          <a:noAutofit/>
                        </wps:bodyPr>
                      </wps:wsp>
                      <wps:wsp>
                        <wps:cNvPr id="661" name="Textbox 661"/>
                        <wps:cNvSpPr txBox="1"/>
                        <wps:spPr>
                          <a:xfrm>
                            <a:off x="2234755" y="603939"/>
                            <a:ext cx="195580" cy="139700"/>
                          </a:xfrm>
                          <a:prstGeom prst="rect">
                            <a:avLst/>
                          </a:prstGeom>
                        </wps:spPr>
                        <wps:txbx>
                          <w:txbxContent>
                            <w:p w14:paraId="34A6CE13" w14:textId="77777777" w:rsidR="001D5A5B" w:rsidRDefault="001D5A5B" w:rsidP="001D5A5B">
                              <w:pPr>
                                <w:rPr>
                                  <w:rFonts w:ascii="Trebuchet MS"/>
                                  <w:sz w:val="18"/>
                                </w:rPr>
                              </w:pPr>
                              <w:r>
                                <w:rPr>
                                  <w:rFonts w:ascii="Trebuchet MS"/>
                                  <w:color w:val="404040"/>
                                  <w:spacing w:val="-5"/>
                                  <w:sz w:val="18"/>
                                </w:rPr>
                                <w:t>191</w:t>
                              </w:r>
                            </w:p>
                          </w:txbxContent>
                        </wps:txbx>
                        <wps:bodyPr wrap="square" lIns="0" tIns="0" rIns="0" bIns="0" rtlCol="0">
                          <a:noAutofit/>
                        </wps:bodyPr>
                      </wps:wsp>
                      <wps:wsp>
                        <wps:cNvPr id="662" name="Textbox 662"/>
                        <wps:cNvSpPr txBox="1"/>
                        <wps:spPr>
                          <a:xfrm>
                            <a:off x="2714815" y="617274"/>
                            <a:ext cx="195580" cy="139700"/>
                          </a:xfrm>
                          <a:prstGeom prst="rect">
                            <a:avLst/>
                          </a:prstGeom>
                        </wps:spPr>
                        <wps:txbx>
                          <w:txbxContent>
                            <w:p w14:paraId="7E3C8FEE" w14:textId="77777777" w:rsidR="001D5A5B" w:rsidRDefault="001D5A5B" w:rsidP="001D5A5B">
                              <w:pPr>
                                <w:rPr>
                                  <w:rFonts w:ascii="Trebuchet MS"/>
                                  <w:sz w:val="18"/>
                                </w:rPr>
                              </w:pPr>
                              <w:r>
                                <w:rPr>
                                  <w:rFonts w:ascii="Trebuchet MS"/>
                                  <w:color w:val="404040"/>
                                  <w:spacing w:val="-5"/>
                                  <w:sz w:val="18"/>
                                </w:rPr>
                                <w:t>185</w:t>
                              </w:r>
                            </w:p>
                          </w:txbxContent>
                        </wps:txbx>
                        <wps:bodyPr wrap="square" lIns="0" tIns="0" rIns="0" bIns="0" rtlCol="0">
                          <a:noAutofit/>
                        </wps:bodyPr>
                      </wps:wsp>
                      <wps:wsp>
                        <wps:cNvPr id="663" name="Textbox 663"/>
                        <wps:cNvSpPr txBox="1"/>
                        <wps:spPr>
                          <a:xfrm>
                            <a:off x="3195129" y="666391"/>
                            <a:ext cx="195580" cy="140335"/>
                          </a:xfrm>
                          <a:prstGeom prst="rect">
                            <a:avLst/>
                          </a:prstGeom>
                        </wps:spPr>
                        <wps:txbx>
                          <w:txbxContent>
                            <w:p w14:paraId="746AA647" w14:textId="77777777" w:rsidR="001D5A5B" w:rsidRDefault="001D5A5B" w:rsidP="001D5A5B">
                              <w:pPr>
                                <w:rPr>
                                  <w:rFonts w:ascii="Trebuchet MS"/>
                                  <w:sz w:val="18"/>
                                </w:rPr>
                              </w:pPr>
                              <w:r>
                                <w:rPr>
                                  <w:rFonts w:ascii="Trebuchet MS"/>
                                  <w:color w:val="404040"/>
                                  <w:spacing w:val="-5"/>
                                  <w:sz w:val="18"/>
                                </w:rPr>
                                <w:t>163</w:t>
                              </w:r>
                            </w:p>
                          </w:txbxContent>
                        </wps:txbx>
                        <wps:bodyPr wrap="square" lIns="0" tIns="0" rIns="0" bIns="0" rtlCol="0">
                          <a:noAutofit/>
                        </wps:bodyPr>
                      </wps:wsp>
                      <wps:wsp>
                        <wps:cNvPr id="664" name="Textbox 664"/>
                        <wps:cNvSpPr txBox="1"/>
                        <wps:spPr>
                          <a:xfrm>
                            <a:off x="3675189" y="734368"/>
                            <a:ext cx="196850" cy="139700"/>
                          </a:xfrm>
                          <a:prstGeom prst="rect">
                            <a:avLst/>
                          </a:prstGeom>
                        </wps:spPr>
                        <wps:txbx>
                          <w:txbxContent>
                            <w:p w14:paraId="3A79E5B5" w14:textId="77777777" w:rsidR="001D5A5B" w:rsidRDefault="001D5A5B" w:rsidP="001D5A5B">
                              <w:pPr>
                                <w:rPr>
                                  <w:rFonts w:ascii="Trebuchet MS"/>
                                  <w:sz w:val="18"/>
                                </w:rPr>
                              </w:pPr>
                              <w:r>
                                <w:rPr>
                                  <w:rFonts w:ascii="Trebuchet MS"/>
                                  <w:color w:val="404040"/>
                                  <w:spacing w:val="-5"/>
                                  <w:sz w:val="18"/>
                                </w:rPr>
                                <w:t>133</w:t>
                              </w:r>
                            </w:p>
                          </w:txbxContent>
                        </wps:txbx>
                        <wps:bodyPr wrap="square" lIns="0" tIns="0" rIns="0" bIns="0" rtlCol="0">
                          <a:noAutofit/>
                        </wps:bodyPr>
                      </wps:wsp>
                      <wps:wsp>
                        <wps:cNvPr id="665" name="Textbox 665"/>
                        <wps:cNvSpPr txBox="1"/>
                        <wps:spPr>
                          <a:xfrm>
                            <a:off x="4155630" y="784025"/>
                            <a:ext cx="195580" cy="139700"/>
                          </a:xfrm>
                          <a:prstGeom prst="rect">
                            <a:avLst/>
                          </a:prstGeom>
                        </wps:spPr>
                        <wps:txbx>
                          <w:txbxContent>
                            <w:p w14:paraId="716E2A97" w14:textId="77777777" w:rsidR="001D5A5B" w:rsidRDefault="001D5A5B" w:rsidP="001D5A5B">
                              <w:pPr>
                                <w:rPr>
                                  <w:rFonts w:ascii="Trebuchet MS"/>
                                  <w:sz w:val="18"/>
                                </w:rPr>
                              </w:pPr>
                              <w:r>
                                <w:rPr>
                                  <w:rFonts w:ascii="Trebuchet MS"/>
                                  <w:color w:val="404040"/>
                                  <w:spacing w:val="-5"/>
                                  <w:sz w:val="18"/>
                                </w:rPr>
                                <w:t>111</w:t>
                              </w:r>
                            </w:p>
                          </w:txbxContent>
                        </wps:txbx>
                        <wps:bodyPr wrap="square" lIns="0" tIns="0" rIns="0" bIns="0" rtlCol="0">
                          <a:noAutofit/>
                        </wps:bodyPr>
                      </wps:wsp>
                      <wps:wsp>
                        <wps:cNvPr id="666" name="Textbox 666"/>
                        <wps:cNvSpPr txBox="1"/>
                        <wps:spPr>
                          <a:xfrm>
                            <a:off x="4666424" y="840159"/>
                            <a:ext cx="134620" cy="139700"/>
                          </a:xfrm>
                          <a:prstGeom prst="rect">
                            <a:avLst/>
                          </a:prstGeom>
                        </wps:spPr>
                        <wps:txbx>
                          <w:txbxContent>
                            <w:p w14:paraId="2A64DAE4" w14:textId="77777777" w:rsidR="001D5A5B" w:rsidRDefault="001D5A5B" w:rsidP="001D5A5B">
                              <w:pPr>
                                <w:rPr>
                                  <w:rFonts w:ascii="Trebuchet MS"/>
                                  <w:sz w:val="18"/>
                                </w:rPr>
                              </w:pPr>
                              <w:r>
                                <w:rPr>
                                  <w:rFonts w:ascii="Trebuchet MS"/>
                                  <w:color w:val="404040"/>
                                  <w:spacing w:val="-5"/>
                                  <w:sz w:val="18"/>
                                </w:rPr>
                                <w:t>86</w:t>
                              </w:r>
                            </w:p>
                          </w:txbxContent>
                        </wps:txbx>
                        <wps:bodyPr wrap="square" lIns="0" tIns="0" rIns="0" bIns="0" rtlCol="0">
                          <a:noAutofit/>
                        </wps:bodyPr>
                      </wps:wsp>
                      <wps:wsp>
                        <wps:cNvPr id="667" name="Textbox 667"/>
                        <wps:cNvSpPr txBox="1"/>
                        <wps:spPr>
                          <a:xfrm>
                            <a:off x="5146484" y="840159"/>
                            <a:ext cx="134620" cy="139700"/>
                          </a:xfrm>
                          <a:prstGeom prst="rect">
                            <a:avLst/>
                          </a:prstGeom>
                        </wps:spPr>
                        <wps:txbx>
                          <w:txbxContent>
                            <w:p w14:paraId="7A2E365D" w14:textId="77777777" w:rsidR="001D5A5B" w:rsidRDefault="001D5A5B" w:rsidP="001D5A5B">
                              <w:pPr>
                                <w:rPr>
                                  <w:rFonts w:ascii="Trebuchet MS"/>
                                  <w:sz w:val="18"/>
                                </w:rPr>
                              </w:pPr>
                              <w:r>
                                <w:rPr>
                                  <w:rFonts w:ascii="Trebuchet MS"/>
                                  <w:color w:val="404040"/>
                                  <w:spacing w:val="-5"/>
                                  <w:sz w:val="18"/>
                                </w:rPr>
                                <w:t>86</w:t>
                              </w:r>
                            </w:p>
                          </w:txbxContent>
                        </wps:txbx>
                        <wps:bodyPr wrap="square" lIns="0" tIns="0" rIns="0" bIns="0" rtlCol="0">
                          <a:noAutofit/>
                        </wps:bodyPr>
                      </wps:wsp>
                      <wps:wsp>
                        <wps:cNvPr id="668" name="Textbox 668"/>
                        <wps:cNvSpPr txBox="1"/>
                        <wps:spPr>
                          <a:xfrm>
                            <a:off x="2444686" y="2139987"/>
                            <a:ext cx="1215390" cy="154940"/>
                          </a:xfrm>
                          <a:prstGeom prst="rect">
                            <a:avLst/>
                          </a:prstGeom>
                        </wps:spPr>
                        <wps:txbx>
                          <w:txbxContent>
                            <w:p w14:paraId="59E8904F" w14:textId="77777777" w:rsidR="001D5A5B" w:rsidRDefault="001D5A5B" w:rsidP="001D5A5B">
                              <w:pPr>
                                <w:spacing w:line="231" w:lineRule="exact"/>
                                <w:rPr>
                                  <w:rFonts w:ascii="Trebuchet MS"/>
                                  <w:sz w:val="20"/>
                                </w:rPr>
                              </w:pPr>
                              <w:r>
                                <w:rPr>
                                  <w:rFonts w:ascii="Trebuchet MS"/>
                                  <w:color w:val="585858"/>
                                  <w:sz w:val="20"/>
                                </w:rPr>
                                <w:t>Causas</w:t>
                              </w:r>
                              <w:r>
                                <w:rPr>
                                  <w:rFonts w:ascii="Trebuchet MS"/>
                                  <w:color w:val="585858"/>
                                  <w:spacing w:val="8"/>
                                  <w:sz w:val="20"/>
                                </w:rPr>
                                <w:t xml:space="preserve"> </w:t>
                              </w:r>
                              <w:r>
                                <w:rPr>
                                  <w:rFonts w:ascii="Trebuchet MS"/>
                                  <w:color w:val="585858"/>
                                  <w:sz w:val="20"/>
                                </w:rPr>
                                <w:t>de</w:t>
                              </w:r>
                              <w:r>
                                <w:rPr>
                                  <w:rFonts w:ascii="Trebuchet MS"/>
                                  <w:color w:val="585858"/>
                                  <w:spacing w:val="-4"/>
                                  <w:sz w:val="20"/>
                                </w:rPr>
                                <w:t xml:space="preserve"> </w:t>
                              </w:r>
                              <w:r>
                                <w:rPr>
                                  <w:rFonts w:ascii="Trebuchet MS"/>
                                  <w:color w:val="585858"/>
                                  <w:spacing w:val="-2"/>
                                  <w:sz w:val="20"/>
                                </w:rPr>
                                <w:t>morbilidad</w:t>
                              </w:r>
                            </w:p>
                          </w:txbxContent>
                        </wps:txbx>
                        <wps:bodyPr wrap="square" lIns="0" tIns="0" rIns="0" bIns="0" rtlCol="0">
                          <a:noAutofit/>
                        </wps:bodyPr>
                      </wps:wsp>
                    </wpg:wgp>
                  </a:graphicData>
                </a:graphic>
              </wp:anchor>
            </w:drawing>
          </mc:Choice>
          <mc:Fallback>
            <w:pict>
              <v:group w14:anchorId="7682772E" id="Group 644" o:spid="_x0000_s1035" style="position:absolute;margin-left:159.6pt;margin-top:12.15pt;width:440.25pt;height:193.5pt;z-index:251666438;mso-wrap-distance-left:0;mso-wrap-distance-right:0;mso-position-horizontal-relative:page" coordsize="55911,24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">
                <v:shape id="Graphic 645" o:spid="_x0000_s1036" style="position:absolute;left:47;top:47;width:55817;height:24479;visibility:visible;mso-wrap-style:square;v-text-anchor:top" coordsize="5581650,2447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" path="m5581649,l,,,2447925r5581649,l5581649,xe" stroked="f">
                  <v:path arrowok="t"/>
                </v:shape>
                <v:shape id="Graphic 646" o:spid="_x0000_s1037" style="position:absolute;left:6453;top:6679;width:48019;height:4496;visibility:visible;mso-wrap-style:square;v-text-anchor:top" coordsize="480187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" path="m,449579r165353,em4636770,449579r164591,em4156710,449579r329184,em3676650,449579r329184,em3196590,449579r329184,em2716529,449579r329185,em1756410,449579r329183,em1276350,449579r329184,em794765,449579r330709,em314706,449579r330707,em2236469,449579r329185,em3676650,336803r1124711,em3196590,336803r329184,em2716529,336803r329185,em2236469,336803r329185,em1276350,336803r329184,em794765,336803r330709,em314706,336803r330707,em,336803r165353,em1756410,336803r329183,em1756410,225551r329183,em2716529,225551r2084832,em2236469,225551r329185,em1276350,225551r329184,em794765,225551r330709,em314706,225551r330707,em,225551r165353,em,112775r165353,em314706,112775r330707,em794765,112775r330709,em1276350,112775r3525011,em794765,l4801361,em314706,l645413,e" filled="f" strokecolor="#d9d9d9">
                  <v:path arrowok="t"/>
                </v:shape>
                <v:shape id="Graphic 647" o:spid="_x0000_s1038" style="position:absolute;left:6453;top:6679;width:1657;height:13;visibility:visible;mso-wrap-style:square;v-text-anchor:top" coordsize="165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" path="m,l165353,e" filled="f" strokecolor="#d9d9d9" strokeweight=".26456mm">
                  <v:path arrowok="t"/>
                </v:shape>
                <v:shape id="Graphic 648" o:spid="_x0000_s1039" style="position:absolute;left:6453;top:4427;width:48019;height:1124;visibility:visible;mso-wrap-style:square;v-text-anchor:top" coordsize="480187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" path="m,112395r165353,em314706,112395r4486655,em,l4801361,e" filled="f" strokecolor="#d9d9d9">
                  <v:path arrowok="t"/>
                </v:shape>
                <v:shape id="Graphic 649" o:spid="_x0000_s1040" style="position:absolute;left:8107;top:5125;width:44716;height:7182;visibility:visible;mso-wrap-style:square;v-text-anchor:top" coordsize="4471670,71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" path="m149352,l,,,717918r149352,l149352,xem629412,47231r-149352,l480060,717918r149352,l629412,47231xem1110996,245351r-150876,l960120,717918r150876,l1110996,245351xem1591056,288023r-150876,l1440180,717918r150876,l1591056,288023xem2071116,301739r-150876,l1920240,717918r150876,l2071116,301739xem2551176,350507r-150876,l2400300,717918r150876,l2551176,350507xem3031236,419087r-150876,l2880360,717918r150876,l3031236,419087xem3511296,467855r-150876,l3360420,717918r150876,l3511296,467855xem3991356,524243r-150876,l3840480,717918r150876,l3991356,524243xem4471416,524243r-150876,l4320540,717918r150876,l4471416,524243xe" fillcolor="#155f82" stroked="f">
                  <v:path arrowok="t"/>
                </v:shape>
                <v:shape id="Graphic 650" o:spid="_x0000_s1041" style="position:absolute;left:6453;top:12304;width:48019;height:13;visibility:visible;mso-wrap-style:square;v-text-anchor:top" coordsize="4801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" path="m,l4801361,e" filled="f" strokecolor="#d9d9d9">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51" o:spid="_x0000_s1042" type="#_x0000_t75" style="position:absolute;left:5956;top:13034;width:7695;height:7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">
                  <v:imagedata r:id="rId74" o:title=""/>
                </v:shape>
                <v:shape id="Image 652" o:spid="_x0000_s1043" type="#_x0000_t75" style="position:absolute;left:14298;top:12842;width:19122;height:7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">
                  <v:imagedata r:id="rId75" o:title=""/>
                </v:shape>
                <v:shape id="Graphic 653" o:spid="_x0000_s1044" style="position:absolute;left:34477;top:13140;width:3181;height:3289;visibility:visible;mso-wrap-style:square;v-text-anchor:top" coordsize="318135,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" path="m4953,275589l,280669r22098,48260l27050,325119,20574,311150r4910,-5081l17907,306069,7112,283209r14012,l4953,275589xem21124,283209r-14012,l29972,293369,17907,306069r7577,l35306,295909r12770,l21124,283209xem48076,295909r-12770,l48641,303529r4826,-5079l48076,295909xem50165,240029r-5207,l42291,241300r-2541,l37337,243839r-2158,1270l22352,257809r35433,35560l62484,289559,48514,275589r3483,-3810l44704,271779,30987,257809r9780,-10159l43180,246379r15620,l55372,242569r-2540,-1269l50165,240029xem58800,246379r-10667,l50546,247650r2286,2539l55118,251459r1016,2541l55752,257809r-127,1270l54483,261619r-9779,10160l51997,271779r4645,-5079l58800,265429r1525,-2540l61341,260350r889,-2541l62484,255269r-509,-2540l61341,250189r-1397,-2539l58800,246379xem76200,204469l53594,227329r35433,35560l97818,254000r-8029,l77470,241300r3810,-3811l73660,237489,62357,226059,80137,208279r-3937,-3810xem107696,236219l89789,254000r8029,l111633,240029r-3937,-3810xem90043,220979l73660,237489r7620,l93980,224789r-3937,-3810xem88646,191769r-4826,5081l119253,232409r4445,-5080l95504,199389r33963,l88646,191769xem129467,199389r-33963,l143129,208279r4826,-5079l145424,200659r-9153,l129467,199389xem112522,167639r-4445,5080l136271,200659r9153,l112522,167639xem153035,138429r-4064,l145034,139700r-4064,1269l137160,143509r-15621,15241l156972,194309r9112,-8890l157734,185419,130302,158750r9144,-8891l142494,147319r3048,-1269l148462,144779r17738,l164973,143509r-3937,-2540l157099,139700r-4064,-1271xem166200,144779r-14689,l157607,147319r6096,5081l166878,154939r2032,3811l170053,161289r1016,3811l171069,167639r-1016,2540l169037,173989r-2032,2540l157734,185419r8350,l172593,179069r2413,-3810l176275,171450r1144,-3811l177419,163829r-1270,-5079l174879,154939r-2540,-3810l166200,144779xem163957,116839r-4699,5080l194691,157479r4699,-5079l163957,116839xem208407,85089r-9398,l195961,86359r-2921,1270l190373,90169r-2540,1270l184277,95250r-2413,3809l180975,104139r-1016,3811l180043,109219r85,1270l180212,111759r24385,24130l212725,135889r4064,-1270l220599,132079r2455,-2540l205486,129539r-2921,-1270l186309,107950r1016,-6350l188975,99059r2795,-3809l193421,93979r1778,-1270l197231,92709r1905,-1270l211899,91439r2350,-2539l211455,86359r-3048,-1270xem226695,101600r-4699,3809l224536,109219r1016,2540l224790,118109r-1524,3810l220345,124459r-2795,2541l214503,129539r8551,l224282,128269r2667,-2540l228854,123189r1270,-3810l231267,116839r127,-1270l231521,114300r127,-1271l231267,110489r-508,-3810l229235,104139r-2540,-2539xem214630,66039r-4699,5080l245364,106679r4698,-5079l214630,66039xem211899,91439r-6413,l209550,93979r2349,-2540xem242442,54609r-8635,l265303,86359r4699,-5080l242442,54609xem254508,26669r-4699,3810l285242,66039r4699,-3810l254508,26669xem244602,36829l219710,60959r4064,3810l233807,54609r8635,l238506,50800,248539,40639r-3937,-3810xem290575,39369r-4698,5081l288417,46989r5588,2540l299720,49529r5588,-2540l307975,44450r1270,-1271l298069,43179r-3683,-1270l292481,41909r-1906,-2540xem315595,21589r-9271,l307594,22859r2667,2541l311023,26669r381,3810l311023,31750r-762,1269l309499,35559r-1143,1270l305181,39369r-1651,1270l299974,43179r9271,l317754,29209r-762,-5080l315595,21589xem291338,r-7874,l280924,1269r-2667,1270l275844,3809r-2286,2541l271018,8889r-1651,2540l268224,13969r-1016,2540l267081,17779r-127,1271l267716,22859r1270,2541l272923,29209r2032,1270l276987,30479r2159,1271l281432,31750r5080,-2541l289433,27939r6223,-3810l276606,24129r-2794,-3810l273177,19050r127,-1271l273431,16509r381,-1270l275082,12700r2286,-2541l279527,7619r2413,-1269l293560,6350r2350,-2541l293750,1269,291338,xem304800,13969r-2286,l297434,16509r-3048,1270l290957,20319r-3048,1270l285496,22859r-1905,1270l295656,24129r2413,-1270l301879,21589r13716,l311277,16509r-2159,-1270l304800,13969xem293560,6350r-4381,l291211,8889r2349,-2539xe" fillcolor="#585858" stroked="f">
                  <v:path arrowok="t"/>
                </v:shape>
                <v:shape id="Image 654" o:spid="_x0000_s1045" type="#_x0000_t75" style="position:absolute;left:39023;top:12845;width:13107;height:6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">
                  <v:imagedata r:id="rId76" o:title=""/>
                </v:shape>
                <v:shape id="Graphic 655" o:spid="_x0000_s1046" style="position:absolute;left:47;top:47;width:55817;height:24479;visibility:visible;mso-wrap-style:square;v-text-anchor:top" coordsize="5581650,2447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" path="m,2447925r5581649,l5581649,,,,,2447925xe" filled="f" strokecolor="#d9d9d9">
                  <v:path arrowok="t"/>
                </v:shape>
                <v:shape id="Textbox 656" o:spid="_x0000_s1047" type="#_x0000_t202" style="position:absolute;left:8298;top:1003;width:39440;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54xAAAANwAAAAPAAAAZHJzL2Rvd25yZXYueG1sRI9Ba8JA&#10;FITvQv/D8gredFPB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FJijnjEAAAA3AAAAA8A&#10;AAAAAAAAAAAAAAAABwIAAGRycy9kb3ducmV2LnhtbFBLBQYAAAAAAwADALcAAAD4AgAAAAA=&#10;" filled="f" stroked="f">
                  <v:textbox inset="0,0,0,0">
                    <w:txbxContent>
                      <w:p w14:paraId="0D4CD5C8" w14:textId="77777777" w:rsidR="001D5A5B" w:rsidRDefault="001D5A5B" w:rsidP="001D5A5B">
                        <w:r>
                          <w:rPr>
                            <w:color w:val="585858"/>
                          </w:rPr>
                          <w:t>Principales</w:t>
                        </w:r>
                        <w:r>
                          <w:rPr>
                            <w:color w:val="585858"/>
                            <w:spacing w:val="-5"/>
                          </w:rPr>
                          <w:t xml:space="preserve"> </w:t>
                        </w:r>
                        <w:r>
                          <w:rPr>
                            <w:color w:val="585858"/>
                          </w:rPr>
                          <w:t>causas</w:t>
                        </w:r>
                        <w:r>
                          <w:rPr>
                            <w:color w:val="585858"/>
                            <w:spacing w:val="-5"/>
                          </w:rPr>
                          <w:t xml:space="preserve"> </w:t>
                        </w:r>
                        <w:r>
                          <w:rPr>
                            <w:color w:val="585858"/>
                          </w:rPr>
                          <w:t>de</w:t>
                        </w:r>
                        <w:r>
                          <w:rPr>
                            <w:color w:val="585858"/>
                            <w:spacing w:val="-5"/>
                          </w:rPr>
                          <w:t xml:space="preserve"> </w:t>
                        </w:r>
                        <w:r>
                          <w:rPr>
                            <w:color w:val="585858"/>
                          </w:rPr>
                          <w:t>morbilidad</w:t>
                        </w:r>
                        <w:r>
                          <w:rPr>
                            <w:color w:val="585858"/>
                            <w:spacing w:val="-2"/>
                          </w:rPr>
                          <w:t xml:space="preserve"> </w:t>
                        </w:r>
                        <w:r>
                          <w:rPr>
                            <w:color w:val="585858"/>
                          </w:rPr>
                          <w:t>hospitalización</w:t>
                        </w:r>
                        <w:r>
                          <w:rPr>
                            <w:color w:val="585858"/>
                            <w:spacing w:val="-1"/>
                          </w:rPr>
                          <w:t xml:space="preserve"> </w:t>
                        </w:r>
                        <w:r>
                          <w:rPr>
                            <w:color w:val="585858"/>
                          </w:rPr>
                          <w:t>año</w:t>
                        </w:r>
                        <w:r>
                          <w:rPr>
                            <w:color w:val="585858"/>
                            <w:spacing w:val="1"/>
                          </w:rPr>
                          <w:t xml:space="preserve"> </w:t>
                        </w:r>
                        <w:r>
                          <w:rPr>
                            <w:color w:val="585858"/>
                          </w:rPr>
                          <w:t>-</w:t>
                        </w:r>
                        <w:r>
                          <w:rPr>
                            <w:color w:val="585858"/>
                            <w:spacing w:val="-4"/>
                          </w:rPr>
                          <w:t>2025</w:t>
                        </w:r>
                      </w:p>
                    </w:txbxContent>
                  </v:textbox>
                </v:shape>
                <v:shape id="Textbox 657" o:spid="_x0000_s1048" type="#_x0000_t202" style="position:absolute;left:3568;top:3664;width:1962;height:9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ivj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A9LivjxQAAANwAAAAP&#10;AAAAAAAAAAAAAAAAAAcCAABkcnMvZG93bnJldi54bWxQSwUGAAAAAAMAAwC3AAAA+QIAAAAA&#10;" filled="f" stroked="f">
                  <v:textbox inset="0,0,0,0">
                    <w:txbxContent>
                      <w:p w14:paraId="57B224BC" w14:textId="77777777" w:rsidR="001D5A5B" w:rsidRDefault="001D5A5B" w:rsidP="001D5A5B">
                        <w:pPr>
                          <w:spacing w:line="193" w:lineRule="exact"/>
                          <w:ind w:right="18"/>
                          <w:jc w:val="right"/>
                          <w:rPr>
                            <w:rFonts w:ascii="Trebuchet MS"/>
                            <w:sz w:val="18"/>
                          </w:rPr>
                        </w:pPr>
                        <w:r>
                          <w:rPr>
                            <w:rFonts w:ascii="Trebuchet MS"/>
                            <w:color w:val="585858"/>
                            <w:spacing w:val="-5"/>
                            <w:sz w:val="18"/>
                          </w:rPr>
                          <w:t>350</w:t>
                        </w:r>
                      </w:p>
                      <w:p w14:paraId="68381A49" w14:textId="77777777" w:rsidR="001D5A5B" w:rsidRDefault="001D5A5B" w:rsidP="001D5A5B">
                        <w:pPr>
                          <w:spacing w:line="177" w:lineRule="exact"/>
                          <w:ind w:right="18"/>
                          <w:jc w:val="right"/>
                          <w:rPr>
                            <w:rFonts w:ascii="Trebuchet MS"/>
                            <w:sz w:val="18"/>
                          </w:rPr>
                        </w:pPr>
                        <w:r>
                          <w:rPr>
                            <w:rFonts w:ascii="Trebuchet MS"/>
                            <w:color w:val="585858"/>
                            <w:spacing w:val="-5"/>
                            <w:sz w:val="18"/>
                          </w:rPr>
                          <w:t>300</w:t>
                        </w:r>
                      </w:p>
                      <w:p w14:paraId="4B554221" w14:textId="77777777" w:rsidR="001D5A5B" w:rsidRDefault="001D5A5B" w:rsidP="001D5A5B">
                        <w:pPr>
                          <w:spacing w:line="177" w:lineRule="exact"/>
                          <w:ind w:right="18"/>
                          <w:jc w:val="right"/>
                          <w:rPr>
                            <w:rFonts w:ascii="Trebuchet MS"/>
                            <w:sz w:val="18"/>
                          </w:rPr>
                        </w:pPr>
                        <w:r>
                          <w:rPr>
                            <w:rFonts w:ascii="Trebuchet MS"/>
                            <w:color w:val="585858"/>
                            <w:spacing w:val="-5"/>
                            <w:sz w:val="18"/>
                          </w:rPr>
                          <w:t>250</w:t>
                        </w:r>
                      </w:p>
                      <w:p w14:paraId="20D6BD23" w14:textId="77777777" w:rsidR="001D5A5B" w:rsidRDefault="001D5A5B" w:rsidP="001D5A5B">
                        <w:pPr>
                          <w:spacing w:line="177" w:lineRule="exact"/>
                          <w:ind w:right="18"/>
                          <w:jc w:val="right"/>
                          <w:rPr>
                            <w:rFonts w:ascii="Trebuchet MS"/>
                            <w:sz w:val="18"/>
                          </w:rPr>
                        </w:pPr>
                        <w:r>
                          <w:rPr>
                            <w:rFonts w:ascii="Trebuchet MS"/>
                            <w:color w:val="585858"/>
                            <w:spacing w:val="-5"/>
                            <w:sz w:val="18"/>
                          </w:rPr>
                          <w:t>200</w:t>
                        </w:r>
                      </w:p>
                      <w:p w14:paraId="6922B6B0" w14:textId="77777777" w:rsidR="001D5A5B" w:rsidRDefault="001D5A5B" w:rsidP="001D5A5B">
                        <w:pPr>
                          <w:spacing w:line="177" w:lineRule="exact"/>
                          <w:ind w:right="18"/>
                          <w:jc w:val="right"/>
                          <w:rPr>
                            <w:rFonts w:ascii="Trebuchet MS"/>
                            <w:sz w:val="18"/>
                          </w:rPr>
                        </w:pPr>
                        <w:r>
                          <w:rPr>
                            <w:rFonts w:ascii="Trebuchet MS"/>
                            <w:color w:val="585858"/>
                            <w:spacing w:val="-5"/>
                            <w:sz w:val="18"/>
                          </w:rPr>
                          <w:t>150</w:t>
                        </w:r>
                      </w:p>
                      <w:p w14:paraId="73C76902" w14:textId="77777777" w:rsidR="001D5A5B" w:rsidRDefault="001D5A5B" w:rsidP="001D5A5B">
                        <w:pPr>
                          <w:spacing w:line="177" w:lineRule="exact"/>
                          <w:ind w:right="18"/>
                          <w:jc w:val="right"/>
                          <w:rPr>
                            <w:rFonts w:ascii="Trebuchet MS"/>
                            <w:sz w:val="18"/>
                          </w:rPr>
                        </w:pPr>
                        <w:r>
                          <w:rPr>
                            <w:rFonts w:ascii="Trebuchet MS"/>
                            <w:color w:val="585858"/>
                            <w:spacing w:val="-5"/>
                            <w:sz w:val="18"/>
                          </w:rPr>
                          <w:t>100</w:t>
                        </w:r>
                      </w:p>
                      <w:p w14:paraId="44146138" w14:textId="77777777" w:rsidR="001D5A5B" w:rsidRDefault="001D5A5B" w:rsidP="001D5A5B">
                        <w:pPr>
                          <w:spacing w:line="177" w:lineRule="exact"/>
                          <w:ind w:right="18"/>
                          <w:jc w:val="right"/>
                          <w:rPr>
                            <w:rFonts w:ascii="Trebuchet MS"/>
                            <w:sz w:val="18"/>
                          </w:rPr>
                        </w:pPr>
                        <w:r>
                          <w:rPr>
                            <w:rFonts w:ascii="Trebuchet MS"/>
                            <w:color w:val="585858"/>
                            <w:spacing w:val="-5"/>
                            <w:sz w:val="18"/>
                          </w:rPr>
                          <w:t>50</w:t>
                        </w:r>
                      </w:p>
                      <w:p w14:paraId="5CE285F9" w14:textId="77777777" w:rsidR="001D5A5B" w:rsidRDefault="001D5A5B" w:rsidP="001D5A5B">
                        <w:pPr>
                          <w:spacing w:line="193" w:lineRule="exact"/>
                          <w:ind w:right="18"/>
                          <w:jc w:val="right"/>
                          <w:rPr>
                            <w:rFonts w:ascii="Trebuchet MS"/>
                            <w:sz w:val="18"/>
                          </w:rPr>
                        </w:pPr>
                        <w:r>
                          <w:rPr>
                            <w:rFonts w:ascii="Trebuchet MS"/>
                            <w:color w:val="585858"/>
                            <w:spacing w:val="-10"/>
                            <w:sz w:val="18"/>
                          </w:rPr>
                          <w:t>0</w:t>
                        </w:r>
                      </w:p>
                    </w:txbxContent>
                  </v:textbox>
                </v:shape>
                <v:shape id="Textbox 658" o:spid="_x0000_s1049" type="#_x0000_t202" style="position:absolute;left:7939;top:3155;width:195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RwgAAANwAAAAPAAAAZHJzL2Rvd25yZXYueG1sRE/Pa8Iw&#10;FL4P/B/CE3abqYOV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BMsb+RwgAAANwAAAAPAAAA&#10;AAAAAAAAAAAAAAcCAABkcnMvZG93bnJldi54bWxQSwUGAAAAAAMAAwC3AAAA9gIAAAAA&#10;" filled="f" stroked="f">
                  <v:textbox inset="0,0,0,0">
                    <w:txbxContent>
                      <w:p w14:paraId="793A791F" w14:textId="77777777" w:rsidR="001D5A5B" w:rsidRDefault="001D5A5B" w:rsidP="001D5A5B">
                        <w:pPr>
                          <w:rPr>
                            <w:rFonts w:ascii="Trebuchet MS"/>
                            <w:sz w:val="18"/>
                          </w:rPr>
                        </w:pPr>
                        <w:r>
                          <w:rPr>
                            <w:rFonts w:ascii="Trebuchet MS"/>
                            <w:color w:val="404040"/>
                            <w:spacing w:val="-5"/>
                            <w:sz w:val="18"/>
                          </w:rPr>
                          <w:t>319</w:t>
                        </w:r>
                      </w:p>
                    </w:txbxContent>
                  </v:textbox>
                </v:shape>
                <v:shape id="Textbox 659" o:spid="_x0000_s1050" type="#_x0000_t202" style="position:absolute;left:12742;top:3631;width:195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KxQAAANwAAAAPAAAAZHJzL2Rvd25yZXYueG1sRI9Ba8JA&#10;FITvQv/D8oTedKPQ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Aj/RoKxQAAANwAAAAP&#10;AAAAAAAAAAAAAAAAAAcCAABkcnMvZG93bnJldi54bWxQSwUGAAAAAAMAAwC3AAAA+QIAAAAA&#10;" filled="f" stroked="f">
                  <v:textbox inset="0,0,0,0">
                    <w:txbxContent>
                      <w:p w14:paraId="53458808" w14:textId="77777777" w:rsidR="001D5A5B" w:rsidRDefault="001D5A5B" w:rsidP="001D5A5B">
                        <w:pPr>
                          <w:rPr>
                            <w:rFonts w:ascii="Trebuchet MS"/>
                            <w:sz w:val="18"/>
                          </w:rPr>
                        </w:pPr>
                        <w:r>
                          <w:rPr>
                            <w:rFonts w:ascii="Trebuchet MS"/>
                            <w:color w:val="404040"/>
                            <w:spacing w:val="-5"/>
                            <w:sz w:val="18"/>
                          </w:rPr>
                          <w:t>298</w:t>
                        </w:r>
                      </w:p>
                    </w:txbxContent>
                  </v:textbox>
                </v:shape>
                <v:shape id="Textbox 660" o:spid="_x0000_s1051" type="#_x0000_t202" style="position:absolute;left:17543;top:5608;width:195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" filled="f" stroked="f">
                  <v:textbox inset="0,0,0,0">
                    <w:txbxContent>
                      <w:p w14:paraId="2D8078CB" w14:textId="77777777" w:rsidR="001D5A5B" w:rsidRDefault="001D5A5B" w:rsidP="001D5A5B">
                        <w:pPr>
                          <w:rPr>
                            <w:rFonts w:ascii="Trebuchet MS"/>
                            <w:sz w:val="18"/>
                          </w:rPr>
                        </w:pPr>
                        <w:r>
                          <w:rPr>
                            <w:rFonts w:ascii="Trebuchet MS"/>
                            <w:color w:val="404040"/>
                            <w:spacing w:val="-5"/>
                            <w:sz w:val="18"/>
                          </w:rPr>
                          <w:t>210</w:t>
                        </w:r>
                      </w:p>
                    </w:txbxContent>
                  </v:textbox>
                </v:shape>
                <v:shape id="Textbox 661" o:spid="_x0000_s1052" type="#_x0000_t202" style="position:absolute;left:22347;top:6039;width:195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" filled="f" stroked="f">
                  <v:textbox inset="0,0,0,0">
                    <w:txbxContent>
                      <w:p w14:paraId="34A6CE13" w14:textId="77777777" w:rsidR="001D5A5B" w:rsidRDefault="001D5A5B" w:rsidP="001D5A5B">
                        <w:pPr>
                          <w:rPr>
                            <w:rFonts w:ascii="Trebuchet MS"/>
                            <w:sz w:val="18"/>
                          </w:rPr>
                        </w:pPr>
                        <w:r>
                          <w:rPr>
                            <w:rFonts w:ascii="Trebuchet MS"/>
                            <w:color w:val="404040"/>
                            <w:spacing w:val="-5"/>
                            <w:sz w:val="18"/>
                          </w:rPr>
                          <w:t>191</w:t>
                        </w:r>
                      </w:p>
                    </w:txbxContent>
                  </v:textbox>
                </v:shape>
                <v:shape id="Textbox 662" o:spid="_x0000_s1053" type="#_x0000_t202" style="position:absolute;left:27148;top:6172;width:195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7E3C8FEE" w14:textId="77777777" w:rsidR="001D5A5B" w:rsidRDefault="001D5A5B" w:rsidP="001D5A5B">
                        <w:pPr>
                          <w:rPr>
                            <w:rFonts w:ascii="Trebuchet MS"/>
                            <w:sz w:val="18"/>
                          </w:rPr>
                        </w:pPr>
                        <w:r>
                          <w:rPr>
                            <w:rFonts w:ascii="Trebuchet MS"/>
                            <w:color w:val="404040"/>
                            <w:spacing w:val="-5"/>
                            <w:sz w:val="18"/>
                          </w:rPr>
                          <w:t>185</w:t>
                        </w:r>
                      </w:p>
                    </w:txbxContent>
                  </v:textbox>
                </v:shape>
                <v:shape id="Textbox 663" o:spid="_x0000_s1054" type="#_x0000_t202" style="position:absolute;left:31951;top:6663;width:1956;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ddxAAAANwAAAAPAAAAZHJzL2Rvd25yZXYueG1sRI9Ba8JA&#10;FITvQv/D8gredFOF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Ix5513EAAAA3AAAAA8A&#10;AAAAAAAAAAAAAAAABwIAAGRycy9kb3ducmV2LnhtbFBLBQYAAAAAAwADALcAAAD4AgAAAAA=&#10;" filled="f" stroked="f">
                  <v:textbox inset="0,0,0,0">
                    <w:txbxContent>
                      <w:p w14:paraId="746AA647" w14:textId="77777777" w:rsidR="001D5A5B" w:rsidRDefault="001D5A5B" w:rsidP="001D5A5B">
                        <w:pPr>
                          <w:rPr>
                            <w:rFonts w:ascii="Trebuchet MS"/>
                            <w:sz w:val="18"/>
                          </w:rPr>
                        </w:pPr>
                        <w:r>
                          <w:rPr>
                            <w:rFonts w:ascii="Trebuchet MS"/>
                            <w:color w:val="404040"/>
                            <w:spacing w:val="-5"/>
                            <w:sz w:val="18"/>
                          </w:rPr>
                          <w:t>163</w:t>
                        </w:r>
                      </w:p>
                    </w:txbxContent>
                  </v:textbox>
                </v:shape>
                <v:shape id="Textbox 664" o:spid="_x0000_s1055" type="#_x0000_t202" style="position:absolute;left:36751;top:7343;width:1969;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8pxAAAANwAAAAPAAAAZHJzL2Rvd25yZXYueG1sRI9Ba8JA&#10;FITvQv/D8gredFOR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AOQfynEAAAA3AAAAA8A&#10;AAAAAAAAAAAAAAAABwIAAGRycy9kb3ducmV2LnhtbFBLBQYAAAAAAwADALcAAAD4AgAAAAA=&#10;" filled="f" stroked="f">
                  <v:textbox inset="0,0,0,0">
                    <w:txbxContent>
                      <w:p w14:paraId="3A79E5B5" w14:textId="77777777" w:rsidR="001D5A5B" w:rsidRDefault="001D5A5B" w:rsidP="001D5A5B">
                        <w:pPr>
                          <w:rPr>
                            <w:rFonts w:ascii="Trebuchet MS"/>
                            <w:sz w:val="18"/>
                          </w:rPr>
                        </w:pPr>
                        <w:r>
                          <w:rPr>
                            <w:rFonts w:ascii="Trebuchet MS"/>
                            <w:color w:val="404040"/>
                            <w:spacing w:val="-5"/>
                            <w:sz w:val="18"/>
                          </w:rPr>
                          <w:t>133</w:t>
                        </w:r>
                      </w:p>
                    </w:txbxContent>
                  </v:textbox>
                </v:shape>
                <v:shape id="Textbox 665" o:spid="_x0000_s1056" type="#_x0000_t202" style="position:absolute;left:41556;top:7840;width:195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qyxAAAANwAAAAPAAAAZHJzL2Rvd25yZXYueG1sRI9Ba8JA&#10;FITvQv/D8gredFPB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Gzc2rLEAAAA3AAAAA8A&#10;AAAAAAAAAAAAAAAABwIAAGRycy9kb3ducmV2LnhtbFBLBQYAAAAAAwADALcAAAD4AgAAAAA=&#10;" filled="f" stroked="f">
                  <v:textbox inset="0,0,0,0">
                    <w:txbxContent>
                      <w:p w14:paraId="716E2A97" w14:textId="77777777" w:rsidR="001D5A5B" w:rsidRDefault="001D5A5B" w:rsidP="001D5A5B">
                        <w:pPr>
                          <w:rPr>
                            <w:rFonts w:ascii="Trebuchet MS"/>
                            <w:sz w:val="18"/>
                          </w:rPr>
                        </w:pPr>
                        <w:r>
                          <w:rPr>
                            <w:rFonts w:ascii="Trebuchet MS"/>
                            <w:color w:val="404040"/>
                            <w:spacing w:val="-5"/>
                            <w:sz w:val="18"/>
                          </w:rPr>
                          <w:t>111</w:t>
                        </w:r>
                      </w:p>
                    </w:txbxContent>
                  </v:textbox>
                </v:shape>
                <v:shape id="Textbox 666" o:spid="_x0000_s1057" type="#_x0000_t202" style="position:absolute;left:46664;top:8401;width:134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" filled="f" stroked="f">
                  <v:textbox inset="0,0,0,0">
                    <w:txbxContent>
                      <w:p w14:paraId="2A64DAE4" w14:textId="77777777" w:rsidR="001D5A5B" w:rsidRDefault="001D5A5B" w:rsidP="001D5A5B">
                        <w:pPr>
                          <w:rPr>
                            <w:rFonts w:ascii="Trebuchet MS"/>
                            <w:sz w:val="18"/>
                          </w:rPr>
                        </w:pPr>
                        <w:r>
                          <w:rPr>
                            <w:rFonts w:ascii="Trebuchet MS"/>
                            <w:color w:val="404040"/>
                            <w:spacing w:val="-5"/>
                            <w:sz w:val="18"/>
                          </w:rPr>
                          <w:t>86</w:t>
                        </w:r>
                      </w:p>
                    </w:txbxContent>
                  </v:textbox>
                </v:shape>
                <v:shape id="Textbox 667" o:spid="_x0000_s1058" type="#_x0000_t202" style="position:absolute;left:51464;top:8401;width:134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" filled="f" stroked="f">
                  <v:textbox inset="0,0,0,0">
                    <w:txbxContent>
                      <w:p w14:paraId="7A2E365D" w14:textId="77777777" w:rsidR="001D5A5B" w:rsidRDefault="001D5A5B" w:rsidP="001D5A5B">
                        <w:pPr>
                          <w:rPr>
                            <w:rFonts w:ascii="Trebuchet MS"/>
                            <w:sz w:val="18"/>
                          </w:rPr>
                        </w:pPr>
                        <w:r>
                          <w:rPr>
                            <w:rFonts w:ascii="Trebuchet MS"/>
                            <w:color w:val="404040"/>
                            <w:spacing w:val="-5"/>
                            <w:sz w:val="18"/>
                          </w:rPr>
                          <w:t>86</w:t>
                        </w:r>
                      </w:p>
                    </w:txbxContent>
                  </v:textbox>
                </v:shape>
                <v:shape id="Textbox 668" o:spid="_x0000_s1059" type="#_x0000_t202" style="position:absolute;left:24446;top:21399;width:12154;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59E8904F" w14:textId="77777777" w:rsidR="001D5A5B" w:rsidRDefault="001D5A5B" w:rsidP="001D5A5B">
                        <w:pPr>
                          <w:spacing w:line="231" w:lineRule="exact"/>
                          <w:rPr>
                            <w:rFonts w:ascii="Trebuchet MS"/>
                            <w:sz w:val="20"/>
                          </w:rPr>
                        </w:pPr>
                        <w:r>
                          <w:rPr>
                            <w:rFonts w:ascii="Trebuchet MS"/>
                            <w:color w:val="585858"/>
                            <w:sz w:val="20"/>
                          </w:rPr>
                          <w:t>Causas</w:t>
                        </w:r>
                        <w:r>
                          <w:rPr>
                            <w:rFonts w:ascii="Trebuchet MS"/>
                            <w:color w:val="585858"/>
                            <w:spacing w:val="8"/>
                            <w:sz w:val="20"/>
                          </w:rPr>
                          <w:t xml:space="preserve"> </w:t>
                        </w:r>
                        <w:r>
                          <w:rPr>
                            <w:rFonts w:ascii="Trebuchet MS"/>
                            <w:color w:val="585858"/>
                            <w:sz w:val="20"/>
                          </w:rPr>
                          <w:t>de</w:t>
                        </w:r>
                        <w:r>
                          <w:rPr>
                            <w:rFonts w:ascii="Trebuchet MS"/>
                            <w:color w:val="585858"/>
                            <w:spacing w:val="-4"/>
                            <w:sz w:val="20"/>
                          </w:rPr>
                          <w:t xml:space="preserve"> </w:t>
                        </w:r>
                        <w:r>
                          <w:rPr>
                            <w:rFonts w:ascii="Trebuchet MS"/>
                            <w:color w:val="585858"/>
                            <w:spacing w:val="-2"/>
                            <w:sz w:val="20"/>
                          </w:rPr>
                          <w:t>morbilidad</w:t>
                        </w:r>
                      </w:p>
                    </w:txbxContent>
                  </v:textbox>
                </v:shape>
                <w10:wrap anchorx="page"/>
              </v:group>
            </w:pict>
          </mc:Fallback>
        </mc:AlternateContent>
      </w:r>
    </w:p>
    <w:p w14:paraId="3D0288EA" w14:textId="77777777" w:rsidR="001D5A5B" w:rsidRPr="001D5A5B" w:rsidRDefault="001D5A5B" w:rsidP="001D5A5B">
      <w:pPr>
        <w:rPr>
          <w:lang w:val="es-ES" w:eastAsia="en-US"/>
        </w:rPr>
      </w:pPr>
    </w:p>
    <w:p w14:paraId="254B4F1A" w14:textId="77777777" w:rsidR="001D5A5B" w:rsidRPr="001D5A5B" w:rsidRDefault="001D5A5B" w:rsidP="001D5A5B">
      <w:pPr>
        <w:rPr>
          <w:lang w:val="es-ES" w:eastAsia="en-US"/>
        </w:rPr>
      </w:pPr>
    </w:p>
    <w:p w14:paraId="552666F8" w14:textId="77777777" w:rsidR="001D5A5B" w:rsidRPr="001D5A5B" w:rsidRDefault="001D5A5B" w:rsidP="001D5A5B">
      <w:pPr>
        <w:rPr>
          <w:lang w:val="es-ES" w:eastAsia="en-US"/>
        </w:rPr>
      </w:pPr>
    </w:p>
    <w:p w14:paraId="3D491FB8" w14:textId="77777777" w:rsidR="001D5A5B" w:rsidRPr="001D5A5B" w:rsidRDefault="001D5A5B" w:rsidP="001D5A5B">
      <w:pPr>
        <w:rPr>
          <w:lang w:val="es-ES" w:eastAsia="en-US"/>
        </w:rPr>
      </w:pPr>
    </w:p>
    <w:p w14:paraId="3952B7B3" w14:textId="77777777" w:rsidR="001D5A5B" w:rsidRPr="001D5A5B" w:rsidRDefault="001D5A5B" w:rsidP="001D5A5B">
      <w:pPr>
        <w:rPr>
          <w:lang w:val="es-ES" w:eastAsia="en-US"/>
        </w:rPr>
      </w:pPr>
    </w:p>
    <w:p w14:paraId="355E3069" w14:textId="77777777" w:rsidR="001D5A5B" w:rsidRPr="001D5A5B" w:rsidRDefault="001D5A5B" w:rsidP="001D5A5B">
      <w:pPr>
        <w:rPr>
          <w:lang w:val="es-ES" w:eastAsia="en-US"/>
        </w:rPr>
      </w:pPr>
    </w:p>
    <w:p w14:paraId="7973F293" w14:textId="77777777" w:rsidR="001D5A5B" w:rsidRPr="001D5A5B" w:rsidRDefault="001D5A5B" w:rsidP="001D5A5B">
      <w:pPr>
        <w:rPr>
          <w:lang w:val="es-ES" w:eastAsia="en-US"/>
        </w:rPr>
      </w:pPr>
    </w:p>
    <w:p w14:paraId="702DE7B6" w14:textId="77777777" w:rsidR="001D5A5B" w:rsidRPr="001D5A5B" w:rsidRDefault="001D5A5B" w:rsidP="001D5A5B">
      <w:pPr>
        <w:rPr>
          <w:lang w:val="es-ES" w:eastAsia="en-US"/>
        </w:rPr>
      </w:pPr>
    </w:p>
    <w:p w14:paraId="2C1F2A21" w14:textId="77777777" w:rsidR="001D5A5B" w:rsidRPr="001D5A5B" w:rsidRDefault="001D5A5B" w:rsidP="001D5A5B">
      <w:pPr>
        <w:rPr>
          <w:lang w:val="es-ES" w:eastAsia="en-US"/>
        </w:rPr>
      </w:pPr>
    </w:p>
    <w:p w14:paraId="429FF4F4" w14:textId="77777777" w:rsidR="001D5A5B" w:rsidRPr="001D5A5B" w:rsidRDefault="001D5A5B" w:rsidP="001D5A5B">
      <w:pPr>
        <w:rPr>
          <w:lang w:val="es-ES" w:eastAsia="en-US"/>
        </w:rPr>
      </w:pPr>
    </w:p>
    <w:p w14:paraId="0D84FAA1" w14:textId="77777777" w:rsidR="001D5A5B" w:rsidRPr="001D5A5B" w:rsidRDefault="001D5A5B" w:rsidP="001D5A5B">
      <w:pPr>
        <w:rPr>
          <w:lang w:val="es-ES" w:eastAsia="en-US"/>
        </w:rPr>
      </w:pPr>
    </w:p>
    <w:p w14:paraId="418F98A1" w14:textId="77777777" w:rsidR="001D5A5B" w:rsidRPr="001D5A5B" w:rsidRDefault="001D5A5B" w:rsidP="001D5A5B">
      <w:pPr>
        <w:rPr>
          <w:lang w:val="es-ES" w:eastAsia="en-US"/>
        </w:rPr>
      </w:pPr>
    </w:p>
    <w:p w14:paraId="3CDF1D6C" w14:textId="77777777" w:rsidR="001D5A5B" w:rsidRPr="001D5A5B" w:rsidRDefault="001D5A5B" w:rsidP="001D5A5B">
      <w:pPr>
        <w:rPr>
          <w:lang w:val="es-ES" w:eastAsia="en-US"/>
        </w:rPr>
      </w:pPr>
    </w:p>
    <w:p w14:paraId="56789645" w14:textId="77777777" w:rsidR="001D5A5B" w:rsidRPr="001D5A5B" w:rsidRDefault="001D5A5B" w:rsidP="001D5A5B">
      <w:pPr>
        <w:rPr>
          <w:lang w:val="es-ES" w:eastAsia="en-US"/>
        </w:rPr>
      </w:pPr>
    </w:p>
    <w:p w14:paraId="6B29AD54"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38EB6EAB"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3B017967" w14:textId="77777777" w:rsidR="001D5A5B" w:rsidRPr="001D5A5B" w:rsidRDefault="001D5A5B" w:rsidP="001D5A5B">
      <w:pPr>
        <w:widowControl w:val="0"/>
        <w:autoSpaceDE w:val="0"/>
        <w:autoSpaceDN w:val="0"/>
        <w:jc w:val="center"/>
        <w:rPr>
          <w:rFonts w:ascii="Tahoma" w:eastAsia="Tahoma" w:hAnsi="Tahoma" w:cs="Tahoma"/>
          <w:bCs/>
          <w:sz w:val="20"/>
          <w:lang w:val="es-ES" w:eastAsia="en-US"/>
        </w:rPr>
      </w:pPr>
      <w:r w:rsidRPr="001D5A5B">
        <w:rPr>
          <w:rFonts w:ascii="Tahoma" w:eastAsia="Tahoma" w:hAnsi="Tahoma" w:cs="Tahoma"/>
          <w:bCs/>
          <w:sz w:val="20"/>
          <w:lang w:val="es-ES" w:eastAsia="en-US"/>
        </w:rPr>
        <w:t>Fuente: Dinámica</w:t>
      </w:r>
    </w:p>
    <w:p w14:paraId="429B31BE" w14:textId="77777777" w:rsidR="001D5A5B" w:rsidRPr="001D5A5B" w:rsidRDefault="001D5A5B" w:rsidP="001D5A5B">
      <w:pPr>
        <w:widowControl w:val="0"/>
        <w:autoSpaceDE w:val="0"/>
        <w:autoSpaceDN w:val="0"/>
        <w:jc w:val="both"/>
        <w:rPr>
          <w:rFonts w:ascii="Tahoma" w:eastAsia="Tahoma" w:hAnsi="Tahoma" w:cs="Tahoma"/>
          <w:bCs/>
          <w:sz w:val="20"/>
          <w:lang w:val="es-ES" w:eastAsia="en-US"/>
        </w:rPr>
      </w:pPr>
    </w:p>
    <w:p w14:paraId="56D0313F" w14:textId="77777777" w:rsidR="001D5A5B" w:rsidRPr="001D5A5B" w:rsidRDefault="001D5A5B" w:rsidP="001D5A5B">
      <w:pPr>
        <w:widowControl w:val="0"/>
        <w:autoSpaceDE w:val="0"/>
        <w:autoSpaceDN w:val="0"/>
        <w:jc w:val="both"/>
        <w:rPr>
          <w:rFonts w:ascii="Tahoma" w:eastAsia="Tahoma" w:hAnsi="Tahoma" w:cs="Tahoma"/>
          <w:bCs/>
          <w:sz w:val="20"/>
          <w:lang w:val="es-ES" w:eastAsia="en-US"/>
        </w:rPr>
      </w:pPr>
      <w:r w:rsidRPr="001D5A5B">
        <w:rPr>
          <w:rFonts w:ascii="Tahoma" w:eastAsia="Tahoma" w:hAnsi="Tahoma" w:cs="Tahoma"/>
          <w:sz w:val="20"/>
          <w:lang w:val="es-ES" w:eastAsia="en-US"/>
        </w:rPr>
        <w:t>En relación con el servicio de salas de cirugía para el año 2024, se encuentran dentro de las principales</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causas</w:t>
      </w:r>
      <w:r w:rsidRPr="001D5A5B">
        <w:rPr>
          <w:rFonts w:ascii="Tahoma" w:eastAsia="Tahoma" w:hAnsi="Tahoma" w:cs="Tahoma"/>
          <w:spacing w:val="-11"/>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morbilidad:</w:t>
      </w:r>
      <w:r w:rsidRPr="001D5A5B">
        <w:rPr>
          <w:rFonts w:ascii="Tahoma" w:eastAsia="Tahoma" w:hAnsi="Tahoma" w:cs="Tahoma"/>
          <w:spacing w:val="-12"/>
          <w:sz w:val="20"/>
          <w:lang w:val="es-ES" w:eastAsia="en-US"/>
        </w:rPr>
        <w:t xml:space="preserve"> </w:t>
      </w:r>
      <w:r w:rsidRPr="001D5A5B">
        <w:rPr>
          <w:rFonts w:ascii="Tahoma" w:eastAsia="Tahoma" w:hAnsi="Tahoma" w:cs="Tahoma"/>
          <w:sz w:val="20"/>
          <w:lang w:val="es-ES" w:eastAsia="en-US"/>
        </w:rPr>
        <w:t>Fracturas</w:t>
      </w:r>
      <w:r w:rsidRPr="001D5A5B">
        <w:rPr>
          <w:rFonts w:ascii="Tahoma" w:eastAsia="Tahoma" w:hAnsi="Tahoma" w:cs="Tahoma"/>
          <w:spacing w:val="-11"/>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9"/>
          <w:sz w:val="20"/>
          <w:lang w:val="es-ES" w:eastAsia="en-US"/>
        </w:rPr>
        <w:t xml:space="preserve"> </w:t>
      </w:r>
      <w:r w:rsidRPr="001D5A5B">
        <w:rPr>
          <w:rFonts w:ascii="Tahoma" w:eastAsia="Tahoma" w:hAnsi="Tahoma" w:cs="Tahoma"/>
          <w:sz w:val="20"/>
          <w:lang w:val="es-ES" w:eastAsia="en-US"/>
        </w:rPr>
        <w:t>cubito</w:t>
      </w:r>
      <w:r w:rsidRPr="001D5A5B">
        <w:rPr>
          <w:rFonts w:ascii="Tahoma" w:eastAsia="Tahoma" w:hAnsi="Tahoma" w:cs="Tahoma"/>
          <w:spacing w:val="-9"/>
          <w:sz w:val="20"/>
          <w:lang w:val="es-ES" w:eastAsia="en-US"/>
        </w:rPr>
        <w:t xml:space="preserve"> </w:t>
      </w:r>
      <w:r w:rsidRPr="001D5A5B">
        <w:rPr>
          <w:rFonts w:ascii="Tahoma" w:eastAsia="Tahoma" w:hAnsi="Tahoma" w:cs="Tahoma"/>
          <w:sz w:val="20"/>
          <w:lang w:val="es-ES" w:eastAsia="en-US"/>
        </w:rPr>
        <w:t>y</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radio,</w:t>
      </w:r>
      <w:r w:rsidRPr="001D5A5B">
        <w:rPr>
          <w:rFonts w:ascii="Tahoma" w:eastAsia="Tahoma" w:hAnsi="Tahoma" w:cs="Tahoma"/>
          <w:spacing w:val="-11"/>
          <w:sz w:val="20"/>
          <w:lang w:val="es-ES" w:eastAsia="en-US"/>
        </w:rPr>
        <w:t xml:space="preserve"> </w:t>
      </w:r>
      <w:r w:rsidRPr="001D5A5B">
        <w:rPr>
          <w:rFonts w:ascii="Tahoma" w:eastAsia="Tahoma" w:hAnsi="Tahoma" w:cs="Tahoma"/>
          <w:sz w:val="20"/>
          <w:lang w:val="es-ES" w:eastAsia="en-US"/>
        </w:rPr>
        <w:t>seguido</w:t>
      </w:r>
      <w:r w:rsidRPr="001D5A5B">
        <w:rPr>
          <w:rFonts w:ascii="Tahoma" w:eastAsia="Tahoma" w:hAnsi="Tahoma" w:cs="Tahoma"/>
          <w:spacing w:val="-11"/>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9"/>
          <w:sz w:val="20"/>
          <w:lang w:val="es-ES" w:eastAsia="en-US"/>
        </w:rPr>
        <w:t xml:space="preserve"> </w:t>
      </w:r>
      <w:r w:rsidRPr="001D5A5B">
        <w:rPr>
          <w:rFonts w:ascii="Tahoma" w:eastAsia="Tahoma" w:hAnsi="Tahoma" w:cs="Tahoma"/>
          <w:sz w:val="20"/>
          <w:lang w:val="es-ES" w:eastAsia="en-US"/>
        </w:rPr>
        <w:t>fractura</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tibia</w:t>
      </w:r>
      <w:r w:rsidRPr="001D5A5B">
        <w:rPr>
          <w:rFonts w:ascii="Tahoma" w:eastAsia="Tahoma" w:hAnsi="Tahoma" w:cs="Tahoma"/>
          <w:spacing w:val="-10"/>
          <w:sz w:val="20"/>
          <w:lang w:val="es-ES" w:eastAsia="en-US"/>
        </w:rPr>
        <w:t xml:space="preserve"> </w:t>
      </w:r>
      <w:r w:rsidRPr="001D5A5B">
        <w:rPr>
          <w:rFonts w:ascii="Tahoma" w:eastAsia="Tahoma" w:hAnsi="Tahoma" w:cs="Tahoma"/>
          <w:sz w:val="20"/>
          <w:lang w:val="es-ES" w:eastAsia="en-US"/>
        </w:rPr>
        <w:t>apendicitis, fractura de peroné, fractura de los dedos de la mano como las más frecuentes en este periodo.</w:t>
      </w:r>
    </w:p>
    <w:p w14:paraId="0BFE14F5" w14:textId="77777777" w:rsidR="001D5A5B" w:rsidRDefault="001D5A5B" w:rsidP="001D5A5B">
      <w:pPr>
        <w:widowControl w:val="0"/>
        <w:autoSpaceDE w:val="0"/>
        <w:autoSpaceDN w:val="0"/>
        <w:spacing w:before="25"/>
        <w:rPr>
          <w:rFonts w:ascii="Tahoma" w:eastAsia="Tahoma" w:hAnsi="Tahoma" w:cs="Tahoma"/>
          <w:sz w:val="20"/>
          <w:lang w:val="es-ES" w:eastAsia="en-US"/>
        </w:rPr>
      </w:pPr>
    </w:p>
    <w:p w14:paraId="7E6FBF06" w14:textId="77777777" w:rsidR="00C70F9A" w:rsidRDefault="00C70F9A" w:rsidP="001D5A5B">
      <w:pPr>
        <w:widowControl w:val="0"/>
        <w:autoSpaceDE w:val="0"/>
        <w:autoSpaceDN w:val="0"/>
        <w:spacing w:before="25"/>
        <w:rPr>
          <w:rFonts w:ascii="Tahoma" w:eastAsia="Tahoma" w:hAnsi="Tahoma" w:cs="Tahoma"/>
          <w:sz w:val="20"/>
          <w:lang w:val="es-ES" w:eastAsia="en-US"/>
        </w:rPr>
      </w:pPr>
    </w:p>
    <w:p w14:paraId="4679416F" w14:textId="77777777" w:rsidR="00C70F9A" w:rsidRDefault="00C70F9A" w:rsidP="001D5A5B">
      <w:pPr>
        <w:widowControl w:val="0"/>
        <w:autoSpaceDE w:val="0"/>
        <w:autoSpaceDN w:val="0"/>
        <w:spacing w:before="25"/>
        <w:rPr>
          <w:rFonts w:ascii="Tahoma" w:eastAsia="Tahoma" w:hAnsi="Tahoma" w:cs="Tahoma"/>
          <w:sz w:val="20"/>
          <w:lang w:val="es-ES" w:eastAsia="en-US"/>
        </w:rPr>
      </w:pPr>
    </w:p>
    <w:p w14:paraId="2EE38C1D" w14:textId="77777777" w:rsidR="00C70F9A" w:rsidRDefault="00C70F9A" w:rsidP="001D5A5B">
      <w:pPr>
        <w:widowControl w:val="0"/>
        <w:autoSpaceDE w:val="0"/>
        <w:autoSpaceDN w:val="0"/>
        <w:spacing w:before="25"/>
        <w:rPr>
          <w:rFonts w:ascii="Tahoma" w:eastAsia="Tahoma" w:hAnsi="Tahoma" w:cs="Tahoma"/>
          <w:sz w:val="20"/>
          <w:lang w:val="es-ES" w:eastAsia="en-US"/>
        </w:rPr>
      </w:pPr>
    </w:p>
    <w:p w14:paraId="3BEEA28C" w14:textId="77777777" w:rsidR="00C70F9A" w:rsidRDefault="00C70F9A" w:rsidP="001D5A5B">
      <w:pPr>
        <w:widowControl w:val="0"/>
        <w:autoSpaceDE w:val="0"/>
        <w:autoSpaceDN w:val="0"/>
        <w:spacing w:before="25"/>
        <w:rPr>
          <w:rFonts w:ascii="Tahoma" w:eastAsia="Tahoma" w:hAnsi="Tahoma" w:cs="Tahoma"/>
          <w:sz w:val="20"/>
          <w:lang w:val="es-ES" w:eastAsia="en-US"/>
        </w:rPr>
      </w:pPr>
    </w:p>
    <w:p w14:paraId="1303DBAE" w14:textId="77777777" w:rsidR="00C70F9A" w:rsidRDefault="00C70F9A" w:rsidP="001D5A5B">
      <w:pPr>
        <w:widowControl w:val="0"/>
        <w:autoSpaceDE w:val="0"/>
        <w:autoSpaceDN w:val="0"/>
        <w:spacing w:before="25"/>
        <w:rPr>
          <w:rFonts w:ascii="Tahoma" w:eastAsia="Tahoma" w:hAnsi="Tahoma" w:cs="Tahoma"/>
          <w:sz w:val="20"/>
          <w:lang w:val="es-ES" w:eastAsia="en-US"/>
        </w:rPr>
      </w:pPr>
    </w:p>
    <w:p w14:paraId="67879964" w14:textId="77777777" w:rsidR="00C70F9A" w:rsidRDefault="00C70F9A" w:rsidP="001D5A5B">
      <w:pPr>
        <w:widowControl w:val="0"/>
        <w:autoSpaceDE w:val="0"/>
        <w:autoSpaceDN w:val="0"/>
        <w:spacing w:before="25"/>
        <w:rPr>
          <w:rFonts w:ascii="Tahoma" w:eastAsia="Tahoma" w:hAnsi="Tahoma" w:cs="Tahoma"/>
          <w:sz w:val="20"/>
          <w:lang w:val="es-ES" w:eastAsia="en-US"/>
        </w:rPr>
      </w:pPr>
    </w:p>
    <w:p w14:paraId="229C7F94" w14:textId="77777777" w:rsidR="00C70F9A" w:rsidRDefault="00C70F9A" w:rsidP="001D5A5B">
      <w:pPr>
        <w:widowControl w:val="0"/>
        <w:autoSpaceDE w:val="0"/>
        <w:autoSpaceDN w:val="0"/>
        <w:spacing w:before="25"/>
        <w:rPr>
          <w:rFonts w:ascii="Tahoma" w:eastAsia="Tahoma" w:hAnsi="Tahoma" w:cs="Tahoma"/>
          <w:sz w:val="20"/>
          <w:lang w:val="es-ES" w:eastAsia="en-US"/>
        </w:rPr>
      </w:pPr>
    </w:p>
    <w:p w14:paraId="20007FB3" w14:textId="77777777" w:rsidR="00C70F9A" w:rsidRDefault="00C70F9A" w:rsidP="001D5A5B">
      <w:pPr>
        <w:widowControl w:val="0"/>
        <w:autoSpaceDE w:val="0"/>
        <w:autoSpaceDN w:val="0"/>
        <w:spacing w:before="25"/>
        <w:rPr>
          <w:rFonts w:ascii="Tahoma" w:eastAsia="Tahoma" w:hAnsi="Tahoma" w:cs="Tahoma"/>
          <w:sz w:val="20"/>
          <w:lang w:val="es-ES" w:eastAsia="en-US"/>
        </w:rPr>
      </w:pPr>
    </w:p>
    <w:p w14:paraId="19943CDA" w14:textId="77777777" w:rsidR="00C70F9A" w:rsidRPr="001D5A5B" w:rsidRDefault="00C70F9A" w:rsidP="001D5A5B">
      <w:pPr>
        <w:widowControl w:val="0"/>
        <w:autoSpaceDE w:val="0"/>
        <w:autoSpaceDN w:val="0"/>
        <w:spacing w:before="25"/>
        <w:rPr>
          <w:rFonts w:ascii="Tahoma" w:eastAsia="Tahoma" w:hAnsi="Tahoma" w:cs="Tahoma"/>
          <w:sz w:val="20"/>
          <w:lang w:val="es-ES" w:eastAsia="en-US"/>
        </w:rPr>
      </w:pPr>
    </w:p>
    <w:p w14:paraId="2D76B107" w14:textId="584C2D1E" w:rsidR="001D5A5B" w:rsidRPr="001D5A5B" w:rsidRDefault="001D5A5B" w:rsidP="001D5A5B">
      <w:pPr>
        <w:pStyle w:val="APACaptionTahoma10"/>
        <w:autoSpaceDE w:val="0"/>
        <w:autoSpaceDN w:val="0"/>
        <w:rPr>
          <w:rFonts w:eastAsia="Tahoma" w:cs="Tahoma"/>
          <w:lang w:val="es-ES" w:eastAsia="en-US"/>
        </w:rPr>
      </w:pPr>
      <w:r>
        <w:rPr>
          <w:rFonts w:eastAsia="Tahoma" w:cs="Tahoma"/>
          <w:b/>
        </w:rPr>
        <w:t>Gráfica 41</w:t>
      </w:r>
      <w:r>
        <w:rPr>
          <w:rFonts w:eastAsia="Tahoma" w:cs="Tahoma"/>
          <w:b/>
        </w:rPr>
        <w:br/>
      </w:r>
      <w:r>
        <w:rPr>
          <w:rFonts w:eastAsia="Tahoma" w:cs="Tahoma"/>
          <w:i/>
        </w:rPr>
        <w:t>Principales causas de morbilidad consultan en salas de cirugía en la E.S.E. Santiago de Tunja durante el año 2025</w:t>
      </w:r>
    </w:p>
    <w:p w14:paraId="3D7231F5" w14:textId="1362D00B" w:rsidR="001D5A5B" w:rsidRPr="001D5A5B" w:rsidRDefault="001D5A5B" w:rsidP="001D5A5B">
      <w:pPr>
        <w:widowControl w:val="0"/>
        <w:autoSpaceDE w:val="0"/>
        <w:autoSpaceDN w:val="0"/>
        <w:rPr>
          <w:rFonts w:ascii="Tahoma" w:eastAsia="Tahoma" w:hAnsi="Tahoma" w:cs="Tahoma"/>
          <w:sz w:val="22"/>
          <w:szCs w:val="22"/>
          <w:lang w:val="es-ES" w:eastAsia="en-US"/>
        </w:rPr>
      </w:pPr>
    </w:p>
    <w:p w14:paraId="60F36ABB" w14:textId="50D403D9" w:rsidR="001D5A5B" w:rsidRPr="001D5A5B" w:rsidRDefault="00C70F9A" w:rsidP="001D5A5B">
      <w:pPr>
        <w:widowControl w:val="0"/>
        <w:autoSpaceDE w:val="0"/>
        <w:autoSpaceDN w:val="0"/>
        <w:rPr>
          <w:rFonts w:ascii="Tahoma" w:eastAsia="Tahoma" w:hAnsi="Tahoma" w:cs="Tahoma"/>
          <w:b/>
          <w:sz w:val="20"/>
          <w:lang w:val="es-ES" w:eastAsia="en-US"/>
        </w:rPr>
      </w:pPr>
      <w:r w:rsidRPr="001D5A5B">
        <w:rPr>
          <w:rFonts w:ascii="Tahoma" w:eastAsia="Tahoma" w:hAnsi="Tahoma" w:cs="Tahoma"/>
          <w:noProof/>
          <w:sz w:val="22"/>
          <w:szCs w:val="22"/>
          <w:lang w:val="es-ES" w:eastAsia="en-US"/>
        </w:rPr>
        <mc:AlternateContent>
          <mc:Choice Requires="wpg">
            <w:drawing>
              <wp:anchor distT="0" distB="0" distL="0" distR="0" simplePos="0" relativeHeight="251668486" behindDoc="0" locked="0" layoutInCell="1" allowOverlap="1" wp14:anchorId="49587CFF" wp14:editId="70A46B1B">
                <wp:simplePos x="0" y="0"/>
                <wp:positionH relativeFrom="margin">
                  <wp:align>center</wp:align>
                </wp:positionH>
                <wp:positionV relativeFrom="paragraph">
                  <wp:posOffset>20864</wp:posOffset>
                </wp:positionV>
                <wp:extent cx="5622925" cy="2781300"/>
                <wp:effectExtent l="0" t="0" r="15875" b="19050"/>
                <wp:wrapNone/>
                <wp:docPr id="675" name="Group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2925" cy="2781300"/>
                          <a:chOff x="0" y="0"/>
                          <a:chExt cx="5622925" cy="2781300"/>
                        </a:xfrm>
                      </wpg:grpSpPr>
                      <wps:wsp>
                        <wps:cNvPr id="676" name="Graphic 676"/>
                        <wps:cNvSpPr/>
                        <wps:spPr>
                          <a:xfrm>
                            <a:off x="4762" y="4762"/>
                            <a:ext cx="5613400" cy="2771775"/>
                          </a:xfrm>
                          <a:custGeom>
                            <a:avLst/>
                            <a:gdLst/>
                            <a:ahLst/>
                            <a:cxnLst/>
                            <a:rect l="l" t="t" r="r" b="b"/>
                            <a:pathLst>
                              <a:path w="5613400" h="2771775">
                                <a:moveTo>
                                  <a:pt x="5613399" y="0"/>
                                </a:moveTo>
                                <a:lnTo>
                                  <a:pt x="0" y="0"/>
                                </a:lnTo>
                                <a:lnTo>
                                  <a:pt x="0" y="2771775"/>
                                </a:lnTo>
                                <a:lnTo>
                                  <a:pt x="5613399" y="2771775"/>
                                </a:lnTo>
                                <a:lnTo>
                                  <a:pt x="5613399" y="0"/>
                                </a:lnTo>
                                <a:close/>
                              </a:path>
                            </a:pathLst>
                          </a:custGeom>
                          <a:solidFill>
                            <a:srgbClr val="FFFFFF"/>
                          </a:solidFill>
                        </wps:spPr>
                        <wps:bodyPr wrap="square" lIns="0" tIns="0" rIns="0" bIns="0" rtlCol="0">
                          <a:prstTxWarp prst="textNoShape">
                            <a:avLst/>
                          </a:prstTxWarp>
                          <a:noAutofit/>
                        </wps:bodyPr>
                      </wps:wsp>
                      <wps:wsp>
                        <wps:cNvPr id="677" name="Graphic 677"/>
                        <wps:cNvSpPr/>
                        <wps:spPr>
                          <a:xfrm>
                            <a:off x="787336" y="442785"/>
                            <a:ext cx="4691380" cy="744220"/>
                          </a:xfrm>
                          <a:custGeom>
                            <a:avLst/>
                            <a:gdLst/>
                            <a:ahLst/>
                            <a:cxnLst/>
                            <a:rect l="l" t="t" r="r" b="b"/>
                            <a:pathLst>
                              <a:path w="4691380" h="744220">
                                <a:moveTo>
                                  <a:pt x="0" y="743966"/>
                                </a:moveTo>
                                <a:lnTo>
                                  <a:pt x="161163" y="743966"/>
                                </a:lnTo>
                              </a:path>
                              <a:path w="4691380" h="744220">
                                <a:moveTo>
                                  <a:pt x="4061079" y="743966"/>
                                </a:moveTo>
                                <a:lnTo>
                                  <a:pt x="4691126" y="743966"/>
                                </a:lnTo>
                              </a:path>
                              <a:path w="4691380" h="744220">
                                <a:moveTo>
                                  <a:pt x="3591687" y="743966"/>
                                </a:moveTo>
                                <a:lnTo>
                                  <a:pt x="3913251" y="743966"/>
                                </a:lnTo>
                              </a:path>
                              <a:path w="4691380" h="744220">
                                <a:moveTo>
                                  <a:pt x="3122295" y="743966"/>
                                </a:moveTo>
                                <a:lnTo>
                                  <a:pt x="3445382" y="743966"/>
                                </a:lnTo>
                              </a:path>
                              <a:path w="4691380" h="744220">
                                <a:moveTo>
                                  <a:pt x="2652903" y="743966"/>
                                </a:moveTo>
                                <a:lnTo>
                                  <a:pt x="2975991" y="743966"/>
                                </a:lnTo>
                              </a:path>
                              <a:path w="4691380" h="744220">
                                <a:moveTo>
                                  <a:pt x="1715643" y="743966"/>
                                </a:moveTo>
                                <a:lnTo>
                                  <a:pt x="2037207" y="743966"/>
                                </a:lnTo>
                              </a:path>
                              <a:path w="4691380" h="744220">
                                <a:moveTo>
                                  <a:pt x="1246251" y="743966"/>
                                </a:moveTo>
                                <a:lnTo>
                                  <a:pt x="1567815" y="743966"/>
                                </a:lnTo>
                              </a:path>
                              <a:path w="4691380" h="744220">
                                <a:moveTo>
                                  <a:pt x="776859" y="743966"/>
                                </a:moveTo>
                                <a:lnTo>
                                  <a:pt x="1099947" y="743966"/>
                                </a:lnTo>
                              </a:path>
                              <a:path w="4691380" h="744220">
                                <a:moveTo>
                                  <a:pt x="307467" y="743966"/>
                                </a:moveTo>
                                <a:lnTo>
                                  <a:pt x="630555" y="743966"/>
                                </a:lnTo>
                              </a:path>
                              <a:path w="4691380" h="744220">
                                <a:moveTo>
                                  <a:pt x="2185035" y="743966"/>
                                </a:moveTo>
                                <a:lnTo>
                                  <a:pt x="2506599" y="743966"/>
                                </a:lnTo>
                              </a:path>
                              <a:path w="4691380" h="744220">
                                <a:moveTo>
                                  <a:pt x="2185035" y="558038"/>
                                </a:moveTo>
                                <a:lnTo>
                                  <a:pt x="4691126" y="558038"/>
                                </a:lnTo>
                              </a:path>
                              <a:path w="4691380" h="744220">
                                <a:moveTo>
                                  <a:pt x="1715643" y="558038"/>
                                </a:moveTo>
                                <a:lnTo>
                                  <a:pt x="2037207" y="558038"/>
                                </a:lnTo>
                              </a:path>
                              <a:path w="4691380" h="744220">
                                <a:moveTo>
                                  <a:pt x="1246251" y="558038"/>
                                </a:moveTo>
                                <a:lnTo>
                                  <a:pt x="1567815" y="558038"/>
                                </a:lnTo>
                              </a:path>
                              <a:path w="4691380" h="744220">
                                <a:moveTo>
                                  <a:pt x="776859" y="558038"/>
                                </a:moveTo>
                                <a:lnTo>
                                  <a:pt x="1099947" y="558038"/>
                                </a:lnTo>
                              </a:path>
                              <a:path w="4691380" h="744220">
                                <a:moveTo>
                                  <a:pt x="307467" y="558038"/>
                                </a:moveTo>
                                <a:lnTo>
                                  <a:pt x="630555" y="558038"/>
                                </a:lnTo>
                              </a:path>
                              <a:path w="4691380" h="744220">
                                <a:moveTo>
                                  <a:pt x="0" y="558038"/>
                                </a:moveTo>
                                <a:lnTo>
                                  <a:pt x="161163" y="558038"/>
                                </a:lnTo>
                              </a:path>
                              <a:path w="4691380" h="744220">
                                <a:moveTo>
                                  <a:pt x="0" y="372110"/>
                                </a:moveTo>
                                <a:lnTo>
                                  <a:pt x="161163" y="372110"/>
                                </a:lnTo>
                              </a:path>
                              <a:path w="4691380" h="744220">
                                <a:moveTo>
                                  <a:pt x="307467" y="372110"/>
                                </a:moveTo>
                                <a:lnTo>
                                  <a:pt x="630555" y="372110"/>
                                </a:lnTo>
                              </a:path>
                              <a:path w="4691380" h="744220">
                                <a:moveTo>
                                  <a:pt x="776859" y="372110"/>
                                </a:moveTo>
                                <a:lnTo>
                                  <a:pt x="1099947" y="372110"/>
                                </a:lnTo>
                              </a:path>
                              <a:path w="4691380" h="744220">
                                <a:moveTo>
                                  <a:pt x="1246251" y="372110"/>
                                </a:moveTo>
                                <a:lnTo>
                                  <a:pt x="1567815" y="372110"/>
                                </a:lnTo>
                              </a:path>
                              <a:path w="4691380" h="744220">
                                <a:moveTo>
                                  <a:pt x="1715643" y="372110"/>
                                </a:moveTo>
                                <a:lnTo>
                                  <a:pt x="2037207" y="372110"/>
                                </a:lnTo>
                              </a:path>
                              <a:path w="4691380" h="744220">
                                <a:moveTo>
                                  <a:pt x="2185035" y="372110"/>
                                </a:moveTo>
                                <a:lnTo>
                                  <a:pt x="4691126" y="372110"/>
                                </a:lnTo>
                              </a:path>
                              <a:path w="4691380" h="744220">
                                <a:moveTo>
                                  <a:pt x="0" y="186182"/>
                                </a:moveTo>
                                <a:lnTo>
                                  <a:pt x="161163" y="186182"/>
                                </a:lnTo>
                              </a:path>
                              <a:path w="4691380" h="744220">
                                <a:moveTo>
                                  <a:pt x="307467" y="186182"/>
                                </a:moveTo>
                                <a:lnTo>
                                  <a:pt x="4691126" y="186182"/>
                                </a:lnTo>
                              </a:path>
                              <a:path w="4691380" h="744220">
                                <a:moveTo>
                                  <a:pt x="0" y="0"/>
                                </a:moveTo>
                                <a:lnTo>
                                  <a:pt x="4691126" y="0"/>
                                </a:lnTo>
                              </a:path>
                            </a:pathLst>
                          </a:custGeom>
                          <a:ln w="9525">
                            <a:solidFill>
                              <a:srgbClr val="D9D9D9"/>
                            </a:solidFill>
                            <a:prstDash val="solid"/>
                          </a:ln>
                        </wps:spPr>
                        <wps:bodyPr wrap="square" lIns="0" tIns="0" rIns="0" bIns="0" rtlCol="0">
                          <a:prstTxWarp prst="textNoShape">
                            <a:avLst/>
                          </a:prstTxWarp>
                          <a:noAutofit/>
                        </wps:bodyPr>
                      </wps:wsp>
                      <wps:wsp>
                        <wps:cNvPr id="678" name="Graphic 678"/>
                        <wps:cNvSpPr/>
                        <wps:spPr>
                          <a:xfrm>
                            <a:off x="948499" y="528383"/>
                            <a:ext cx="4369435" cy="844550"/>
                          </a:xfrm>
                          <a:custGeom>
                            <a:avLst/>
                            <a:gdLst/>
                            <a:ahLst/>
                            <a:cxnLst/>
                            <a:rect l="l" t="t" r="r" b="b"/>
                            <a:pathLst>
                              <a:path w="4369435" h="844550">
                                <a:moveTo>
                                  <a:pt x="146304" y="0"/>
                                </a:moveTo>
                                <a:lnTo>
                                  <a:pt x="0" y="0"/>
                                </a:lnTo>
                                <a:lnTo>
                                  <a:pt x="0" y="844042"/>
                                </a:lnTo>
                                <a:lnTo>
                                  <a:pt x="146304" y="844042"/>
                                </a:lnTo>
                                <a:lnTo>
                                  <a:pt x="146304" y="0"/>
                                </a:lnTo>
                                <a:close/>
                              </a:path>
                              <a:path w="4369435" h="844550">
                                <a:moveTo>
                                  <a:pt x="615696" y="100584"/>
                                </a:moveTo>
                                <a:lnTo>
                                  <a:pt x="469392" y="100584"/>
                                </a:lnTo>
                                <a:lnTo>
                                  <a:pt x="469392" y="844042"/>
                                </a:lnTo>
                                <a:lnTo>
                                  <a:pt x="615696" y="844042"/>
                                </a:lnTo>
                                <a:lnTo>
                                  <a:pt x="615696" y="100584"/>
                                </a:lnTo>
                                <a:close/>
                              </a:path>
                              <a:path w="4369435" h="844550">
                                <a:moveTo>
                                  <a:pt x="1085088" y="108204"/>
                                </a:moveTo>
                                <a:lnTo>
                                  <a:pt x="938784" y="108204"/>
                                </a:lnTo>
                                <a:lnTo>
                                  <a:pt x="938784" y="844042"/>
                                </a:lnTo>
                                <a:lnTo>
                                  <a:pt x="1085088" y="844042"/>
                                </a:lnTo>
                                <a:lnTo>
                                  <a:pt x="1085088" y="108204"/>
                                </a:lnTo>
                                <a:close/>
                              </a:path>
                              <a:path w="4369435" h="844550">
                                <a:moveTo>
                                  <a:pt x="1554480" y="111252"/>
                                </a:moveTo>
                                <a:lnTo>
                                  <a:pt x="1406652" y="111252"/>
                                </a:lnTo>
                                <a:lnTo>
                                  <a:pt x="1406652" y="844042"/>
                                </a:lnTo>
                                <a:lnTo>
                                  <a:pt x="1554480" y="844042"/>
                                </a:lnTo>
                                <a:lnTo>
                                  <a:pt x="1554480" y="111252"/>
                                </a:lnTo>
                                <a:close/>
                              </a:path>
                              <a:path w="4369435" h="844550">
                                <a:moveTo>
                                  <a:pt x="2023872" y="211836"/>
                                </a:moveTo>
                                <a:lnTo>
                                  <a:pt x="1876044" y="211836"/>
                                </a:lnTo>
                                <a:lnTo>
                                  <a:pt x="1876044" y="844042"/>
                                </a:lnTo>
                                <a:lnTo>
                                  <a:pt x="2023872" y="844042"/>
                                </a:lnTo>
                                <a:lnTo>
                                  <a:pt x="2023872" y="211836"/>
                                </a:lnTo>
                                <a:close/>
                              </a:path>
                              <a:path w="4369435" h="844550">
                                <a:moveTo>
                                  <a:pt x="2491740" y="527304"/>
                                </a:moveTo>
                                <a:lnTo>
                                  <a:pt x="2345436" y="527304"/>
                                </a:lnTo>
                                <a:lnTo>
                                  <a:pt x="2345436" y="844042"/>
                                </a:lnTo>
                                <a:lnTo>
                                  <a:pt x="2491740" y="844042"/>
                                </a:lnTo>
                                <a:lnTo>
                                  <a:pt x="2491740" y="527304"/>
                                </a:lnTo>
                                <a:close/>
                              </a:path>
                              <a:path w="4369435" h="844550">
                                <a:moveTo>
                                  <a:pt x="2961132" y="531876"/>
                                </a:moveTo>
                                <a:lnTo>
                                  <a:pt x="2814828" y="531876"/>
                                </a:lnTo>
                                <a:lnTo>
                                  <a:pt x="2814828" y="844042"/>
                                </a:lnTo>
                                <a:lnTo>
                                  <a:pt x="2961132" y="844042"/>
                                </a:lnTo>
                                <a:lnTo>
                                  <a:pt x="2961132" y="531876"/>
                                </a:lnTo>
                                <a:close/>
                              </a:path>
                              <a:path w="4369435" h="844550">
                                <a:moveTo>
                                  <a:pt x="3430524" y="553212"/>
                                </a:moveTo>
                                <a:lnTo>
                                  <a:pt x="3284220" y="553212"/>
                                </a:lnTo>
                                <a:lnTo>
                                  <a:pt x="3284220" y="844042"/>
                                </a:lnTo>
                                <a:lnTo>
                                  <a:pt x="3430524" y="844042"/>
                                </a:lnTo>
                                <a:lnTo>
                                  <a:pt x="3430524" y="553212"/>
                                </a:lnTo>
                                <a:close/>
                              </a:path>
                              <a:path w="4369435" h="844550">
                                <a:moveTo>
                                  <a:pt x="3899916" y="606552"/>
                                </a:moveTo>
                                <a:lnTo>
                                  <a:pt x="3752088" y="606552"/>
                                </a:lnTo>
                                <a:lnTo>
                                  <a:pt x="3752088" y="844042"/>
                                </a:lnTo>
                                <a:lnTo>
                                  <a:pt x="3899916" y="844042"/>
                                </a:lnTo>
                                <a:lnTo>
                                  <a:pt x="3899916" y="606552"/>
                                </a:lnTo>
                                <a:close/>
                              </a:path>
                              <a:path w="4369435" h="844550">
                                <a:moveTo>
                                  <a:pt x="4369308" y="673608"/>
                                </a:moveTo>
                                <a:lnTo>
                                  <a:pt x="4221480" y="673608"/>
                                </a:lnTo>
                                <a:lnTo>
                                  <a:pt x="4221480" y="844042"/>
                                </a:lnTo>
                                <a:lnTo>
                                  <a:pt x="4369308" y="844042"/>
                                </a:lnTo>
                                <a:lnTo>
                                  <a:pt x="4369308" y="673608"/>
                                </a:lnTo>
                                <a:close/>
                              </a:path>
                            </a:pathLst>
                          </a:custGeom>
                          <a:solidFill>
                            <a:srgbClr val="155F82"/>
                          </a:solidFill>
                        </wps:spPr>
                        <wps:bodyPr wrap="square" lIns="0" tIns="0" rIns="0" bIns="0" rtlCol="0">
                          <a:prstTxWarp prst="textNoShape">
                            <a:avLst/>
                          </a:prstTxWarp>
                          <a:noAutofit/>
                        </wps:bodyPr>
                      </wps:wsp>
                      <wps:wsp>
                        <wps:cNvPr id="679" name="Graphic 679"/>
                        <wps:cNvSpPr/>
                        <wps:spPr>
                          <a:xfrm>
                            <a:off x="787336" y="1372425"/>
                            <a:ext cx="4691380" cy="1270"/>
                          </a:xfrm>
                          <a:custGeom>
                            <a:avLst/>
                            <a:gdLst/>
                            <a:ahLst/>
                            <a:cxnLst/>
                            <a:rect l="l" t="t" r="r" b="b"/>
                            <a:pathLst>
                              <a:path w="4691380">
                                <a:moveTo>
                                  <a:pt x="0" y="0"/>
                                </a:moveTo>
                                <a:lnTo>
                                  <a:pt x="4691126" y="0"/>
                                </a:lnTo>
                              </a:path>
                            </a:pathLst>
                          </a:custGeom>
                          <a:ln w="952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680" name="Image 680"/>
                          <pic:cNvPicPr/>
                        </pic:nvPicPr>
                        <pic:blipFill>
                          <a:blip r:embed="rId77" cstate="print"/>
                          <a:stretch>
                            <a:fillRect/>
                          </a:stretch>
                        </pic:blipFill>
                        <pic:spPr>
                          <a:xfrm>
                            <a:off x="88430" y="1441386"/>
                            <a:ext cx="5180101" cy="965326"/>
                          </a:xfrm>
                          <a:prstGeom prst="rect">
                            <a:avLst/>
                          </a:prstGeom>
                        </pic:spPr>
                      </pic:pic>
                      <wps:wsp>
                        <wps:cNvPr id="681" name="Graphic 681"/>
                        <wps:cNvSpPr/>
                        <wps:spPr>
                          <a:xfrm>
                            <a:off x="4762" y="4762"/>
                            <a:ext cx="5613400" cy="2771775"/>
                          </a:xfrm>
                          <a:custGeom>
                            <a:avLst/>
                            <a:gdLst/>
                            <a:ahLst/>
                            <a:cxnLst/>
                            <a:rect l="l" t="t" r="r" b="b"/>
                            <a:pathLst>
                              <a:path w="5613400" h="2771775">
                                <a:moveTo>
                                  <a:pt x="0" y="2771775"/>
                                </a:moveTo>
                                <a:lnTo>
                                  <a:pt x="5613399" y="2771775"/>
                                </a:lnTo>
                                <a:lnTo>
                                  <a:pt x="5613399" y="0"/>
                                </a:lnTo>
                                <a:lnTo>
                                  <a:pt x="0" y="0"/>
                                </a:lnTo>
                                <a:lnTo>
                                  <a:pt x="0" y="2771775"/>
                                </a:lnTo>
                                <a:close/>
                              </a:path>
                            </a:pathLst>
                          </a:custGeom>
                          <a:ln w="9525">
                            <a:solidFill>
                              <a:srgbClr val="D9D9D9"/>
                            </a:solidFill>
                            <a:prstDash val="solid"/>
                          </a:ln>
                        </wps:spPr>
                        <wps:bodyPr wrap="square" lIns="0" tIns="0" rIns="0" bIns="0" rtlCol="0">
                          <a:prstTxWarp prst="textNoShape">
                            <a:avLst/>
                          </a:prstTxWarp>
                          <a:noAutofit/>
                        </wps:bodyPr>
                      </wps:wsp>
                      <wps:wsp>
                        <wps:cNvPr id="682" name="Textbox 682"/>
                        <wps:cNvSpPr txBox="1"/>
                        <wps:spPr>
                          <a:xfrm>
                            <a:off x="498919" y="366449"/>
                            <a:ext cx="196215" cy="1069975"/>
                          </a:xfrm>
                          <a:prstGeom prst="rect">
                            <a:avLst/>
                          </a:prstGeom>
                        </wps:spPr>
                        <wps:txbx>
                          <w:txbxContent>
                            <w:p w14:paraId="598F63DE" w14:textId="77777777" w:rsidR="001D5A5B" w:rsidRDefault="001D5A5B" w:rsidP="001D5A5B">
                              <w:pPr>
                                <w:ind w:right="18"/>
                                <w:jc w:val="right"/>
                                <w:rPr>
                                  <w:rFonts w:ascii="Trebuchet MS"/>
                                  <w:sz w:val="18"/>
                                </w:rPr>
                              </w:pPr>
                              <w:r>
                                <w:rPr>
                                  <w:rFonts w:ascii="Trebuchet MS"/>
                                  <w:color w:val="585858"/>
                                  <w:spacing w:val="-5"/>
                                  <w:sz w:val="18"/>
                                </w:rPr>
                                <w:t>250</w:t>
                              </w:r>
                            </w:p>
                            <w:p w14:paraId="6CF7339B" w14:textId="77777777" w:rsidR="001D5A5B" w:rsidRDefault="001D5A5B" w:rsidP="001D5A5B">
                              <w:pPr>
                                <w:spacing w:before="83"/>
                                <w:ind w:right="18"/>
                                <w:jc w:val="right"/>
                                <w:rPr>
                                  <w:rFonts w:ascii="Trebuchet MS"/>
                                  <w:sz w:val="18"/>
                                </w:rPr>
                              </w:pPr>
                              <w:r>
                                <w:rPr>
                                  <w:rFonts w:ascii="Trebuchet MS"/>
                                  <w:color w:val="585858"/>
                                  <w:spacing w:val="-5"/>
                                  <w:sz w:val="18"/>
                                </w:rPr>
                                <w:t>200</w:t>
                              </w:r>
                            </w:p>
                            <w:p w14:paraId="6283BA17" w14:textId="77777777" w:rsidR="001D5A5B" w:rsidRDefault="001D5A5B" w:rsidP="001D5A5B">
                              <w:pPr>
                                <w:spacing w:before="84"/>
                                <w:ind w:right="18"/>
                                <w:jc w:val="right"/>
                                <w:rPr>
                                  <w:rFonts w:ascii="Trebuchet MS"/>
                                  <w:sz w:val="18"/>
                                </w:rPr>
                              </w:pPr>
                              <w:r>
                                <w:rPr>
                                  <w:rFonts w:ascii="Trebuchet MS"/>
                                  <w:color w:val="585858"/>
                                  <w:spacing w:val="-5"/>
                                  <w:sz w:val="18"/>
                                </w:rPr>
                                <w:t>150</w:t>
                              </w:r>
                            </w:p>
                            <w:p w14:paraId="7286FD10" w14:textId="77777777" w:rsidR="001D5A5B" w:rsidRDefault="001D5A5B" w:rsidP="001D5A5B">
                              <w:pPr>
                                <w:spacing w:before="84"/>
                                <w:ind w:right="18"/>
                                <w:jc w:val="right"/>
                                <w:rPr>
                                  <w:rFonts w:ascii="Trebuchet MS"/>
                                  <w:sz w:val="18"/>
                                </w:rPr>
                              </w:pPr>
                              <w:r>
                                <w:rPr>
                                  <w:rFonts w:ascii="Trebuchet MS"/>
                                  <w:color w:val="585858"/>
                                  <w:spacing w:val="-5"/>
                                  <w:sz w:val="18"/>
                                </w:rPr>
                                <w:t>100</w:t>
                              </w:r>
                            </w:p>
                            <w:p w14:paraId="3FA7408E" w14:textId="77777777" w:rsidR="001D5A5B" w:rsidRDefault="001D5A5B" w:rsidP="001D5A5B">
                              <w:pPr>
                                <w:spacing w:before="84"/>
                                <w:ind w:right="18"/>
                                <w:jc w:val="right"/>
                                <w:rPr>
                                  <w:rFonts w:ascii="Trebuchet MS"/>
                                  <w:sz w:val="18"/>
                                </w:rPr>
                              </w:pPr>
                              <w:r>
                                <w:rPr>
                                  <w:rFonts w:ascii="Trebuchet MS"/>
                                  <w:color w:val="585858"/>
                                  <w:spacing w:val="-5"/>
                                  <w:sz w:val="18"/>
                                </w:rPr>
                                <w:t>50</w:t>
                              </w:r>
                            </w:p>
                            <w:p w14:paraId="0E64573D" w14:textId="77777777" w:rsidR="001D5A5B" w:rsidRDefault="001D5A5B" w:rsidP="001D5A5B">
                              <w:pPr>
                                <w:spacing w:before="84"/>
                                <w:ind w:right="18"/>
                                <w:jc w:val="right"/>
                                <w:rPr>
                                  <w:rFonts w:ascii="Trebuchet MS"/>
                                  <w:sz w:val="18"/>
                                </w:rPr>
                              </w:pPr>
                              <w:r>
                                <w:rPr>
                                  <w:rFonts w:ascii="Trebuchet MS"/>
                                  <w:color w:val="585858"/>
                                  <w:spacing w:val="-10"/>
                                  <w:sz w:val="18"/>
                                </w:rPr>
                                <w:t>0</w:t>
                              </w:r>
                            </w:p>
                          </w:txbxContent>
                        </wps:txbx>
                        <wps:bodyPr wrap="square" lIns="0" tIns="0" rIns="0" bIns="0" rtlCol="0">
                          <a:noAutofit/>
                        </wps:bodyPr>
                      </wps:wsp>
                      <wps:wsp>
                        <wps:cNvPr id="683" name="Textbox 683"/>
                        <wps:cNvSpPr txBox="1"/>
                        <wps:spPr>
                          <a:xfrm>
                            <a:off x="817435" y="62854"/>
                            <a:ext cx="3625215" cy="408305"/>
                          </a:xfrm>
                          <a:prstGeom prst="rect">
                            <a:avLst/>
                          </a:prstGeom>
                        </wps:spPr>
                        <wps:txbx>
                          <w:txbxContent>
                            <w:p w14:paraId="3A7375DC" w14:textId="77777777" w:rsidR="001D5A5B" w:rsidRDefault="001D5A5B" w:rsidP="001D5A5B">
                              <w:r>
                                <w:rPr>
                                  <w:color w:val="585858"/>
                                </w:rPr>
                                <w:t>Principales</w:t>
                              </w:r>
                              <w:r>
                                <w:rPr>
                                  <w:color w:val="585858"/>
                                  <w:spacing w:val="-5"/>
                                </w:rPr>
                                <w:t xml:space="preserve"> </w:t>
                              </w:r>
                              <w:r>
                                <w:rPr>
                                  <w:color w:val="585858"/>
                                </w:rPr>
                                <w:t>causas</w:t>
                              </w:r>
                              <w:r>
                                <w:rPr>
                                  <w:color w:val="585858"/>
                                  <w:spacing w:val="-4"/>
                                </w:rPr>
                                <w:t xml:space="preserve"> </w:t>
                              </w:r>
                              <w:r>
                                <w:rPr>
                                  <w:color w:val="585858"/>
                                </w:rPr>
                                <w:t>de</w:t>
                              </w:r>
                              <w:r>
                                <w:rPr>
                                  <w:color w:val="585858"/>
                                  <w:spacing w:val="-5"/>
                                </w:rPr>
                                <w:t xml:space="preserve"> </w:t>
                              </w:r>
                              <w:r>
                                <w:rPr>
                                  <w:color w:val="585858"/>
                                </w:rPr>
                                <w:t>morbilidad</w:t>
                              </w:r>
                              <w:r>
                                <w:rPr>
                                  <w:color w:val="585858"/>
                                  <w:spacing w:val="-1"/>
                                </w:rPr>
                                <w:t xml:space="preserve"> </w:t>
                              </w:r>
                              <w:r>
                                <w:rPr>
                                  <w:color w:val="585858"/>
                                </w:rPr>
                                <w:t>Quirofano</w:t>
                              </w:r>
                              <w:r>
                                <w:rPr>
                                  <w:color w:val="585858"/>
                                  <w:spacing w:val="-6"/>
                                </w:rPr>
                                <w:t xml:space="preserve"> </w:t>
                              </w:r>
                              <w:r>
                                <w:rPr>
                                  <w:color w:val="585858"/>
                                </w:rPr>
                                <w:t>año</w:t>
                              </w:r>
                              <w:r>
                                <w:rPr>
                                  <w:color w:val="585858"/>
                                  <w:spacing w:val="-1"/>
                                </w:rPr>
                                <w:t xml:space="preserve"> </w:t>
                              </w:r>
                              <w:r>
                                <w:rPr>
                                  <w:color w:val="585858"/>
                                </w:rPr>
                                <w:t>-</w:t>
                              </w:r>
                              <w:r>
                                <w:rPr>
                                  <w:color w:val="585858"/>
                                  <w:spacing w:val="-4"/>
                                </w:rPr>
                                <w:t>2025</w:t>
                              </w:r>
                            </w:p>
                            <w:p w14:paraId="7A7D4353" w14:textId="77777777" w:rsidR="001D5A5B" w:rsidRDefault="001D5A5B" w:rsidP="001D5A5B">
                              <w:pPr>
                                <w:spacing w:before="133"/>
                                <w:ind w:left="177"/>
                                <w:rPr>
                                  <w:rFonts w:ascii="Trebuchet MS"/>
                                  <w:sz w:val="18"/>
                                </w:rPr>
                              </w:pPr>
                              <w:r>
                                <w:rPr>
                                  <w:rFonts w:ascii="Trebuchet MS"/>
                                  <w:color w:val="404040"/>
                                  <w:spacing w:val="-5"/>
                                  <w:sz w:val="18"/>
                                </w:rPr>
                                <w:t>227</w:t>
                              </w:r>
                            </w:p>
                          </w:txbxContent>
                        </wps:txbx>
                        <wps:bodyPr wrap="square" lIns="0" tIns="0" rIns="0" bIns="0" rtlCol="0">
                          <a:noAutofit/>
                        </wps:bodyPr>
                      </wps:wsp>
                      <wps:wsp>
                        <wps:cNvPr id="684" name="Textbox 684"/>
                        <wps:cNvSpPr txBox="1"/>
                        <wps:spPr>
                          <a:xfrm>
                            <a:off x="1399603" y="431441"/>
                            <a:ext cx="195580" cy="140335"/>
                          </a:xfrm>
                          <a:prstGeom prst="rect">
                            <a:avLst/>
                          </a:prstGeom>
                        </wps:spPr>
                        <wps:txbx>
                          <w:txbxContent>
                            <w:p w14:paraId="328CAF27" w14:textId="77777777" w:rsidR="001D5A5B" w:rsidRDefault="001D5A5B" w:rsidP="001D5A5B">
                              <w:pPr>
                                <w:rPr>
                                  <w:rFonts w:ascii="Trebuchet MS"/>
                                  <w:sz w:val="18"/>
                                </w:rPr>
                              </w:pPr>
                              <w:r>
                                <w:rPr>
                                  <w:rFonts w:ascii="Trebuchet MS"/>
                                  <w:color w:val="404040"/>
                                  <w:spacing w:val="-5"/>
                                  <w:sz w:val="18"/>
                                </w:rPr>
                                <w:t>200</w:t>
                              </w:r>
                            </w:p>
                          </w:txbxContent>
                        </wps:txbx>
                        <wps:bodyPr wrap="square" lIns="0" tIns="0" rIns="0" bIns="0" rtlCol="0">
                          <a:noAutofit/>
                        </wps:bodyPr>
                      </wps:wsp>
                      <wps:wsp>
                        <wps:cNvPr id="685" name="Textbox 685"/>
                        <wps:cNvSpPr txBox="1"/>
                        <wps:spPr>
                          <a:xfrm>
                            <a:off x="1868741" y="439347"/>
                            <a:ext cx="195580" cy="139700"/>
                          </a:xfrm>
                          <a:prstGeom prst="rect">
                            <a:avLst/>
                          </a:prstGeom>
                        </wps:spPr>
                        <wps:txbx>
                          <w:txbxContent>
                            <w:p w14:paraId="5A284980" w14:textId="77777777" w:rsidR="001D5A5B" w:rsidRDefault="001D5A5B" w:rsidP="001D5A5B">
                              <w:pPr>
                                <w:rPr>
                                  <w:rFonts w:ascii="Trebuchet MS"/>
                                  <w:sz w:val="18"/>
                                </w:rPr>
                              </w:pPr>
                              <w:r>
                                <w:rPr>
                                  <w:rFonts w:ascii="Trebuchet MS"/>
                                  <w:color w:val="404040"/>
                                  <w:spacing w:val="-5"/>
                                  <w:sz w:val="18"/>
                                </w:rPr>
                                <w:t>198</w:t>
                              </w:r>
                            </w:p>
                          </w:txbxContent>
                        </wps:txbx>
                        <wps:bodyPr wrap="square" lIns="0" tIns="0" rIns="0" bIns="0" rtlCol="0">
                          <a:noAutofit/>
                        </wps:bodyPr>
                      </wps:wsp>
                      <wps:wsp>
                        <wps:cNvPr id="686" name="Textbox 686"/>
                        <wps:cNvSpPr txBox="1"/>
                        <wps:spPr>
                          <a:xfrm>
                            <a:off x="2337752" y="443030"/>
                            <a:ext cx="196850" cy="139700"/>
                          </a:xfrm>
                          <a:prstGeom prst="rect">
                            <a:avLst/>
                          </a:prstGeom>
                        </wps:spPr>
                        <wps:txbx>
                          <w:txbxContent>
                            <w:p w14:paraId="5698A7A3" w14:textId="77777777" w:rsidR="001D5A5B" w:rsidRDefault="001D5A5B" w:rsidP="001D5A5B">
                              <w:pPr>
                                <w:rPr>
                                  <w:rFonts w:ascii="Trebuchet MS"/>
                                  <w:sz w:val="18"/>
                                </w:rPr>
                              </w:pPr>
                              <w:r>
                                <w:rPr>
                                  <w:rFonts w:ascii="Trebuchet MS"/>
                                  <w:color w:val="404040"/>
                                  <w:spacing w:val="-5"/>
                                  <w:sz w:val="18"/>
                                </w:rPr>
                                <w:t>197</w:t>
                              </w:r>
                            </w:p>
                          </w:txbxContent>
                        </wps:txbx>
                        <wps:bodyPr wrap="square" lIns="0" tIns="0" rIns="0" bIns="0" rtlCol="0">
                          <a:noAutofit/>
                        </wps:bodyPr>
                      </wps:wsp>
                      <wps:wsp>
                        <wps:cNvPr id="687" name="Textbox 687"/>
                        <wps:cNvSpPr txBox="1"/>
                        <wps:spPr>
                          <a:xfrm>
                            <a:off x="2807144" y="543614"/>
                            <a:ext cx="195580" cy="139700"/>
                          </a:xfrm>
                          <a:prstGeom prst="rect">
                            <a:avLst/>
                          </a:prstGeom>
                        </wps:spPr>
                        <wps:txbx>
                          <w:txbxContent>
                            <w:p w14:paraId="396406E2" w14:textId="77777777" w:rsidR="001D5A5B" w:rsidRDefault="001D5A5B" w:rsidP="001D5A5B">
                              <w:pPr>
                                <w:rPr>
                                  <w:rFonts w:ascii="Trebuchet MS"/>
                                  <w:sz w:val="18"/>
                                </w:rPr>
                              </w:pPr>
                              <w:r>
                                <w:rPr>
                                  <w:rFonts w:ascii="Trebuchet MS"/>
                                  <w:color w:val="404040"/>
                                  <w:spacing w:val="-5"/>
                                  <w:sz w:val="18"/>
                                </w:rPr>
                                <w:t>170</w:t>
                              </w:r>
                            </w:p>
                          </w:txbxContent>
                        </wps:txbx>
                        <wps:bodyPr wrap="square" lIns="0" tIns="0" rIns="0" bIns="0" rtlCol="0">
                          <a:noAutofit/>
                        </wps:bodyPr>
                      </wps:wsp>
                      <wps:wsp>
                        <wps:cNvPr id="688" name="Textbox 688"/>
                        <wps:cNvSpPr txBox="1"/>
                        <wps:spPr>
                          <a:xfrm>
                            <a:off x="3306762" y="859717"/>
                            <a:ext cx="134620" cy="139700"/>
                          </a:xfrm>
                          <a:prstGeom prst="rect">
                            <a:avLst/>
                          </a:prstGeom>
                        </wps:spPr>
                        <wps:txbx>
                          <w:txbxContent>
                            <w:p w14:paraId="4D68F0CE" w14:textId="77777777" w:rsidR="001D5A5B" w:rsidRDefault="001D5A5B" w:rsidP="001D5A5B">
                              <w:pPr>
                                <w:rPr>
                                  <w:rFonts w:ascii="Trebuchet MS"/>
                                  <w:sz w:val="18"/>
                                </w:rPr>
                              </w:pPr>
                              <w:r>
                                <w:rPr>
                                  <w:rFonts w:ascii="Trebuchet MS"/>
                                  <w:color w:val="404040"/>
                                  <w:spacing w:val="-5"/>
                                  <w:sz w:val="18"/>
                                </w:rPr>
                                <w:t>85</w:t>
                              </w:r>
                            </w:p>
                          </w:txbxContent>
                        </wps:txbx>
                        <wps:bodyPr wrap="square" lIns="0" tIns="0" rIns="0" bIns="0" rtlCol="0">
                          <a:noAutofit/>
                        </wps:bodyPr>
                      </wps:wsp>
                      <wps:wsp>
                        <wps:cNvPr id="689" name="Textbox 689"/>
                        <wps:cNvSpPr txBox="1"/>
                        <wps:spPr>
                          <a:xfrm>
                            <a:off x="3776154" y="863273"/>
                            <a:ext cx="134620" cy="139700"/>
                          </a:xfrm>
                          <a:prstGeom prst="rect">
                            <a:avLst/>
                          </a:prstGeom>
                        </wps:spPr>
                        <wps:txbx>
                          <w:txbxContent>
                            <w:p w14:paraId="4DEAED78" w14:textId="77777777" w:rsidR="001D5A5B" w:rsidRDefault="001D5A5B" w:rsidP="001D5A5B">
                              <w:pPr>
                                <w:rPr>
                                  <w:rFonts w:ascii="Trebuchet MS"/>
                                  <w:sz w:val="18"/>
                                </w:rPr>
                              </w:pPr>
                              <w:r>
                                <w:rPr>
                                  <w:rFonts w:ascii="Trebuchet MS"/>
                                  <w:color w:val="404040"/>
                                  <w:spacing w:val="-5"/>
                                  <w:sz w:val="18"/>
                                </w:rPr>
                                <w:t>84</w:t>
                              </w:r>
                            </w:p>
                          </w:txbxContent>
                        </wps:txbx>
                        <wps:bodyPr wrap="square" lIns="0" tIns="0" rIns="0" bIns="0" rtlCol="0">
                          <a:noAutofit/>
                        </wps:bodyPr>
                      </wps:wsp>
                      <wps:wsp>
                        <wps:cNvPr id="690" name="Textbox 690"/>
                        <wps:cNvSpPr txBox="1"/>
                        <wps:spPr>
                          <a:xfrm>
                            <a:off x="4245165" y="885625"/>
                            <a:ext cx="134620" cy="139700"/>
                          </a:xfrm>
                          <a:prstGeom prst="rect">
                            <a:avLst/>
                          </a:prstGeom>
                        </wps:spPr>
                        <wps:txbx>
                          <w:txbxContent>
                            <w:p w14:paraId="48A4FE3E" w14:textId="77777777" w:rsidR="001D5A5B" w:rsidRDefault="001D5A5B" w:rsidP="001D5A5B">
                              <w:pPr>
                                <w:rPr>
                                  <w:rFonts w:ascii="Trebuchet MS"/>
                                  <w:sz w:val="18"/>
                                </w:rPr>
                              </w:pPr>
                              <w:r>
                                <w:rPr>
                                  <w:rFonts w:ascii="Trebuchet MS"/>
                                  <w:color w:val="404040"/>
                                  <w:spacing w:val="-5"/>
                                  <w:sz w:val="18"/>
                                </w:rPr>
                                <w:t>78</w:t>
                              </w:r>
                            </w:p>
                          </w:txbxContent>
                        </wps:txbx>
                        <wps:bodyPr wrap="square" lIns="0" tIns="0" rIns="0" bIns="0" rtlCol="0">
                          <a:noAutofit/>
                        </wps:bodyPr>
                      </wps:wsp>
                      <wps:wsp>
                        <wps:cNvPr id="691" name="Textbox 691"/>
                        <wps:cNvSpPr txBox="1"/>
                        <wps:spPr>
                          <a:xfrm>
                            <a:off x="4714303" y="937695"/>
                            <a:ext cx="135255" cy="139700"/>
                          </a:xfrm>
                          <a:prstGeom prst="rect">
                            <a:avLst/>
                          </a:prstGeom>
                        </wps:spPr>
                        <wps:txbx>
                          <w:txbxContent>
                            <w:p w14:paraId="7CBA6EB4" w14:textId="77777777" w:rsidR="001D5A5B" w:rsidRDefault="001D5A5B" w:rsidP="001D5A5B">
                              <w:pPr>
                                <w:rPr>
                                  <w:rFonts w:ascii="Trebuchet MS"/>
                                  <w:sz w:val="18"/>
                                </w:rPr>
                              </w:pPr>
                              <w:r>
                                <w:rPr>
                                  <w:rFonts w:ascii="Trebuchet MS"/>
                                  <w:color w:val="404040"/>
                                  <w:spacing w:val="-5"/>
                                  <w:sz w:val="18"/>
                                </w:rPr>
                                <w:t>64</w:t>
                              </w:r>
                            </w:p>
                          </w:txbxContent>
                        </wps:txbx>
                        <wps:bodyPr wrap="square" lIns="0" tIns="0" rIns="0" bIns="0" rtlCol="0">
                          <a:noAutofit/>
                        </wps:bodyPr>
                      </wps:wsp>
                      <wps:wsp>
                        <wps:cNvPr id="692" name="Textbox 692"/>
                        <wps:cNvSpPr txBox="1"/>
                        <wps:spPr>
                          <a:xfrm>
                            <a:off x="5183695" y="1004751"/>
                            <a:ext cx="134620" cy="139700"/>
                          </a:xfrm>
                          <a:prstGeom prst="rect">
                            <a:avLst/>
                          </a:prstGeom>
                        </wps:spPr>
                        <wps:txbx>
                          <w:txbxContent>
                            <w:p w14:paraId="1735FBF5" w14:textId="77777777" w:rsidR="001D5A5B" w:rsidRDefault="001D5A5B" w:rsidP="001D5A5B">
                              <w:pPr>
                                <w:rPr>
                                  <w:rFonts w:ascii="Trebuchet MS"/>
                                  <w:sz w:val="18"/>
                                </w:rPr>
                              </w:pPr>
                              <w:r>
                                <w:rPr>
                                  <w:rFonts w:ascii="Trebuchet MS"/>
                                  <w:color w:val="404040"/>
                                  <w:spacing w:val="-5"/>
                                  <w:sz w:val="18"/>
                                </w:rPr>
                                <w:t>46</w:t>
                              </w:r>
                            </w:p>
                          </w:txbxContent>
                        </wps:txbx>
                        <wps:bodyPr wrap="square" lIns="0" tIns="0" rIns="0" bIns="0" rtlCol="0">
                          <a:noAutofit/>
                        </wps:bodyPr>
                      </wps:wsp>
                      <wps:wsp>
                        <wps:cNvPr id="693" name="Textbox 693"/>
                        <wps:cNvSpPr txBox="1"/>
                        <wps:spPr>
                          <a:xfrm>
                            <a:off x="2531046" y="2463709"/>
                            <a:ext cx="1215390" cy="154940"/>
                          </a:xfrm>
                          <a:prstGeom prst="rect">
                            <a:avLst/>
                          </a:prstGeom>
                        </wps:spPr>
                        <wps:txbx>
                          <w:txbxContent>
                            <w:p w14:paraId="0D0FB68E" w14:textId="77777777" w:rsidR="001D5A5B" w:rsidRDefault="001D5A5B" w:rsidP="001D5A5B">
                              <w:pPr>
                                <w:spacing w:line="231" w:lineRule="exact"/>
                                <w:rPr>
                                  <w:rFonts w:ascii="Trebuchet MS"/>
                                  <w:sz w:val="20"/>
                                </w:rPr>
                              </w:pPr>
                              <w:r>
                                <w:rPr>
                                  <w:rFonts w:ascii="Trebuchet MS"/>
                                  <w:color w:val="585858"/>
                                  <w:sz w:val="20"/>
                                </w:rPr>
                                <w:t>Causas</w:t>
                              </w:r>
                              <w:r>
                                <w:rPr>
                                  <w:rFonts w:ascii="Trebuchet MS"/>
                                  <w:color w:val="585858"/>
                                  <w:spacing w:val="8"/>
                                  <w:sz w:val="20"/>
                                </w:rPr>
                                <w:t xml:space="preserve"> </w:t>
                              </w:r>
                              <w:r>
                                <w:rPr>
                                  <w:rFonts w:ascii="Trebuchet MS"/>
                                  <w:color w:val="585858"/>
                                  <w:sz w:val="20"/>
                                </w:rPr>
                                <w:t>de</w:t>
                              </w:r>
                              <w:r>
                                <w:rPr>
                                  <w:rFonts w:ascii="Trebuchet MS"/>
                                  <w:color w:val="585858"/>
                                  <w:spacing w:val="-4"/>
                                  <w:sz w:val="20"/>
                                </w:rPr>
                                <w:t xml:space="preserve"> </w:t>
                              </w:r>
                              <w:r>
                                <w:rPr>
                                  <w:rFonts w:ascii="Trebuchet MS"/>
                                  <w:color w:val="585858"/>
                                  <w:spacing w:val="-2"/>
                                  <w:sz w:val="20"/>
                                </w:rPr>
                                <w:t>morbilidad</w:t>
                              </w:r>
                            </w:p>
                          </w:txbxContent>
                        </wps:txbx>
                        <wps:bodyPr wrap="square" lIns="0" tIns="0" rIns="0" bIns="0" rtlCol="0">
                          <a:noAutofit/>
                        </wps:bodyPr>
                      </wps:wsp>
                    </wpg:wgp>
                  </a:graphicData>
                </a:graphic>
              </wp:anchor>
            </w:drawing>
          </mc:Choice>
          <mc:Fallback>
            <w:pict>
              <v:group w14:anchorId="49587CFF" id="Group 675" o:spid="_x0000_s1060" style="position:absolute;margin-left:0;margin-top:1.65pt;width:442.75pt;height:219pt;z-index:251668486;mso-wrap-distance-left:0;mso-wrap-distance-right:0;mso-position-horizontal:center;mso-position-horizontal-relative:margin" coordsize="56229,27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">
                <v:shape id="Graphic 676" o:spid="_x0000_s1061" style="position:absolute;left:47;top:47;width:56134;height:27718;visibility:visible;mso-wrap-style:square;v-text-anchor:top" coordsize="5613400,277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" path="m5613399,l,,,2771775r5613399,l5613399,xe" stroked="f">
                  <v:path arrowok="t"/>
                </v:shape>
                <v:shape id="Graphic 677" o:spid="_x0000_s1062" style="position:absolute;left:7873;top:4427;width:46914;height:7443;visibility:visible;mso-wrap-style:square;v-text-anchor:top" coordsize="4691380,74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" path="m,743966r161163,em4061079,743966r630047,em3591687,743966r321564,em3122295,743966r323087,em2652903,743966r323088,em1715643,743966r321564,em1246251,743966r321564,em776859,743966r323088,em307467,743966r323088,em2185035,743966r321564,em2185035,558038r2506091,em1715643,558038r321564,em1246251,558038r321564,em776859,558038r323088,em307467,558038r323088,em,558038r161163,em,372110r161163,em307467,372110r323088,em776859,372110r323088,em1246251,372110r321564,em1715643,372110r321564,em2185035,372110r2506091,em,186182r161163,em307467,186182r4383659,em,l4691126,e" filled="f" strokecolor="#d9d9d9">
                  <v:path arrowok="t"/>
                </v:shape>
                <v:shape id="Graphic 678" o:spid="_x0000_s1063" style="position:absolute;left:9484;top:5283;width:43695;height:8446;visibility:visible;mso-wrap-style:square;v-text-anchor:top" coordsize="4369435,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" path="m146304,l,,,844042r146304,l146304,xem615696,100584r-146304,l469392,844042r146304,l615696,100584xem1085088,108204r-146304,l938784,844042r146304,l1085088,108204xem1554480,111252r-147828,l1406652,844042r147828,l1554480,111252xem2023872,211836r-147828,l1876044,844042r147828,l2023872,211836xem2491740,527304r-146304,l2345436,844042r146304,l2491740,527304xem2961132,531876r-146304,l2814828,844042r146304,l2961132,531876xem3430524,553212r-146304,l3284220,844042r146304,l3430524,553212xem3899916,606552r-147828,l3752088,844042r147828,l3899916,606552xem4369308,673608r-147828,l4221480,844042r147828,l4369308,673608xe" fillcolor="#155f82" stroked="f">
                  <v:path arrowok="t"/>
                </v:shape>
                <v:shape id="Graphic 679" o:spid="_x0000_s1064" style="position:absolute;left:7873;top:13724;width:46914;height:12;visibility:visible;mso-wrap-style:square;v-text-anchor:top" coordsize="4691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" path="m,l4691126,e" filled="f" strokecolor="#d9d9d9">
                  <v:path arrowok="t"/>
                </v:shape>
                <v:shape id="Image 680" o:spid="_x0000_s1065" type="#_x0000_t75" style="position:absolute;left:884;top:14413;width:51801;height:9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">
                  <v:imagedata r:id="rId78" o:title=""/>
                </v:shape>
                <v:shape id="Graphic 681" o:spid="_x0000_s1066" style="position:absolute;left:47;top:47;width:56134;height:27718;visibility:visible;mso-wrap-style:square;v-text-anchor:top" coordsize="5613400,277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" path="m,2771775r5613399,l5613399,,,,,2771775xe" filled="f" strokecolor="#d9d9d9">
                  <v:path arrowok="t"/>
                </v:shape>
                <v:shape id="Textbox 682" o:spid="_x0000_s1067" type="#_x0000_t202" style="position:absolute;left:4989;top:3664;width:1962;height:10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" filled="f" stroked="f">
                  <v:textbox inset="0,0,0,0">
                    <w:txbxContent>
                      <w:p w14:paraId="598F63DE" w14:textId="77777777" w:rsidR="001D5A5B" w:rsidRDefault="001D5A5B" w:rsidP="001D5A5B">
                        <w:pPr>
                          <w:ind w:right="18"/>
                          <w:jc w:val="right"/>
                          <w:rPr>
                            <w:rFonts w:ascii="Trebuchet MS"/>
                            <w:sz w:val="18"/>
                          </w:rPr>
                        </w:pPr>
                        <w:r>
                          <w:rPr>
                            <w:rFonts w:ascii="Trebuchet MS"/>
                            <w:color w:val="585858"/>
                            <w:spacing w:val="-5"/>
                            <w:sz w:val="18"/>
                          </w:rPr>
                          <w:t>250</w:t>
                        </w:r>
                      </w:p>
                      <w:p w14:paraId="6CF7339B" w14:textId="77777777" w:rsidR="001D5A5B" w:rsidRDefault="001D5A5B" w:rsidP="001D5A5B">
                        <w:pPr>
                          <w:spacing w:before="83"/>
                          <w:ind w:right="18"/>
                          <w:jc w:val="right"/>
                          <w:rPr>
                            <w:rFonts w:ascii="Trebuchet MS"/>
                            <w:sz w:val="18"/>
                          </w:rPr>
                        </w:pPr>
                        <w:r>
                          <w:rPr>
                            <w:rFonts w:ascii="Trebuchet MS"/>
                            <w:color w:val="585858"/>
                            <w:spacing w:val="-5"/>
                            <w:sz w:val="18"/>
                          </w:rPr>
                          <w:t>200</w:t>
                        </w:r>
                      </w:p>
                      <w:p w14:paraId="6283BA17" w14:textId="77777777" w:rsidR="001D5A5B" w:rsidRDefault="001D5A5B" w:rsidP="001D5A5B">
                        <w:pPr>
                          <w:spacing w:before="84"/>
                          <w:ind w:right="18"/>
                          <w:jc w:val="right"/>
                          <w:rPr>
                            <w:rFonts w:ascii="Trebuchet MS"/>
                            <w:sz w:val="18"/>
                          </w:rPr>
                        </w:pPr>
                        <w:r>
                          <w:rPr>
                            <w:rFonts w:ascii="Trebuchet MS"/>
                            <w:color w:val="585858"/>
                            <w:spacing w:val="-5"/>
                            <w:sz w:val="18"/>
                          </w:rPr>
                          <w:t>150</w:t>
                        </w:r>
                      </w:p>
                      <w:p w14:paraId="7286FD10" w14:textId="77777777" w:rsidR="001D5A5B" w:rsidRDefault="001D5A5B" w:rsidP="001D5A5B">
                        <w:pPr>
                          <w:spacing w:before="84"/>
                          <w:ind w:right="18"/>
                          <w:jc w:val="right"/>
                          <w:rPr>
                            <w:rFonts w:ascii="Trebuchet MS"/>
                            <w:sz w:val="18"/>
                          </w:rPr>
                        </w:pPr>
                        <w:r>
                          <w:rPr>
                            <w:rFonts w:ascii="Trebuchet MS"/>
                            <w:color w:val="585858"/>
                            <w:spacing w:val="-5"/>
                            <w:sz w:val="18"/>
                          </w:rPr>
                          <w:t>100</w:t>
                        </w:r>
                      </w:p>
                      <w:p w14:paraId="3FA7408E" w14:textId="77777777" w:rsidR="001D5A5B" w:rsidRDefault="001D5A5B" w:rsidP="001D5A5B">
                        <w:pPr>
                          <w:spacing w:before="84"/>
                          <w:ind w:right="18"/>
                          <w:jc w:val="right"/>
                          <w:rPr>
                            <w:rFonts w:ascii="Trebuchet MS"/>
                            <w:sz w:val="18"/>
                          </w:rPr>
                        </w:pPr>
                        <w:r>
                          <w:rPr>
                            <w:rFonts w:ascii="Trebuchet MS"/>
                            <w:color w:val="585858"/>
                            <w:spacing w:val="-5"/>
                            <w:sz w:val="18"/>
                          </w:rPr>
                          <w:t>50</w:t>
                        </w:r>
                      </w:p>
                      <w:p w14:paraId="0E64573D" w14:textId="77777777" w:rsidR="001D5A5B" w:rsidRDefault="001D5A5B" w:rsidP="001D5A5B">
                        <w:pPr>
                          <w:spacing w:before="84"/>
                          <w:ind w:right="18"/>
                          <w:jc w:val="right"/>
                          <w:rPr>
                            <w:rFonts w:ascii="Trebuchet MS"/>
                            <w:sz w:val="18"/>
                          </w:rPr>
                        </w:pPr>
                        <w:r>
                          <w:rPr>
                            <w:rFonts w:ascii="Trebuchet MS"/>
                            <w:color w:val="585858"/>
                            <w:spacing w:val="-10"/>
                            <w:sz w:val="18"/>
                          </w:rPr>
                          <w:t>0</w:t>
                        </w:r>
                      </w:p>
                    </w:txbxContent>
                  </v:textbox>
                </v:shape>
                <v:shape id="Textbox 683" o:spid="_x0000_s1068" type="#_x0000_t202" style="position:absolute;left:8174;top:628;width:36252;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3A7375DC" w14:textId="77777777" w:rsidR="001D5A5B" w:rsidRDefault="001D5A5B" w:rsidP="001D5A5B">
                        <w:r>
                          <w:rPr>
                            <w:color w:val="585858"/>
                          </w:rPr>
                          <w:t>Principales</w:t>
                        </w:r>
                        <w:r>
                          <w:rPr>
                            <w:color w:val="585858"/>
                            <w:spacing w:val="-5"/>
                          </w:rPr>
                          <w:t xml:space="preserve"> </w:t>
                        </w:r>
                        <w:r>
                          <w:rPr>
                            <w:color w:val="585858"/>
                          </w:rPr>
                          <w:t>causas</w:t>
                        </w:r>
                        <w:r>
                          <w:rPr>
                            <w:color w:val="585858"/>
                            <w:spacing w:val="-4"/>
                          </w:rPr>
                          <w:t xml:space="preserve"> </w:t>
                        </w:r>
                        <w:r>
                          <w:rPr>
                            <w:color w:val="585858"/>
                          </w:rPr>
                          <w:t>de</w:t>
                        </w:r>
                        <w:r>
                          <w:rPr>
                            <w:color w:val="585858"/>
                            <w:spacing w:val="-5"/>
                          </w:rPr>
                          <w:t xml:space="preserve"> </w:t>
                        </w:r>
                        <w:r>
                          <w:rPr>
                            <w:color w:val="585858"/>
                          </w:rPr>
                          <w:t>morbilidad</w:t>
                        </w:r>
                        <w:r>
                          <w:rPr>
                            <w:color w:val="585858"/>
                            <w:spacing w:val="-1"/>
                          </w:rPr>
                          <w:t xml:space="preserve"> </w:t>
                        </w:r>
                        <w:r>
                          <w:rPr>
                            <w:color w:val="585858"/>
                          </w:rPr>
                          <w:t>Quirofano</w:t>
                        </w:r>
                        <w:r>
                          <w:rPr>
                            <w:color w:val="585858"/>
                            <w:spacing w:val="-6"/>
                          </w:rPr>
                          <w:t xml:space="preserve"> </w:t>
                        </w:r>
                        <w:r>
                          <w:rPr>
                            <w:color w:val="585858"/>
                          </w:rPr>
                          <w:t>año</w:t>
                        </w:r>
                        <w:r>
                          <w:rPr>
                            <w:color w:val="585858"/>
                            <w:spacing w:val="-1"/>
                          </w:rPr>
                          <w:t xml:space="preserve"> </w:t>
                        </w:r>
                        <w:r>
                          <w:rPr>
                            <w:color w:val="585858"/>
                          </w:rPr>
                          <w:t>-</w:t>
                        </w:r>
                        <w:r>
                          <w:rPr>
                            <w:color w:val="585858"/>
                            <w:spacing w:val="-4"/>
                          </w:rPr>
                          <w:t>2025</w:t>
                        </w:r>
                      </w:p>
                      <w:p w14:paraId="7A7D4353" w14:textId="77777777" w:rsidR="001D5A5B" w:rsidRDefault="001D5A5B" w:rsidP="001D5A5B">
                        <w:pPr>
                          <w:spacing w:before="133"/>
                          <w:ind w:left="177"/>
                          <w:rPr>
                            <w:rFonts w:ascii="Trebuchet MS"/>
                            <w:sz w:val="18"/>
                          </w:rPr>
                        </w:pPr>
                        <w:r>
                          <w:rPr>
                            <w:rFonts w:ascii="Trebuchet MS"/>
                            <w:color w:val="404040"/>
                            <w:spacing w:val="-5"/>
                            <w:sz w:val="18"/>
                          </w:rPr>
                          <w:t>227</w:t>
                        </w:r>
                      </w:p>
                    </w:txbxContent>
                  </v:textbox>
                </v:shape>
                <v:shape id="Textbox 684" o:spid="_x0000_s1069" type="#_x0000_t202" style="position:absolute;left:13996;top:4314;width:195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328CAF27" w14:textId="77777777" w:rsidR="001D5A5B" w:rsidRDefault="001D5A5B" w:rsidP="001D5A5B">
                        <w:pPr>
                          <w:rPr>
                            <w:rFonts w:ascii="Trebuchet MS"/>
                            <w:sz w:val="18"/>
                          </w:rPr>
                        </w:pPr>
                        <w:r>
                          <w:rPr>
                            <w:rFonts w:ascii="Trebuchet MS"/>
                            <w:color w:val="404040"/>
                            <w:spacing w:val="-5"/>
                            <w:sz w:val="18"/>
                          </w:rPr>
                          <w:t>200</w:t>
                        </w:r>
                      </w:p>
                    </w:txbxContent>
                  </v:textbox>
                </v:shape>
                <v:shape id="Textbox 685" o:spid="_x0000_s1070" type="#_x0000_t202" style="position:absolute;left:18687;top:4393;width:195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5A284980" w14:textId="77777777" w:rsidR="001D5A5B" w:rsidRDefault="001D5A5B" w:rsidP="001D5A5B">
                        <w:pPr>
                          <w:rPr>
                            <w:rFonts w:ascii="Trebuchet MS"/>
                            <w:sz w:val="18"/>
                          </w:rPr>
                        </w:pPr>
                        <w:r>
                          <w:rPr>
                            <w:rFonts w:ascii="Trebuchet MS"/>
                            <w:color w:val="404040"/>
                            <w:spacing w:val="-5"/>
                            <w:sz w:val="18"/>
                          </w:rPr>
                          <w:t>198</w:t>
                        </w:r>
                      </w:p>
                    </w:txbxContent>
                  </v:textbox>
                </v:shape>
                <v:shape id="Textbox 686" o:spid="_x0000_s1071" type="#_x0000_t202" style="position:absolute;left:23377;top:4430;width:1969;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5698A7A3" w14:textId="77777777" w:rsidR="001D5A5B" w:rsidRDefault="001D5A5B" w:rsidP="001D5A5B">
                        <w:pPr>
                          <w:rPr>
                            <w:rFonts w:ascii="Trebuchet MS"/>
                            <w:sz w:val="18"/>
                          </w:rPr>
                        </w:pPr>
                        <w:r>
                          <w:rPr>
                            <w:rFonts w:ascii="Trebuchet MS"/>
                            <w:color w:val="404040"/>
                            <w:spacing w:val="-5"/>
                            <w:sz w:val="18"/>
                          </w:rPr>
                          <w:t>197</w:t>
                        </w:r>
                      </w:p>
                    </w:txbxContent>
                  </v:textbox>
                </v:shape>
                <v:shape id="Textbox 687" o:spid="_x0000_s1072" type="#_x0000_t202" style="position:absolute;left:28071;top:5436;width:195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396406E2" w14:textId="77777777" w:rsidR="001D5A5B" w:rsidRDefault="001D5A5B" w:rsidP="001D5A5B">
                        <w:pPr>
                          <w:rPr>
                            <w:rFonts w:ascii="Trebuchet MS"/>
                            <w:sz w:val="18"/>
                          </w:rPr>
                        </w:pPr>
                        <w:r>
                          <w:rPr>
                            <w:rFonts w:ascii="Trebuchet MS"/>
                            <w:color w:val="404040"/>
                            <w:spacing w:val="-5"/>
                            <w:sz w:val="18"/>
                          </w:rPr>
                          <w:t>170</w:t>
                        </w:r>
                      </w:p>
                    </w:txbxContent>
                  </v:textbox>
                </v:shape>
                <v:shape id="Textbox 688" o:spid="_x0000_s1073" type="#_x0000_t202" style="position:absolute;left:33067;top:8597;width:134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4D68F0CE" w14:textId="77777777" w:rsidR="001D5A5B" w:rsidRDefault="001D5A5B" w:rsidP="001D5A5B">
                        <w:pPr>
                          <w:rPr>
                            <w:rFonts w:ascii="Trebuchet MS"/>
                            <w:sz w:val="18"/>
                          </w:rPr>
                        </w:pPr>
                        <w:r>
                          <w:rPr>
                            <w:rFonts w:ascii="Trebuchet MS"/>
                            <w:color w:val="404040"/>
                            <w:spacing w:val="-5"/>
                            <w:sz w:val="18"/>
                          </w:rPr>
                          <w:t>85</w:t>
                        </w:r>
                      </w:p>
                    </w:txbxContent>
                  </v:textbox>
                </v:shape>
                <v:shape id="Textbox 689" o:spid="_x0000_s1074" type="#_x0000_t202" style="position:absolute;left:37761;top:8632;width:134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4DEAED78" w14:textId="77777777" w:rsidR="001D5A5B" w:rsidRDefault="001D5A5B" w:rsidP="001D5A5B">
                        <w:pPr>
                          <w:rPr>
                            <w:rFonts w:ascii="Trebuchet MS"/>
                            <w:sz w:val="18"/>
                          </w:rPr>
                        </w:pPr>
                        <w:r>
                          <w:rPr>
                            <w:rFonts w:ascii="Trebuchet MS"/>
                            <w:color w:val="404040"/>
                            <w:spacing w:val="-5"/>
                            <w:sz w:val="18"/>
                          </w:rPr>
                          <w:t>84</w:t>
                        </w:r>
                      </w:p>
                    </w:txbxContent>
                  </v:textbox>
                </v:shape>
                <v:shape id="Textbox 690" o:spid="_x0000_s1075" type="#_x0000_t202" style="position:absolute;left:42451;top:8856;width:134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" filled="f" stroked="f">
                  <v:textbox inset="0,0,0,0">
                    <w:txbxContent>
                      <w:p w14:paraId="48A4FE3E" w14:textId="77777777" w:rsidR="001D5A5B" w:rsidRDefault="001D5A5B" w:rsidP="001D5A5B">
                        <w:pPr>
                          <w:rPr>
                            <w:rFonts w:ascii="Trebuchet MS"/>
                            <w:sz w:val="18"/>
                          </w:rPr>
                        </w:pPr>
                        <w:r>
                          <w:rPr>
                            <w:rFonts w:ascii="Trebuchet MS"/>
                            <w:color w:val="404040"/>
                            <w:spacing w:val="-5"/>
                            <w:sz w:val="18"/>
                          </w:rPr>
                          <w:t>78</w:t>
                        </w:r>
                      </w:p>
                    </w:txbxContent>
                  </v:textbox>
                </v:shape>
                <v:shape id="Textbox 691" o:spid="_x0000_s1076" type="#_x0000_t202" style="position:absolute;left:47143;top:9376;width:135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" filled="f" stroked="f">
                  <v:textbox inset="0,0,0,0">
                    <w:txbxContent>
                      <w:p w14:paraId="7CBA6EB4" w14:textId="77777777" w:rsidR="001D5A5B" w:rsidRDefault="001D5A5B" w:rsidP="001D5A5B">
                        <w:pPr>
                          <w:rPr>
                            <w:rFonts w:ascii="Trebuchet MS"/>
                            <w:sz w:val="18"/>
                          </w:rPr>
                        </w:pPr>
                        <w:r>
                          <w:rPr>
                            <w:rFonts w:ascii="Trebuchet MS"/>
                            <w:color w:val="404040"/>
                            <w:spacing w:val="-5"/>
                            <w:sz w:val="18"/>
                          </w:rPr>
                          <w:t>64</w:t>
                        </w:r>
                      </w:p>
                    </w:txbxContent>
                  </v:textbox>
                </v:shape>
                <v:shape id="Textbox 692" o:spid="_x0000_s1077" type="#_x0000_t202" style="position:absolute;left:51836;top:10047;width:134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1735FBF5" w14:textId="77777777" w:rsidR="001D5A5B" w:rsidRDefault="001D5A5B" w:rsidP="001D5A5B">
                        <w:pPr>
                          <w:rPr>
                            <w:rFonts w:ascii="Trebuchet MS"/>
                            <w:sz w:val="18"/>
                          </w:rPr>
                        </w:pPr>
                        <w:r>
                          <w:rPr>
                            <w:rFonts w:ascii="Trebuchet MS"/>
                            <w:color w:val="404040"/>
                            <w:spacing w:val="-5"/>
                            <w:sz w:val="18"/>
                          </w:rPr>
                          <w:t>46</w:t>
                        </w:r>
                      </w:p>
                    </w:txbxContent>
                  </v:textbox>
                </v:shape>
                <v:shape id="Textbox 693" o:spid="_x0000_s1078" type="#_x0000_t202" style="position:absolute;left:25310;top:24637;width:1215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14:paraId="0D0FB68E" w14:textId="77777777" w:rsidR="001D5A5B" w:rsidRDefault="001D5A5B" w:rsidP="001D5A5B">
                        <w:pPr>
                          <w:spacing w:line="231" w:lineRule="exact"/>
                          <w:rPr>
                            <w:rFonts w:ascii="Trebuchet MS"/>
                            <w:sz w:val="20"/>
                          </w:rPr>
                        </w:pPr>
                        <w:r>
                          <w:rPr>
                            <w:rFonts w:ascii="Trebuchet MS"/>
                            <w:color w:val="585858"/>
                            <w:sz w:val="20"/>
                          </w:rPr>
                          <w:t>Causas</w:t>
                        </w:r>
                        <w:r>
                          <w:rPr>
                            <w:rFonts w:ascii="Trebuchet MS"/>
                            <w:color w:val="585858"/>
                            <w:spacing w:val="8"/>
                            <w:sz w:val="20"/>
                          </w:rPr>
                          <w:t xml:space="preserve"> </w:t>
                        </w:r>
                        <w:r>
                          <w:rPr>
                            <w:rFonts w:ascii="Trebuchet MS"/>
                            <w:color w:val="585858"/>
                            <w:sz w:val="20"/>
                          </w:rPr>
                          <w:t>de</w:t>
                        </w:r>
                        <w:r>
                          <w:rPr>
                            <w:rFonts w:ascii="Trebuchet MS"/>
                            <w:color w:val="585858"/>
                            <w:spacing w:val="-4"/>
                            <w:sz w:val="20"/>
                          </w:rPr>
                          <w:t xml:space="preserve"> </w:t>
                        </w:r>
                        <w:r>
                          <w:rPr>
                            <w:rFonts w:ascii="Trebuchet MS"/>
                            <w:color w:val="585858"/>
                            <w:spacing w:val="-2"/>
                            <w:sz w:val="20"/>
                          </w:rPr>
                          <w:t>morbilidad</w:t>
                        </w:r>
                      </w:p>
                    </w:txbxContent>
                  </v:textbox>
                </v:shape>
                <w10:wrap anchorx="margin"/>
              </v:group>
            </w:pict>
          </mc:Fallback>
        </mc:AlternateContent>
      </w:r>
    </w:p>
    <w:p w14:paraId="755262E5"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74A8D8A9" w14:textId="09C2B000" w:rsidR="001D5A5B" w:rsidRPr="001D5A5B" w:rsidRDefault="001D5A5B" w:rsidP="001D5A5B">
      <w:pPr>
        <w:widowControl w:val="0"/>
        <w:autoSpaceDE w:val="0"/>
        <w:autoSpaceDN w:val="0"/>
        <w:rPr>
          <w:rFonts w:ascii="Tahoma" w:eastAsia="Tahoma" w:hAnsi="Tahoma" w:cs="Tahoma"/>
          <w:b/>
          <w:sz w:val="20"/>
          <w:lang w:val="es-ES" w:eastAsia="en-US"/>
        </w:rPr>
      </w:pPr>
    </w:p>
    <w:p w14:paraId="0C8CB3C6"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0CD96775"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0B62B3A5"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649286FF"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6451DE78"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33D088C5"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621BCBF9"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5F6D0A90"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753B20DC"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78687CFF"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5B904430"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4894C186"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0DD11497"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290F8F57"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54FAD612" w14:textId="77777777" w:rsidR="001D5A5B" w:rsidRPr="001D5A5B" w:rsidRDefault="001D5A5B" w:rsidP="001D5A5B">
      <w:pPr>
        <w:widowControl w:val="0"/>
        <w:autoSpaceDE w:val="0"/>
        <w:autoSpaceDN w:val="0"/>
        <w:rPr>
          <w:rFonts w:ascii="Tahoma" w:eastAsia="Tahoma" w:hAnsi="Tahoma" w:cs="Tahoma"/>
          <w:b/>
          <w:sz w:val="20"/>
          <w:lang w:val="es-ES" w:eastAsia="en-US"/>
        </w:rPr>
      </w:pPr>
    </w:p>
    <w:p w14:paraId="1C609A6A" w14:textId="77777777" w:rsidR="00C70F9A" w:rsidRDefault="00C70F9A" w:rsidP="001D5A5B">
      <w:pPr>
        <w:widowControl w:val="0"/>
        <w:autoSpaceDE w:val="0"/>
        <w:autoSpaceDN w:val="0"/>
        <w:ind w:left="557" w:right="978"/>
        <w:jc w:val="center"/>
        <w:rPr>
          <w:rFonts w:ascii="Tahoma" w:eastAsia="Tahoma" w:hAnsi="Tahoma" w:cs="Tahoma"/>
          <w:sz w:val="18"/>
          <w:szCs w:val="22"/>
          <w:lang w:val="es-ES" w:eastAsia="en-US"/>
        </w:rPr>
      </w:pPr>
    </w:p>
    <w:p w14:paraId="35F345BC" w14:textId="6EADCB63" w:rsidR="001D5A5B" w:rsidRPr="001D5A5B" w:rsidRDefault="001D5A5B" w:rsidP="001D5A5B">
      <w:pPr>
        <w:widowControl w:val="0"/>
        <w:autoSpaceDE w:val="0"/>
        <w:autoSpaceDN w:val="0"/>
        <w:ind w:left="557" w:right="978"/>
        <w:jc w:val="center"/>
        <w:rPr>
          <w:rFonts w:ascii="Tahoma" w:eastAsia="Tahoma" w:hAnsi="Tahoma" w:cs="Tahoma"/>
          <w:spacing w:val="-2"/>
          <w:sz w:val="18"/>
          <w:szCs w:val="22"/>
          <w:lang w:val="es-ES" w:eastAsia="en-US"/>
        </w:rPr>
      </w:pPr>
      <w:r w:rsidRPr="001D5A5B">
        <w:rPr>
          <w:rFonts w:ascii="Tahoma" w:eastAsia="Tahoma" w:hAnsi="Tahoma" w:cs="Tahoma"/>
          <w:sz w:val="18"/>
          <w:szCs w:val="22"/>
          <w:lang w:val="es-ES" w:eastAsia="en-US"/>
        </w:rPr>
        <w:t>Fuente.</w:t>
      </w:r>
      <w:r w:rsidRPr="001D5A5B">
        <w:rPr>
          <w:rFonts w:ascii="Tahoma" w:eastAsia="Tahoma" w:hAnsi="Tahoma" w:cs="Tahoma"/>
          <w:spacing w:val="-3"/>
          <w:sz w:val="18"/>
          <w:szCs w:val="22"/>
          <w:lang w:val="es-ES" w:eastAsia="en-US"/>
        </w:rPr>
        <w:t xml:space="preserve"> </w:t>
      </w:r>
      <w:r w:rsidRPr="001D5A5B">
        <w:rPr>
          <w:rFonts w:ascii="Tahoma" w:eastAsia="Tahoma" w:hAnsi="Tahoma" w:cs="Tahoma"/>
          <w:spacing w:val="-2"/>
          <w:sz w:val="18"/>
          <w:szCs w:val="22"/>
          <w:lang w:val="es-ES" w:eastAsia="en-US"/>
        </w:rPr>
        <w:t>Dinámica</w:t>
      </w:r>
    </w:p>
    <w:p w14:paraId="50C704ED" w14:textId="77777777" w:rsidR="001D5A5B" w:rsidRPr="001D5A5B" w:rsidRDefault="001D5A5B" w:rsidP="001D5A5B">
      <w:pPr>
        <w:widowControl w:val="0"/>
        <w:autoSpaceDE w:val="0"/>
        <w:autoSpaceDN w:val="0"/>
        <w:ind w:left="557" w:right="978"/>
        <w:jc w:val="center"/>
        <w:rPr>
          <w:rFonts w:ascii="Tahoma" w:eastAsia="Tahoma" w:hAnsi="Tahoma" w:cs="Tahoma"/>
          <w:sz w:val="18"/>
          <w:szCs w:val="22"/>
          <w:lang w:val="es-ES" w:eastAsia="en-US"/>
        </w:rPr>
      </w:pPr>
    </w:p>
    <w:p w14:paraId="7E14EACF" w14:textId="447F34F4" w:rsidR="001D5A5B" w:rsidRPr="001D5A5B" w:rsidRDefault="00E91DF3" w:rsidP="001D5A5B">
      <w:pPr>
        <w:rPr>
          <w:rFonts w:ascii="Tahoma" w:eastAsia="Tahoma" w:hAnsi="Tahoma" w:cs="Tahoma"/>
          <w:bCs/>
          <w:spacing w:val="-4"/>
          <w:sz w:val="20"/>
          <w:lang w:val="es-ES" w:eastAsia="en-US"/>
        </w:rPr>
      </w:pPr>
      <w:r w:rsidRPr="001D5A5B">
        <w:rPr>
          <w:rFonts w:ascii="Tahoma" w:eastAsia="Tahoma" w:hAnsi="Tahoma" w:cs="Tahoma"/>
          <w:bCs/>
          <w:sz w:val="20"/>
          <w:lang w:val="es-ES" w:eastAsia="en-US"/>
        </w:rPr>
        <w:t>Eventos</w:t>
      </w:r>
      <w:r w:rsidRPr="001D5A5B">
        <w:rPr>
          <w:rFonts w:ascii="Tahoma" w:eastAsia="Tahoma" w:hAnsi="Tahoma" w:cs="Tahoma"/>
          <w:bCs/>
          <w:spacing w:val="-6"/>
          <w:sz w:val="20"/>
          <w:lang w:val="es-ES" w:eastAsia="en-US"/>
        </w:rPr>
        <w:t xml:space="preserve"> </w:t>
      </w:r>
      <w:r w:rsidRPr="001D5A5B">
        <w:rPr>
          <w:rFonts w:ascii="Tahoma" w:eastAsia="Tahoma" w:hAnsi="Tahoma" w:cs="Tahoma"/>
          <w:bCs/>
          <w:sz w:val="20"/>
          <w:lang w:val="es-ES" w:eastAsia="en-US"/>
        </w:rPr>
        <w:t>De</w:t>
      </w:r>
      <w:r w:rsidRPr="001D5A5B">
        <w:rPr>
          <w:rFonts w:ascii="Tahoma" w:eastAsia="Tahoma" w:hAnsi="Tahoma" w:cs="Tahoma"/>
          <w:bCs/>
          <w:spacing w:val="-6"/>
          <w:sz w:val="20"/>
          <w:lang w:val="es-ES" w:eastAsia="en-US"/>
        </w:rPr>
        <w:t xml:space="preserve"> </w:t>
      </w:r>
      <w:r w:rsidRPr="001D5A5B">
        <w:rPr>
          <w:rFonts w:ascii="Tahoma" w:eastAsia="Tahoma" w:hAnsi="Tahoma" w:cs="Tahoma"/>
          <w:bCs/>
          <w:sz w:val="20"/>
          <w:lang w:val="es-ES" w:eastAsia="en-US"/>
        </w:rPr>
        <w:t>Interés</w:t>
      </w:r>
      <w:r w:rsidRPr="001D5A5B">
        <w:rPr>
          <w:rFonts w:ascii="Tahoma" w:eastAsia="Tahoma" w:hAnsi="Tahoma" w:cs="Tahoma"/>
          <w:bCs/>
          <w:spacing w:val="-8"/>
          <w:sz w:val="20"/>
          <w:lang w:val="es-ES" w:eastAsia="en-US"/>
        </w:rPr>
        <w:t xml:space="preserve"> </w:t>
      </w:r>
      <w:r w:rsidRPr="001D5A5B">
        <w:rPr>
          <w:rFonts w:ascii="Tahoma" w:eastAsia="Tahoma" w:hAnsi="Tahoma" w:cs="Tahoma"/>
          <w:bCs/>
          <w:sz w:val="20"/>
          <w:lang w:val="es-ES" w:eastAsia="en-US"/>
        </w:rPr>
        <w:t>En</w:t>
      </w:r>
      <w:r w:rsidRPr="001D5A5B">
        <w:rPr>
          <w:rFonts w:ascii="Tahoma" w:eastAsia="Tahoma" w:hAnsi="Tahoma" w:cs="Tahoma"/>
          <w:bCs/>
          <w:spacing w:val="-8"/>
          <w:sz w:val="20"/>
          <w:lang w:val="es-ES" w:eastAsia="en-US"/>
        </w:rPr>
        <w:t xml:space="preserve"> </w:t>
      </w:r>
      <w:r w:rsidRPr="001D5A5B">
        <w:rPr>
          <w:rFonts w:ascii="Tahoma" w:eastAsia="Tahoma" w:hAnsi="Tahoma" w:cs="Tahoma"/>
          <w:bCs/>
          <w:sz w:val="20"/>
          <w:lang w:val="es-ES" w:eastAsia="en-US"/>
        </w:rPr>
        <w:t>Salud</w:t>
      </w:r>
      <w:r w:rsidRPr="001D5A5B">
        <w:rPr>
          <w:rFonts w:ascii="Tahoma" w:eastAsia="Tahoma" w:hAnsi="Tahoma" w:cs="Tahoma"/>
          <w:bCs/>
          <w:spacing w:val="-6"/>
          <w:sz w:val="20"/>
          <w:lang w:val="es-ES" w:eastAsia="en-US"/>
        </w:rPr>
        <w:t xml:space="preserve"> </w:t>
      </w:r>
      <w:r w:rsidRPr="001D5A5B">
        <w:rPr>
          <w:rFonts w:ascii="Tahoma" w:eastAsia="Tahoma" w:hAnsi="Tahoma" w:cs="Tahoma"/>
          <w:bCs/>
          <w:sz w:val="20"/>
          <w:lang w:val="es-ES" w:eastAsia="en-US"/>
        </w:rPr>
        <w:t>Publica</w:t>
      </w:r>
      <w:r w:rsidRPr="001D5A5B">
        <w:rPr>
          <w:rFonts w:ascii="Tahoma" w:eastAsia="Tahoma" w:hAnsi="Tahoma" w:cs="Tahoma"/>
          <w:bCs/>
          <w:spacing w:val="-6"/>
          <w:sz w:val="20"/>
          <w:lang w:val="es-ES" w:eastAsia="en-US"/>
        </w:rPr>
        <w:t xml:space="preserve"> </w:t>
      </w:r>
      <w:r w:rsidRPr="001D5A5B">
        <w:rPr>
          <w:rFonts w:ascii="Tahoma" w:eastAsia="Tahoma" w:hAnsi="Tahoma" w:cs="Tahoma"/>
          <w:bCs/>
          <w:sz w:val="20"/>
          <w:lang w:val="es-ES" w:eastAsia="en-US"/>
        </w:rPr>
        <w:t>Ese</w:t>
      </w:r>
      <w:r w:rsidRPr="001D5A5B">
        <w:rPr>
          <w:rFonts w:ascii="Tahoma" w:eastAsia="Tahoma" w:hAnsi="Tahoma" w:cs="Tahoma"/>
          <w:bCs/>
          <w:spacing w:val="-9"/>
          <w:sz w:val="20"/>
          <w:lang w:val="es-ES" w:eastAsia="en-US"/>
        </w:rPr>
        <w:t xml:space="preserve"> </w:t>
      </w:r>
      <w:r w:rsidRPr="001D5A5B">
        <w:rPr>
          <w:rFonts w:ascii="Tahoma" w:eastAsia="Tahoma" w:hAnsi="Tahoma" w:cs="Tahoma"/>
          <w:bCs/>
          <w:sz w:val="20"/>
          <w:lang w:val="es-ES" w:eastAsia="en-US"/>
        </w:rPr>
        <w:t>Santiago</w:t>
      </w:r>
      <w:r w:rsidRPr="001D5A5B">
        <w:rPr>
          <w:rFonts w:ascii="Tahoma" w:eastAsia="Tahoma" w:hAnsi="Tahoma" w:cs="Tahoma"/>
          <w:bCs/>
          <w:spacing w:val="-6"/>
          <w:sz w:val="20"/>
          <w:lang w:val="es-ES" w:eastAsia="en-US"/>
        </w:rPr>
        <w:t xml:space="preserve"> </w:t>
      </w:r>
      <w:r w:rsidRPr="001D5A5B">
        <w:rPr>
          <w:rFonts w:ascii="Tahoma" w:eastAsia="Tahoma" w:hAnsi="Tahoma" w:cs="Tahoma"/>
          <w:bCs/>
          <w:sz w:val="20"/>
          <w:lang w:val="es-ES" w:eastAsia="en-US"/>
        </w:rPr>
        <w:t>De</w:t>
      </w:r>
      <w:r w:rsidRPr="001D5A5B">
        <w:rPr>
          <w:rFonts w:ascii="Tahoma" w:eastAsia="Tahoma" w:hAnsi="Tahoma" w:cs="Tahoma"/>
          <w:bCs/>
          <w:spacing w:val="-8"/>
          <w:sz w:val="20"/>
          <w:lang w:val="es-ES" w:eastAsia="en-US"/>
        </w:rPr>
        <w:t xml:space="preserve"> </w:t>
      </w:r>
      <w:r w:rsidRPr="001D5A5B">
        <w:rPr>
          <w:rFonts w:ascii="Tahoma" w:eastAsia="Tahoma" w:hAnsi="Tahoma" w:cs="Tahoma"/>
          <w:bCs/>
          <w:sz w:val="20"/>
          <w:lang w:val="es-ES" w:eastAsia="en-US"/>
        </w:rPr>
        <w:t>Tunja</w:t>
      </w:r>
      <w:r w:rsidRPr="001D5A5B">
        <w:rPr>
          <w:rFonts w:ascii="Tahoma" w:eastAsia="Tahoma" w:hAnsi="Tahoma" w:cs="Tahoma"/>
          <w:bCs/>
          <w:spacing w:val="-6"/>
          <w:sz w:val="20"/>
          <w:lang w:val="es-ES" w:eastAsia="en-US"/>
        </w:rPr>
        <w:t xml:space="preserve"> </w:t>
      </w:r>
      <w:r w:rsidRPr="001D5A5B">
        <w:rPr>
          <w:rFonts w:ascii="Tahoma" w:eastAsia="Tahoma" w:hAnsi="Tahoma" w:cs="Tahoma"/>
          <w:bCs/>
          <w:sz w:val="20"/>
          <w:lang w:val="es-ES" w:eastAsia="en-US"/>
        </w:rPr>
        <w:t>Año</w:t>
      </w:r>
      <w:r w:rsidRPr="001D5A5B">
        <w:rPr>
          <w:rFonts w:ascii="Tahoma" w:eastAsia="Tahoma" w:hAnsi="Tahoma" w:cs="Tahoma"/>
          <w:bCs/>
          <w:spacing w:val="-8"/>
          <w:sz w:val="20"/>
          <w:lang w:val="es-ES" w:eastAsia="en-US"/>
        </w:rPr>
        <w:t xml:space="preserve"> </w:t>
      </w:r>
      <w:r w:rsidRPr="001D5A5B">
        <w:rPr>
          <w:rFonts w:ascii="Tahoma" w:eastAsia="Tahoma" w:hAnsi="Tahoma" w:cs="Tahoma"/>
          <w:bCs/>
          <w:spacing w:val="-4"/>
          <w:sz w:val="20"/>
          <w:lang w:val="es-ES" w:eastAsia="en-US"/>
        </w:rPr>
        <w:t>2025</w:t>
      </w:r>
    </w:p>
    <w:p w14:paraId="03810AED" w14:textId="77777777" w:rsidR="001D5A5B" w:rsidRPr="001D5A5B" w:rsidRDefault="001D5A5B" w:rsidP="001D5A5B">
      <w:pPr>
        <w:widowControl w:val="0"/>
        <w:autoSpaceDE w:val="0"/>
        <w:autoSpaceDN w:val="0"/>
        <w:spacing w:before="19"/>
        <w:ind w:left="20"/>
        <w:rPr>
          <w:rFonts w:ascii="Tahoma" w:eastAsia="Tahoma" w:hAnsi="Tahoma" w:cs="Tahoma"/>
          <w:b/>
          <w:spacing w:val="-4"/>
          <w:sz w:val="20"/>
          <w:lang w:val="es-ES" w:eastAsia="en-US"/>
        </w:rPr>
      </w:pPr>
    </w:p>
    <w:p w14:paraId="088CE62A" w14:textId="77777777" w:rsidR="001D5A5B" w:rsidRPr="001D5A5B" w:rsidRDefault="001D5A5B" w:rsidP="001D5A5B">
      <w:pPr>
        <w:widowControl w:val="0"/>
        <w:autoSpaceDE w:val="0"/>
        <w:autoSpaceDN w:val="0"/>
        <w:spacing w:before="19"/>
        <w:ind w:left="20"/>
        <w:rPr>
          <w:rFonts w:ascii="Tahoma" w:eastAsia="Tahoma" w:hAnsi="Tahoma" w:cs="Tahoma"/>
          <w:sz w:val="20"/>
          <w:lang w:val="es-ES" w:eastAsia="en-US"/>
        </w:rPr>
      </w:pPr>
      <w:r w:rsidRPr="001D5A5B">
        <w:rPr>
          <w:rFonts w:ascii="Tahoma" w:eastAsia="Tahoma" w:hAnsi="Tahoma" w:cs="Tahoma"/>
          <w:sz w:val="20"/>
          <w:lang w:val="es-ES" w:eastAsia="en-US"/>
        </w:rPr>
        <w:t>Para el año 2025 se notificaron 1.254 eventos de interés en salud pública, en comparación con 880 casos en 2024</w:t>
      </w:r>
      <w:r w:rsidRPr="001D5A5B">
        <w:rPr>
          <w:rFonts w:ascii="Tahoma" w:eastAsia="Tahoma" w:hAnsi="Tahoma" w:cs="Tahoma"/>
          <w:b/>
          <w:sz w:val="20"/>
          <w:lang w:val="es-ES" w:eastAsia="en-US"/>
        </w:rPr>
        <w:t xml:space="preserve">, </w:t>
      </w:r>
      <w:r w:rsidRPr="001D5A5B">
        <w:rPr>
          <w:rFonts w:ascii="Tahoma" w:eastAsia="Tahoma" w:hAnsi="Tahoma" w:cs="Tahoma"/>
          <w:sz w:val="20"/>
          <w:lang w:val="es-ES" w:eastAsia="en-US"/>
        </w:rPr>
        <w:t>lo que representa un incremento del 42,5% en la notificación. Este aumento puede estar</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asociado</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tanto</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a</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un</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incremento</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real</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los</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eventos</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como</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al fortalecimiento</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en</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los</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procesos</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de vigilancia epidemiológica, búsqueda activa y reporte oportuno de los mismos.</w:t>
      </w:r>
    </w:p>
    <w:p w14:paraId="2066985A" w14:textId="77777777" w:rsidR="001D5A5B" w:rsidRPr="001D5A5B" w:rsidRDefault="001D5A5B" w:rsidP="001D5A5B">
      <w:pPr>
        <w:widowControl w:val="0"/>
        <w:autoSpaceDE w:val="0"/>
        <w:autoSpaceDN w:val="0"/>
        <w:spacing w:before="19"/>
        <w:ind w:left="20"/>
        <w:rPr>
          <w:rFonts w:ascii="Tahoma" w:eastAsia="Tahoma" w:hAnsi="Tahoma" w:cs="Tahoma"/>
          <w:sz w:val="20"/>
          <w:lang w:val="es-ES" w:eastAsia="en-US"/>
        </w:rPr>
      </w:pPr>
    </w:p>
    <w:p w14:paraId="5750E723" w14:textId="77777777" w:rsidR="009417C9" w:rsidRDefault="009417C9" w:rsidP="001D5A5B">
      <w:pPr>
        <w:widowControl w:val="0"/>
        <w:autoSpaceDE w:val="0"/>
        <w:autoSpaceDN w:val="0"/>
        <w:spacing w:before="25"/>
        <w:rPr>
          <w:rFonts w:ascii="Tahoma" w:eastAsia="Tahoma" w:hAnsi="Tahoma" w:cs="Tahoma"/>
          <w:sz w:val="20"/>
          <w:lang w:val="es-ES" w:eastAsia="en-US"/>
        </w:rPr>
      </w:pPr>
    </w:p>
    <w:p w14:paraId="4201D402" w14:textId="77777777" w:rsidR="009417C9" w:rsidRDefault="009417C9" w:rsidP="001D5A5B">
      <w:pPr>
        <w:widowControl w:val="0"/>
        <w:autoSpaceDE w:val="0"/>
        <w:autoSpaceDN w:val="0"/>
        <w:spacing w:before="25"/>
        <w:rPr>
          <w:rFonts w:ascii="Tahoma" w:eastAsia="Tahoma" w:hAnsi="Tahoma" w:cs="Tahoma"/>
          <w:sz w:val="20"/>
          <w:lang w:val="es-ES" w:eastAsia="en-US"/>
        </w:rPr>
      </w:pPr>
    </w:p>
    <w:p w14:paraId="3C19277E" w14:textId="77777777" w:rsidR="009417C9" w:rsidRDefault="009417C9" w:rsidP="001D5A5B">
      <w:pPr>
        <w:widowControl w:val="0"/>
        <w:autoSpaceDE w:val="0"/>
        <w:autoSpaceDN w:val="0"/>
        <w:spacing w:before="25"/>
        <w:rPr>
          <w:rFonts w:ascii="Tahoma" w:eastAsia="Tahoma" w:hAnsi="Tahoma" w:cs="Tahoma"/>
          <w:sz w:val="20"/>
          <w:lang w:val="es-ES" w:eastAsia="en-US"/>
        </w:rPr>
      </w:pPr>
    </w:p>
    <w:p w14:paraId="07A9F32F" w14:textId="77777777" w:rsidR="009417C9" w:rsidRDefault="009417C9" w:rsidP="001D5A5B">
      <w:pPr>
        <w:widowControl w:val="0"/>
        <w:autoSpaceDE w:val="0"/>
        <w:autoSpaceDN w:val="0"/>
        <w:spacing w:before="25"/>
        <w:rPr>
          <w:rFonts w:ascii="Tahoma" w:eastAsia="Tahoma" w:hAnsi="Tahoma" w:cs="Tahoma"/>
          <w:sz w:val="20"/>
          <w:lang w:val="es-ES" w:eastAsia="en-US"/>
        </w:rPr>
      </w:pPr>
    </w:p>
    <w:p w14:paraId="537FA2FE" w14:textId="77777777" w:rsidR="009417C9" w:rsidRDefault="009417C9" w:rsidP="001D5A5B">
      <w:pPr>
        <w:widowControl w:val="0"/>
        <w:autoSpaceDE w:val="0"/>
        <w:autoSpaceDN w:val="0"/>
        <w:spacing w:before="25"/>
        <w:rPr>
          <w:rFonts w:ascii="Tahoma" w:eastAsia="Tahoma" w:hAnsi="Tahoma" w:cs="Tahoma"/>
          <w:sz w:val="20"/>
          <w:lang w:val="es-ES" w:eastAsia="en-US"/>
        </w:rPr>
      </w:pPr>
    </w:p>
    <w:p w14:paraId="1AEF65ED" w14:textId="072177F3" w:rsidR="001D5A5B" w:rsidRPr="001D5A5B" w:rsidRDefault="001D5A5B" w:rsidP="001D5A5B">
      <w:pPr>
        <w:pStyle w:val="APACaptionTahoma10"/>
        <w:autoSpaceDE w:val="0"/>
        <w:autoSpaceDN w:val="0"/>
        <w:rPr>
          <w:rFonts w:eastAsia="Tahoma" w:cs="Tahoma"/>
          <w:lang w:val="es-ES" w:eastAsia="en-US"/>
        </w:rPr>
      </w:pPr>
      <w:r>
        <w:rPr>
          <w:rFonts w:eastAsia="Tahoma" w:cs="Tahoma"/>
          <w:b/>
        </w:rPr>
        <w:t>Gráfica 42</w:t>
      </w:r>
      <w:r>
        <w:rPr>
          <w:rFonts w:eastAsia="Tahoma" w:cs="Tahoma"/>
          <w:b/>
        </w:rPr>
        <w:br/>
      </w:r>
      <w:r>
        <w:rPr>
          <w:rFonts w:eastAsia="Tahoma" w:cs="Tahoma"/>
          <w:i/>
        </w:rPr>
        <w:t>Eventos de Notificación Obligatoria en Salud de la E.S.E. Santiago de Tunja, año 2025</w:t>
      </w:r>
    </w:p>
    <w:p w14:paraId="6D25F589" w14:textId="77777777" w:rsidR="001D5A5B" w:rsidRPr="001D5A5B" w:rsidRDefault="001D5A5B" w:rsidP="001D5A5B">
      <w:pPr>
        <w:widowControl w:val="0"/>
        <w:autoSpaceDE w:val="0"/>
        <w:autoSpaceDN w:val="0"/>
        <w:rPr>
          <w:rFonts w:ascii="Tahoma" w:eastAsia="Tahoma" w:hAnsi="Tahoma" w:cs="Tahoma"/>
          <w:b/>
          <w:sz w:val="20"/>
          <w:lang w:val="es-ES" w:eastAsia="en-US"/>
        </w:rPr>
      </w:pPr>
      <w:r w:rsidRPr="001D5A5B">
        <w:rPr>
          <w:rFonts w:ascii="Tahoma" w:eastAsia="Tahoma" w:hAnsi="Tahoma" w:cs="Tahoma"/>
          <w:noProof/>
          <w:sz w:val="20"/>
          <w:lang w:val="es-ES" w:eastAsia="en-US"/>
        </w:rPr>
        <mc:AlternateContent>
          <mc:Choice Requires="wpg">
            <w:drawing>
              <wp:anchor distT="0" distB="0" distL="0" distR="0" simplePos="0" relativeHeight="251670534" behindDoc="0" locked="0" layoutInCell="1" allowOverlap="1" wp14:anchorId="100CDDFF" wp14:editId="1081C76E">
                <wp:simplePos x="0" y="0"/>
                <wp:positionH relativeFrom="margin">
                  <wp:align>left</wp:align>
                </wp:positionH>
                <wp:positionV relativeFrom="paragraph">
                  <wp:posOffset>135255</wp:posOffset>
                </wp:positionV>
                <wp:extent cx="7815943" cy="2678050"/>
                <wp:effectExtent l="0" t="0" r="13970" b="8255"/>
                <wp:wrapNone/>
                <wp:docPr id="704"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5943" cy="2678050"/>
                          <a:chOff x="0" y="0"/>
                          <a:chExt cx="5622925" cy="2840990"/>
                        </a:xfrm>
                      </wpg:grpSpPr>
                      <wps:wsp>
                        <wps:cNvPr id="705" name="Graphic 705"/>
                        <wps:cNvSpPr/>
                        <wps:spPr>
                          <a:xfrm>
                            <a:off x="4762" y="4762"/>
                            <a:ext cx="5613400" cy="2831465"/>
                          </a:xfrm>
                          <a:custGeom>
                            <a:avLst/>
                            <a:gdLst/>
                            <a:ahLst/>
                            <a:cxnLst/>
                            <a:rect l="l" t="t" r="r" b="b"/>
                            <a:pathLst>
                              <a:path w="5613400" h="2831465">
                                <a:moveTo>
                                  <a:pt x="5613399" y="0"/>
                                </a:moveTo>
                                <a:lnTo>
                                  <a:pt x="0" y="0"/>
                                </a:lnTo>
                                <a:lnTo>
                                  <a:pt x="0" y="2831465"/>
                                </a:lnTo>
                                <a:lnTo>
                                  <a:pt x="5613399" y="2831465"/>
                                </a:lnTo>
                                <a:lnTo>
                                  <a:pt x="5613399" y="0"/>
                                </a:lnTo>
                                <a:close/>
                              </a:path>
                            </a:pathLst>
                          </a:custGeom>
                          <a:solidFill>
                            <a:srgbClr val="FFFFFF"/>
                          </a:solidFill>
                        </wps:spPr>
                        <wps:bodyPr wrap="square" lIns="0" tIns="0" rIns="0" bIns="0" rtlCol="0">
                          <a:prstTxWarp prst="textNoShape">
                            <a:avLst/>
                          </a:prstTxWarp>
                          <a:noAutofit/>
                        </wps:bodyPr>
                      </wps:wsp>
                      <wps:wsp>
                        <wps:cNvPr id="706" name="Graphic 706"/>
                        <wps:cNvSpPr/>
                        <wps:spPr>
                          <a:xfrm>
                            <a:off x="681926" y="565721"/>
                            <a:ext cx="3423920" cy="1629410"/>
                          </a:xfrm>
                          <a:custGeom>
                            <a:avLst/>
                            <a:gdLst/>
                            <a:ahLst/>
                            <a:cxnLst/>
                            <a:rect l="l" t="t" r="r" b="b"/>
                            <a:pathLst>
                              <a:path w="3423920" h="1629410">
                                <a:moveTo>
                                  <a:pt x="0" y="1397000"/>
                                </a:moveTo>
                                <a:lnTo>
                                  <a:pt x="3423666" y="1397000"/>
                                </a:lnTo>
                              </a:path>
                              <a:path w="3423920" h="1629410">
                                <a:moveTo>
                                  <a:pt x="0" y="1163828"/>
                                </a:moveTo>
                                <a:lnTo>
                                  <a:pt x="3423666" y="1163828"/>
                                </a:lnTo>
                              </a:path>
                              <a:path w="3423920" h="1629410">
                                <a:moveTo>
                                  <a:pt x="0" y="930656"/>
                                </a:moveTo>
                                <a:lnTo>
                                  <a:pt x="3423666" y="930656"/>
                                </a:lnTo>
                              </a:path>
                              <a:path w="3423920" h="1629410">
                                <a:moveTo>
                                  <a:pt x="1328420" y="697484"/>
                                </a:moveTo>
                                <a:lnTo>
                                  <a:pt x="3423666" y="697484"/>
                                </a:lnTo>
                              </a:path>
                              <a:path w="3423920" h="1629410">
                                <a:moveTo>
                                  <a:pt x="0" y="697484"/>
                                </a:moveTo>
                                <a:lnTo>
                                  <a:pt x="1240027" y="697484"/>
                                </a:lnTo>
                              </a:path>
                              <a:path w="3423920" h="1629410">
                                <a:moveTo>
                                  <a:pt x="0" y="465836"/>
                                </a:moveTo>
                                <a:lnTo>
                                  <a:pt x="2094991" y="465836"/>
                                </a:lnTo>
                              </a:path>
                              <a:path w="3423920" h="1629410">
                                <a:moveTo>
                                  <a:pt x="2183383" y="465836"/>
                                </a:moveTo>
                                <a:lnTo>
                                  <a:pt x="2951479" y="465836"/>
                                </a:lnTo>
                              </a:path>
                              <a:path w="3423920" h="1629410">
                                <a:moveTo>
                                  <a:pt x="3039871" y="465836"/>
                                </a:moveTo>
                                <a:lnTo>
                                  <a:pt x="3236467" y="465836"/>
                                </a:lnTo>
                              </a:path>
                              <a:path w="3423920" h="1629410">
                                <a:moveTo>
                                  <a:pt x="3324859" y="465836"/>
                                </a:moveTo>
                                <a:lnTo>
                                  <a:pt x="3423666" y="465836"/>
                                </a:lnTo>
                              </a:path>
                              <a:path w="3423920" h="1629410">
                                <a:moveTo>
                                  <a:pt x="0" y="232664"/>
                                </a:moveTo>
                                <a:lnTo>
                                  <a:pt x="953515" y="232664"/>
                                </a:lnTo>
                              </a:path>
                              <a:path w="3423920" h="1629410">
                                <a:moveTo>
                                  <a:pt x="1041907" y="232664"/>
                                </a:moveTo>
                                <a:lnTo>
                                  <a:pt x="3423666" y="232664"/>
                                </a:lnTo>
                              </a:path>
                              <a:path w="3423920" h="1629410">
                                <a:moveTo>
                                  <a:pt x="0" y="0"/>
                                </a:moveTo>
                                <a:lnTo>
                                  <a:pt x="3423666" y="0"/>
                                </a:lnTo>
                              </a:path>
                              <a:path w="3423920" h="1629410">
                                <a:moveTo>
                                  <a:pt x="0" y="1629156"/>
                                </a:moveTo>
                                <a:lnTo>
                                  <a:pt x="3423666" y="1629156"/>
                                </a:lnTo>
                              </a:path>
                            </a:pathLst>
                          </a:custGeom>
                          <a:ln w="9525">
                            <a:solidFill>
                              <a:srgbClr val="D9D9D9"/>
                            </a:solidFill>
                            <a:prstDash val="solid"/>
                          </a:ln>
                        </wps:spPr>
                        <wps:bodyPr wrap="square" lIns="0" tIns="0" rIns="0" bIns="0" rtlCol="0">
                          <a:prstTxWarp prst="textNoShape">
                            <a:avLst/>
                          </a:prstTxWarp>
                          <a:noAutofit/>
                        </wps:bodyPr>
                      </wps:wsp>
                      <wps:wsp>
                        <wps:cNvPr id="707" name="Graphic 707"/>
                        <wps:cNvSpPr/>
                        <wps:spPr>
                          <a:xfrm>
                            <a:off x="824547" y="1089342"/>
                            <a:ext cx="3138805" cy="523875"/>
                          </a:xfrm>
                          <a:custGeom>
                            <a:avLst/>
                            <a:gdLst/>
                            <a:ahLst/>
                            <a:cxnLst/>
                            <a:rect l="l" t="t" r="r" b="b"/>
                            <a:pathLst>
                              <a:path w="3138805" h="523875">
                                <a:moveTo>
                                  <a:pt x="0" y="58038"/>
                                </a:moveTo>
                                <a:lnTo>
                                  <a:pt x="285496" y="326263"/>
                                </a:lnTo>
                                <a:lnTo>
                                  <a:pt x="570484" y="523748"/>
                                </a:lnTo>
                                <a:lnTo>
                                  <a:pt x="855472" y="429895"/>
                                </a:lnTo>
                                <a:lnTo>
                                  <a:pt x="1141984" y="291211"/>
                                </a:lnTo>
                                <a:lnTo>
                                  <a:pt x="1426971" y="140335"/>
                                </a:lnTo>
                                <a:lnTo>
                                  <a:pt x="1711959" y="186054"/>
                                </a:lnTo>
                                <a:lnTo>
                                  <a:pt x="1996947" y="291211"/>
                                </a:lnTo>
                                <a:lnTo>
                                  <a:pt x="2281935" y="349123"/>
                                </a:lnTo>
                                <a:lnTo>
                                  <a:pt x="2568447" y="0"/>
                                </a:lnTo>
                                <a:lnTo>
                                  <a:pt x="2853435" y="221107"/>
                                </a:lnTo>
                                <a:lnTo>
                                  <a:pt x="3138424" y="208914"/>
                                </a:lnTo>
                              </a:path>
                            </a:pathLst>
                          </a:custGeom>
                          <a:ln w="28575">
                            <a:solidFill>
                              <a:srgbClr val="4F81BC"/>
                            </a:solidFill>
                            <a:prstDash val="solid"/>
                          </a:ln>
                        </wps:spPr>
                        <wps:bodyPr wrap="square" lIns="0" tIns="0" rIns="0" bIns="0" rtlCol="0">
                          <a:prstTxWarp prst="textNoShape">
                            <a:avLst/>
                          </a:prstTxWarp>
                          <a:noAutofit/>
                        </wps:bodyPr>
                      </wps:wsp>
                      <pic:pic xmlns:pic="http://schemas.openxmlformats.org/drawingml/2006/picture">
                        <pic:nvPicPr>
                          <pic:cNvPr id="708" name="Image 708"/>
                          <pic:cNvPicPr/>
                        </pic:nvPicPr>
                        <pic:blipFill>
                          <a:blip r:embed="rId79" cstate="print"/>
                          <a:stretch>
                            <a:fillRect/>
                          </a:stretch>
                        </pic:blipFill>
                        <pic:spPr>
                          <a:xfrm>
                            <a:off x="787908" y="1110996"/>
                            <a:ext cx="73532" cy="73533"/>
                          </a:xfrm>
                          <a:prstGeom prst="rect">
                            <a:avLst/>
                          </a:prstGeom>
                        </pic:spPr>
                      </pic:pic>
                      <pic:pic xmlns:pic="http://schemas.openxmlformats.org/drawingml/2006/picture">
                        <pic:nvPicPr>
                          <pic:cNvPr id="709" name="Image 709"/>
                          <pic:cNvPicPr/>
                        </pic:nvPicPr>
                        <pic:blipFill>
                          <a:blip r:embed="rId79" cstate="print"/>
                          <a:stretch>
                            <a:fillRect/>
                          </a:stretch>
                        </pic:blipFill>
                        <pic:spPr>
                          <a:xfrm>
                            <a:off x="1072896" y="1379219"/>
                            <a:ext cx="73532" cy="73533"/>
                          </a:xfrm>
                          <a:prstGeom prst="rect">
                            <a:avLst/>
                          </a:prstGeom>
                        </pic:spPr>
                      </pic:pic>
                      <pic:pic xmlns:pic="http://schemas.openxmlformats.org/drawingml/2006/picture">
                        <pic:nvPicPr>
                          <pic:cNvPr id="710" name="Image 710"/>
                          <pic:cNvPicPr/>
                        </pic:nvPicPr>
                        <pic:blipFill>
                          <a:blip r:embed="rId80" cstate="print"/>
                          <a:stretch>
                            <a:fillRect/>
                          </a:stretch>
                        </pic:blipFill>
                        <pic:spPr>
                          <a:xfrm>
                            <a:off x="1357883" y="1577339"/>
                            <a:ext cx="73532" cy="73533"/>
                          </a:xfrm>
                          <a:prstGeom prst="rect">
                            <a:avLst/>
                          </a:prstGeom>
                        </pic:spPr>
                      </pic:pic>
                      <pic:pic xmlns:pic="http://schemas.openxmlformats.org/drawingml/2006/picture">
                        <pic:nvPicPr>
                          <pic:cNvPr id="711" name="Image 711"/>
                          <pic:cNvPicPr/>
                        </pic:nvPicPr>
                        <pic:blipFill>
                          <a:blip r:embed="rId81" cstate="print"/>
                          <a:stretch>
                            <a:fillRect/>
                          </a:stretch>
                        </pic:blipFill>
                        <pic:spPr>
                          <a:xfrm>
                            <a:off x="1642872" y="1482852"/>
                            <a:ext cx="73532" cy="73532"/>
                          </a:xfrm>
                          <a:prstGeom prst="rect">
                            <a:avLst/>
                          </a:prstGeom>
                        </pic:spPr>
                      </pic:pic>
                      <pic:pic xmlns:pic="http://schemas.openxmlformats.org/drawingml/2006/picture">
                        <pic:nvPicPr>
                          <pic:cNvPr id="712" name="Image 712"/>
                          <pic:cNvPicPr/>
                        </pic:nvPicPr>
                        <pic:blipFill>
                          <a:blip r:embed="rId81" cstate="print"/>
                          <a:stretch>
                            <a:fillRect/>
                          </a:stretch>
                        </pic:blipFill>
                        <pic:spPr>
                          <a:xfrm>
                            <a:off x="1929383" y="1344167"/>
                            <a:ext cx="73532" cy="73533"/>
                          </a:xfrm>
                          <a:prstGeom prst="rect">
                            <a:avLst/>
                          </a:prstGeom>
                        </pic:spPr>
                      </pic:pic>
                      <pic:pic xmlns:pic="http://schemas.openxmlformats.org/drawingml/2006/picture">
                        <pic:nvPicPr>
                          <pic:cNvPr id="713" name="Image 713"/>
                          <pic:cNvPicPr/>
                        </pic:nvPicPr>
                        <pic:blipFill>
                          <a:blip r:embed="rId81" cstate="print"/>
                          <a:stretch>
                            <a:fillRect/>
                          </a:stretch>
                        </pic:blipFill>
                        <pic:spPr>
                          <a:xfrm>
                            <a:off x="2214372" y="1193291"/>
                            <a:ext cx="73532" cy="73533"/>
                          </a:xfrm>
                          <a:prstGeom prst="rect">
                            <a:avLst/>
                          </a:prstGeom>
                        </pic:spPr>
                      </pic:pic>
                      <pic:pic xmlns:pic="http://schemas.openxmlformats.org/drawingml/2006/picture">
                        <pic:nvPicPr>
                          <pic:cNvPr id="714" name="Image 714"/>
                          <pic:cNvPicPr/>
                        </pic:nvPicPr>
                        <pic:blipFill>
                          <a:blip r:embed="rId80" cstate="print"/>
                          <a:stretch>
                            <a:fillRect/>
                          </a:stretch>
                        </pic:blipFill>
                        <pic:spPr>
                          <a:xfrm>
                            <a:off x="2499360" y="1239011"/>
                            <a:ext cx="73532" cy="73532"/>
                          </a:xfrm>
                          <a:prstGeom prst="rect">
                            <a:avLst/>
                          </a:prstGeom>
                        </pic:spPr>
                      </pic:pic>
                      <pic:pic xmlns:pic="http://schemas.openxmlformats.org/drawingml/2006/picture">
                        <pic:nvPicPr>
                          <pic:cNvPr id="715" name="Image 715"/>
                          <pic:cNvPicPr/>
                        </pic:nvPicPr>
                        <pic:blipFill>
                          <a:blip r:embed="rId79" cstate="print"/>
                          <a:stretch>
                            <a:fillRect/>
                          </a:stretch>
                        </pic:blipFill>
                        <pic:spPr>
                          <a:xfrm>
                            <a:off x="2784348" y="1344167"/>
                            <a:ext cx="73532" cy="73533"/>
                          </a:xfrm>
                          <a:prstGeom prst="rect">
                            <a:avLst/>
                          </a:prstGeom>
                        </pic:spPr>
                      </pic:pic>
                      <pic:pic xmlns:pic="http://schemas.openxmlformats.org/drawingml/2006/picture">
                        <pic:nvPicPr>
                          <pic:cNvPr id="716" name="Image 716"/>
                          <pic:cNvPicPr/>
                        </pic:nvPicPr>
                        <pic:blipFill>
                          <a:blip r:embed="rId79" cstate="print"/>
                          <a:stretch>
                            <a:fillRect/>
                          </a:stretch>
                        </pic:blipFill>
                        <pic:spPr>
                          <a:xfrm>
                            <a:off x="3069335" y="1402080"/>
                            <a:ext cx="73532" cy="73533"/>
                          </a:xfrm>
                          <a:prstGeom prst="rect">
                            <a:avLst/>
                          </a:prstGeom>
                        </pic:spPr>
                      </pic:pic>
                      <pic:pic xmlns:pic="http://schemas.openxmlformats.org/drawingml/2006/picture">
                        <pic:nvPicPr>
                          <pic:cNvPr id="717" name="Image 717"/>
                          <pic:cNvPicPr/>
                        </pic:nvPicPr>
                        <pic:blipFill>
                          <a:blip r:embed="rId82" cstate="print"/>
                          <a:stretch>
                            <a:fillRect/>
                          </a:stretch>
                        </pic:blipFill>
                        <pic:spPr>
                          <a:xfrm>
                            <a:off x="3355847" y="1053083"/>
                            <a:ext cx="73532" cy="73533"/>
                          </a:xfrm>
                          <a:prstGeom prst="rect">
                            <a:avLst/>
                          </a:prstGeom>
                        </pic:spPr>
                      </pic:pic>
                      <pic:pic xmlns:pic="http://schemas.openxmlformats.org/drawingml/2006/picture">
                        <pic:nvPicPr>
                          <pic:cNvPr id="718" name="Image 718"/>
                          <pic:cNvPicPr/>
                        </pic:nvPicPr>
                        <pic:blipFill>
                          <a:blip r:embed="rId79" cstate="print"/>
                          <a:stretch>
                            <a:fillRect/>
                          </a:stretch>
                        </pic:blipFill>
                        <pic:spPr>
                          <a:xfrm>
                            <a:off x="3640835" y="1274063"/>
                            <a:ext cx="73532" cy="73532"/>
                          </a:xfrm>
                          <a:prstGeom prst="rect">
                            <a:avLst/>
                          </a:prstGeom>
                        </pic:spPr>
                      </pic:pic>
                      <pic:pic xmlns:pic="http://schemas.openxmlformats.org/drawingml/2006/picture">
                        <pic:nvPicPr>
                          <pic:cNvPr id="719" name="Image 719"/>
                          <pic:cNvPicPr/>
                        </pic:nvPicPr>
                        <pic:blipFill>
                          <a:blip r:embed="rId82" cstate="print"/>
                          <a:stretch>
                            <a:fillRect/>
                          </a:stretch>
                        </pic:blipFill>
                        <pic:spPr>
                          <a:xfrm>
                            <a:off x="3925823" y="1261872"/>
                            <a:ext cx="73532" cy="73533"/>
                          </a:xfrm>
                          <a:prstGeom prst="rect">
                            <a:avLst/>
                          </a:prstGeom>
                        </pic:spPr>
                      </pic:pic>
                      <wps:wsp>
                        <wps:cNvPr id="720" name="Graphic 720"/>
                        <wps:cNvSpPr/>
                        <wps:spPr>
                          <a:xfrm>
                            <a:off x="824547" y="833437"/>
                            <a:ext cx="3138805" cy="395605"/>
                          </a:xfrm>
                          <a:custGeom>
                            <a:avLst/>
                            <a:gdLst/>
                            <a:ahLst/>
                            <a:cxnLst/>
                            <a:rect l="l" t="t" r="r" b="b"/>
                            <a:pathLst>
                              <a:path w="3138805" h="395605">
                                <a:moveTo>
                                  <a:pt x="0" y="70103"/>
                                </a:moveTo>
                                <a:lnTo>
                                  <a:pt x="285496" y="361188"/>
                                </a:lnTo>
                                <a:lnTo>
                                  <a:pt x="570484" y="105155"/>
                                </a:lnTo>
                                <a:lnTo>
                                  <a:pt x="855472" y="0"/>
                                </a:lnTo>
                                <a:lnTo>
                                  <a:pt x="1141984" y="395604"/>
                                </a:lnTo>
                                <a:lnTo>
                                  <a:pt x="1426971" y="80771"/>
                                </a:lnTo>
                                <a:lnTo>
                                  <a:pt x="1711959" y="22859"/>
                                </a:lnTo>
                                <a:lnTo>
                                  <a:pt x="1996947" y="173736"/>
                                </a:lnTo>
                                <a:lnTo>
                                  <a:pt x="2281935" y="80771"/>
                                </a:lnTo>
                                <a:lnTo>
                                  <a:pt x="2568447" y="12191"/>
                                </a:lnTo>
                                <a:lnTo>
                                  <a:pt x="2853435" y="208787"/>
                                </a:lnTo>
                                <a:lnTo>
                                  <a:pt x="3138424" y="233171"/>
                                </a:lnTo>
                              </a:path>
                            </a:pathLst>
                          </a:custGeom>
                          <a:ln w="28575">
                            <a:solidFill>
                              <a:srgbClr val="BD4A47"/>
                            </a:solidFill>
                            <a:prstDash val="solid"/>
                          </a:ln>
                        </wps:spPr>
                        <wps:bodyPr wrap="square" lIns="0" tIns="0" rIns="0" bIns="0" rtlCol="0">
                          <a:prstTxWarp prst="textNoShape">
                            <a:avLst/>
                          </a:prstTxWarp>
                          <a:noAutofit/>
                        </wps:bodyPr>
                      </wps:wsp>
                      <wps:wsp>
                        <wps:cNvPr id="721" name="Graphic 721"/>
                        <wps:cNvSpPr/>
                        <wps:spPr>
                          <a:xfrm>
                            <a:off x="780478" y="859726"/>
                            <a:ext cx="88900" cy="88900"/>
                          </a:xfrm>
                          <a:custGeom>
                            <a:avLst/>
                            <a:gdLst/>
                            <a:ahLst/>
                            <a:cxnLst/>
                            <a:rect l="l" t="t" r="r" b="b"/>
                            <a:pathLst>
                              <a:path w="88900" h="88900">
                                <a:moveTo>
                                  <a:pt x="88392" y="0"/>
                                </a:moveTo>
                                <a:lnTo>
                                  <a:pt x="0" y="0"/>
                                </a:lnTo>
                                <a:lnTo>
                                  <a:pt x="0" y="88391"/>
                                </a:lnTo>
                                <a:lnTo>
                                  <a:pt x="88392" y="88391"/>
                                </a:lnTo>
                                <a:lnTo>
                                  <a:pt x="88392" y="0"/>
                                </a:lnTo>
                                <a:close/>
                              </a:path>
                            </a:pathLst>
                          </a:custGeom>
                          <a:solidFill>
                            <a:srgbClr val="C0504D"/>
                          </a:solidFill>
                        </wps:spPr>
                        <wps:bodyPr wrap="square" lIns="0" tIns="0" rIns="0" bIns="0" rtlCol="0">
                          <a:prstTxWarp prst="textNoShape">
                            <a:avLst/>
                          </a:prstTxWarp>
                          <a:noAutofit/>
                        </wps:bodyPr>
                      </wps:wsp>
                      <wps:wsp>
                        <wps:cNvPr id="722" name="Graphic 722"/>
                        <wps:cNvSpPr/>
                        <wps:spPr>
                          <a:xfrm>
                            <a:off x="780478" y="859726"/>
                            <a:ext cx="88900" cy="88900"/>
                          </a:xfrm>
                          <a:custGeom>
                            <a:avLst/>
                            <a:gdLst/>
                            <a:ahLst/>
                            <a:cxnLst/>
                            <a:rect l="l" t="t" r="r" b="b"/>
                            <a:pathLst>
                              <a:path w="88900" h="88900">
                                <a:moveTo>
                                  <a:pt x="0" y="88391"/>
                                </a:moveTo>
                                <a:lnTo>
                                  <a:pt x="88392" y="88391"/>
                                </a:lnTo>
                                <a:lnTo>
                                  <a:pt x="88392"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23" name="Graphic 723"/>
                        <wps:cNvSpPr/>
                        <wps:spPr>
                          <a:xfrm>
                            <a:off x="1065466" y="1150810"/>
                            <a:ext cx="88900" cy="88900"/>
                          </a:xfrm>
                          <a:custGeom>
                            <a:avLst/>
                            <a:gdLst/>
                            <a:ahLst/>
                            <a:cxnLst/>
                            <a:rect l="l" t="t" r="r" b="b"/>
                            <a:pathLst>
                              <a:path w="88900" h="88900">
                                <a:moveTo>
                                  <a:pt x="88392" y="0"/>
                                </a:moveTo>
                                <a:lnTo>
                                  <a:pt x="0" y="0"/>
                                </a:lnTo>
                                <a:lnTo>
                                  <a:pt x="0" y="88391"/>
                                </a:lnTo>
                                <a:lnTo>
                                  <a:pt x="88392" y="88391"/>
                                </a:lnTo>
                                <a:lnTo>
                                  <a:pt x="88392" y="0"/>
                                </a:lnTo>
                                <a:close/>
                              </a:path>
                            </a:pathLst>
                          </a:custGeom>
                          <a:solidFill>
                            <a:srgbClr val="C0504D"/>
                          </a:solidFill>
                        </wps:spPr>
                        <wps:bodyPr wrap="square" lIns="0" tIns="0" rIns="0" bIns="0" rtlCol="0">
                          <a:prstTxWarp prst="textNoShape">
                            <a:avLst/>
                          </a:prstTxWarp>
                          <a:noAutofit/>
                        </wps:bodyPr>
                      </wps:wsp>
                      <wps:wsp>
                        <wps:cNvPr id="724" name="Graphic 724"/>
                        <wps:cNvSpPr/>
                        <wps:spPr>
                          <a:xfrm>
                            <a:off x="1065466" y="1150810"/>
                            <a:ext cx="88900" cy="88900"/>
                          </a:xfrm>
                          <a:custGeom>
                            <a:avLst/>
                            <a:gdLst/>
                            <a:ahLst/>
                            <a:cxnLst/>
                            <a:rect l="l" t="t" r="r" b="b"/>
                            <a:pathLst>
                              <a:path w="88900" h="88900">
                                <a:moveTo>
                                  <a:pt x="0" y="88391"/>
                                </a:moveTo>
                                <a:lnTo>
                                  <a:pt x="88392" y="88391"/>
                                </a:lnTo>
                                <a:lnTo>
                                  <a:pt x="88392"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25" name="Graphic 725"/>
                        <wps:cNvSpPr/>
                        <wps:spPr>
                          <a:xfrm>
                            <a:off x="1350454" y="894778"/>
                            <a:ext cx="88900" cy="88900"/>
                          </a:xfrm>
                          <a:custGeom>
                            <a:avLst/>
                            <a:gdLst/>
                            <a:ahLst/>
                            <a:cxnLst/>
                            <a:rect l="l" t="t" r="r" b="b"/>
                            <a:pathLst>
                              <a:path w="88900" h="88900">
                                <a:moveTo>
                                  <a:pt x="88392" y="0"/>
                                </a:moveTo>
                                <a:lnTo>
                                  <a:pt x="0" y="0"/>
                                </a:lnTo>
                                <a:lnTo>
                                  <a:pt x="0" y="88391"/>
                                </a:lnTo>
                                <a:lnTo>
                                  <a:pt x="88392" y="88391"/>
                                </a:lnTo>
                                <a:lnTo>
                                  <a:pt x="88392" y="0"/>
                                </a:lnTo>
                                <a:close/>
                              </a:path>
                            </a:pathLst>
                          </a:custGeom>
                          <a:solidFill>
                            <a:srgbClr val="C0504D"/>
                          </a:solidFill>
                        </wps:spPr>
                        <wps:bodyPr wrap="square" lIns="0" tIns="0" rIns="0" bIns="0" rtlCol="0">
                          <a:prstTxWarp prst="textNoShape">
                            <a:avLst/>
                          </a:prstTxWarp>
                          <a:noAutofit/>
                        </wps:bodyPr>
                      </wps:wsp>
                      <wps:wsp>
                        <wps:cNvPr id="726" name="Graphic 726"/>
                        <wps:cNvSpPr/>
                        <wps:spPr>
                          <a:xfrm>
                            <a:off x="1350454" y="894778"/>
                            <a:ext cx="88900" cy="88900"/>
                          </a:xfrm>
                          <a:custGeom>
                            <a:avLst/>
                            <a:gdLst/>
                            <a:ahLst/>
                            <a:cxnLst/>
                            <a:rect l="l" t="t" r="r" b="b"/>
                            <a:pathLst>
                              <a:path w="88900" h="88900">
                                <a:moveTo>
                                  <a:pt x="0" y="88391"/>
                                </a:moveTo>
                                <a:lnTo>
                                  <a:pt x="88392" y="88391"/>
                                </a:lnTo>
                                <a:lnTo>
                                  <a:pt x="88392"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27" name="Graphic 727"/>
                        <wps:cNvSpPr/>
                        <wps:spPr>
                          <a:xfrm>
                            <a:off x="1635442" y="789622"/>
                            <a:ext cx="88900" cy="88900"/>
                          </a:xfrm>
                          <a:custGeom>
                            <a:avLst/>
                            <a:gdLst/>
                            <a:ahLst/>
                            <a:cxnLst/>
                            <a:rect l="l" t="t" r="r" b="b"/>
                            <a:pathLst>
                              <a:path w="88900" h="88900">
                                <a:moveTo>
                                  <a:pt x="88392" y="0"/>
                                </a:moveTo>
                                <a:lnTo>
                                  <a:pt x="0" y="0"/>
                                </a:lnTo>
                                <a:lnTo>
                                  <a:pt x="0" y="88391"/>
                                </a:lnTo>
                                <a:lnTo>
                                  <a:pt x="88392" y="88391"/>
                                </a:lnTo>
                                <a:lnTo>
                                  <a:pt x="88392" y="0"/>
                                </a:lnTo>
                                <a:close/>
                              </a:path>
                            </a:pathLst>
                          </a:custGeom>
                          <a:solidFill>
                            <a:srgbClr val="C0504D"/>
                          </a:solidFill>
                        </wps:spPr>
                        <wps:bodyPr wrap="square" lIns="0" tIns="0" rIns="0" bIns="0" rtlCol="0">
                          <a:prstTxWarp prst="textNoShape">
                            <a:avLst/>
                          </a:prstTxWarp>
                          <a:noAutofit/>
                        </wps:bodyPr>
                      </wps:wsp>
                      <wps:wsp>
                        <wps:cNvPr id="728" name="Graphic 728"/>
                        <wps:cNvSpPr/>
                        <wps:spPr>
                          <a:xfrm>
                            <a:off x="1635442" y="789622"/>
                            <a:ext cx="88900" cy="88900"/>
                          </a:xfrm>
                          <a:custGeom>
                            <a:avLst/>
                            <a:gdLst/>
                            <a:ahLst/>
                            <a:cxnLst/>
                            <a:rect l="l" t="t" r="r" b="b"/>
                            <a:pathLst>
                              <a:path w="88900" h="88900">
                                <a:moveTo>
                                  <a:pt x="0" y="88391"/>
                                </a:moveTo>
                                <a:lnTo>
                                  <a:pt x="88392" y="88391"/>
                                </a:lnTo>
                                <a:lnTo>
                                  <a:pt x="88392"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29" name="Graphic 729"/>
                        <wps:cNvSpPr/>
                        <wps:spPr>
                          <a:xfrm>
                            <a:off x="1921954" y="1185862"/>
                            <a:ext cx="88900" cy="88900"/>
                          </a:xfrm>
                          <a:custGeom>
                            <a:avLst/>
                            <a:gdLst/>
                            <a:ahLst/>
                            <a:cxnLst/>
                            <a:rect l="l" t="t" r="r" b="b"/>
                            <a:pathLst>
                              <a:path w="88900" h="88900">
                                <a:moveTo>
                                  <a:pt x="88392" y="0"/>
                                </a:moveTo>
                                <a:lnTo>
                                  <a:pt x="0" y="0"/>
                                </a:lnTo>
                                <a:lnTo>
                                  <a:pt x="0" y="88391"/>
                                </a:lnTo>
                                <a:lnTo>
                                  <a:pt x="88392" y="88391"/>
                                </a:lnTo>
                                <a:lnTo>
                                  <a:pt x="88392" y="0"/>
                                </a:lnTo>
                                <a:close/>
                              </a:path>
                            </a:pathLst>
                          </a:custGeom>
                          <a:solidFill>
                            <a:srgbClr val="C0504D"/>
                          </a:solidFill>
                        </wps:spPr>
                        <wps:bodyPr wrap="square" lIns="0" tIns="0" rIns="0" bIns="0" rtlCol="0">
                          <a:prstTxWarp prst="textNoShape">
                            <a:avLst/>
                          </a:prstTxWarp>
                          <a:noAutofit/>
                        </wps:bodyPr>
                      </wps:wsp>
                      <wps:wsp>
                        <wps:cNvPr id="730" name="Graphic 730"/>
                        <wps:cNvSpPr/>
                        <wps:spPr>
                          <a:xfrm>
                            <a:off x="1921954" y="1185862"/>
                            <a:ext cx="88900" cy="88900"/>
                          </a:xfrm>
                          <a:custGeom>
                            <a:avLst/>
                            <a:gdLst/>
                            <a:ahLst/>
                            <a:cxnLst/>
                            <a:rect l="l" t="t" r="r" b="b"/>
                            <a:pathLst>
                              <a:path w="88900" h="88900">
                                <a:moveTo>
                                  <a:pt x="0" y="88391"/>
                                </a:moveTo>
                                <a:lnTo>
                                  <a:pt x="88392" y="88391"/>
                                </a:lnTo>
                                <a:lnTo>
                                  <a:pt x="88392"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31" name="Graphic 731"/>
                        <wps:cNvSpPr/>
                        <wps:spPr>
                          <a:xfrm>
                            <a:off x="2206942" y="870394"/>
                            <a:ext cx="88900" cy="88900"/>
                          </a:xfrm>
                          <a:custGeom>
                            <a:avLst/>
                            <a:gdLst/>
                            <a:ahLst/>
                            <a:cxnLst/>
                            <a:rect l="l" t="t" r="r" b="b"/>
                            <a:pathLst>
                              <a:path w="88900" h="88900">
                                <a:moveTo>
                                  <a:pt x="88391" y="0"/>
                                </a:moveTo>
                                <a:lnTo>
                                  <a:pt x="0" y="0"/>
                                </a:lnTo>
                                <a:lnTo>
                                  <a:pt x="0" y="88391"/>
                                </a:lnTo>
                                <a:lnTo>
                                  <a:pt x="88391" y="88391"/>
                                </a:lnTo>
                                <a:lnTo>
                                  <a:pt x="88391" y="0"/>
                                </a:lnTo>
                                <a:close/>
                              </a:path>
                            </a:pathLst>
                          </a:custGeom>
                          <a:solidFill>
                            <a:srgbClr val="C0504D"/>
                          </a:solidFill>
                        </wps:spPr>
                        <wps:bodyPr wrap="square" lIns="0" tIns="0" rIns="0" bIns="0" rtlCol="0">
                          <a:prstTxWarp prst="textNoShape">
                            <a:avLst/>
                          </a:prstTxWarp>
                          <a:noAutofit/>
                        </wps:bodyPr>
                      </wps:wsp>
                      <wps:wsp>
                        <wps:cNvPr id="732" name="Graphic 732"/>
                        <wps:cNvSpPr/>
                        <wps:spPr>
                          <a:xfrm>
                            <a:off x="2206942" y="870394"/>
                            <a:ext cx="88900" cy="88900"/>
                          </a:xfrm>
                          <a:custGeom>
                            <a:avLst/>
                            <a:gdLst/>
                            <a:ahLst/>
                            <a:cxnLst/>
                            <a:rect l="l" t="t" r="r" b="b"/>
                            <a:pathLst>
                              <a:path w="88900" h="88900">
                                <a:moveTo>
                                  <a:pt x="0" y="88391"/>
                                </a:moveTo>
                                <a:lnTo>
                                  <a:pt x="88391" y="88391"/>
                                </a:lnTo>
                                <a:lnTo>
                                  <a:pt x="88391"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33" name="Graphic 733"/>
                        <wps:cNvSpPr/>
                        <wps:spPr>
                          <a:xfrm>
                            <a:off x="2491930" y="812482"/>
                            <a:ext cx="88900" cy="88900"/>
                          </a:xfrm>
                          <a:custGeom>
                            <a:avLst/>
                            <a:gdLst/>
                            <a:ahLst/>
                            <a:cxnLst/>
                            <a:rect l="l" t="t" r="r" b="b"/>
                            <a:pathLst>
                              <a:path w="88900" h="88900">
                                <a:moveTo>
                                  <a:pt x="88391" y="0"/>
                                </a:moveTo>
                                <a:lnTo>
                                  <a:pt x="0" y="0"/>
                                </a:lnTo>
                                <a:lnTo>
                                  <a:pt x="0" y="88391"/>
                                </a:lnTo>
                                <a:lnTo>
                                  <a:pt x="88391" y="88391"/>
                                </a:lnTo>
                                <a:lnTo>
                                  <a:pt x="88391" y="0"/>
                                </a:lnTo>
                                <a:close/>
                              </a:path>
                            </a:pathLst>
                          </a:custGeom>
                          <a:solidFill>
                            <a:srgbClr val="C0504D"/>
                          </a:solidFill>
                        </wps:spPr>
                        <wps:bodyPr wrap="square" lIns="0" tIns="0" rIns="0" bIns="0" rtlCol="0">
                          <a:prstTxWarp prst="textNoShape">
                            <a:avLst/>
                          </a:prstTxWarp>
                          <a:noAutofit/>
                        </wps:bodyPr>
                      </wps:wsp>
                      <wps:wsp>
                        <wps:cNvPr id="734" name="Graphic 734"/>
                        <wps:cNvSpPr/>
                        <wps:spPr>
                          <a:xfrm>
                            <a:off x="2491930" y="812482"/>
                            <a:ext cx="88900" cy="88900"/>
                          </a:xfrm>
                          <a:custGeom>
                            <a:avLst/>
                            <a:gdLst/>
                            <a:ahLst/>
                            <a:cxnLst/>
                            <a:rect l="l" t="t" r="r" b="b"/>
                            <a:pathLst>
                              <a:path w="88900" h="88900">
                                <a:moveTo>
                                  <a:pt x="0" y="88391"/>
                                </a:moveTo>
                                <a:lnTo>
                                  <a:pt x="88391" y="88391"/>
                                </a:lnTo>
                                <a:lnTo>
                                  <a:pt x="88391"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35" name="Graphic 735"/>
                        <wps:cNvSpPr/>
                        <wps:spPr>
                          <a:xfrm>
                            <a:off x="2776918" y="963358"/>
                            <a:ext cx="88900" cy="88900"/>
                          </a:xfrm>
                          <a:custGeom>
                            <a:avLst/>
                            <a:gdLst/>
                            <a:ahLst/>
                            <a:cxnLst/>
                            <a:rect l="l" t="t" r="r" b="b"/>
                            <a:pathLst>
                              <a:path w="88900" h="88900">
                                <a:moveTo>
                                  <a:pt x="88391" y="0"/>
                                </a:moveTo>
                                <a:lnTo>
                                  <a:pt x="0" y="0"/>
                                </a:lnTo>
                                <a:lnTo>
                                  <a:pt x="0" y="88391"/>
                                </a:lnTo>
                                <a:lnTo>
                                  <a:pt x="88391" y="88391"/>
                                </a:lnTo>
                                <a:lnTo>
                                  <a:pt x="88391" y="0"/>
                                </a:lnTo>
                                <a:close/>
                              </a:path>
                            </a:pathLst>
                          </a:custGeom>
                          <a:solidFill>
                            <a:srgbClr val="C0504D"/>
                          </a:solidFill>
                        </wps:spPr>
                        <wps:bodyPr wrap="square" lIns="0" tIns="0" rIns="0" bIns="0" rtlCol="0">
                          <a:prstTxWarp prst="textNoShape">
                            <a:avLst/>
                          </a:prstTxWarp>
                          <a:noAutofit/>
                        </wps:bodyPr>
                      </wps:wsp>
                      <wps:wsp>
                        <wps:cNvPr id="736" name="Graphic 736"/>
                        <wps:cNvSpPr/>
                        <wps:spPr>
                          <a:xfrm>
                            <a:off x="2776918" y="963358"/>
                            <a:ext cx="88900" cy="88900"/>
                          </a:xfrm>
                          <a:custGeom>
                            <a:avLst/>
                            <a:gdLst/>
                            <a:ahLst/>
                            <a:cxnLst/>
                            <a:rect l="l" t="t" r="r" b="b"/>
                            <a:pathLst>
                              <a:path w="88900" h="88900">
                                <a:moveTo>
                                  <a:pt x="0" y="88391"/>
                                </a:moveTo>
                                <a:lnTo>
                                  <a:pt x="88391" y="88391"/>
                                </a:lnTo>
                                <a:lnTo>
                                  <a:pt x="88391"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37" name="Graphic 737"/>
                        <wps:cNvSpPr/>
                        <wps:spPr>
                          <a:xfrm>
                            <a:off x="3061906" y="870394"/>
                            <a:ext cx="88900" cy="88900"/>
                          </a:xfrm>
                          <a:custGeom>
                            <a:avLst/>
                            <a:gdLst/>
                            <a:ahLst/>
                            <a:cxnLst/>
                            <a:rect l="l" t="t" r="r" b="b"/>
                            <a:pathLst>
                              <a:path w="88900" h="88900">
                                <a:moveTo>
                                  <a:pt x="88391" y="0"/>
                                </a:moveTo>
                                <a:lnTo>
                                  <a:pt x="0" y="0"/>
                                </a:lnTo>
                                <a:lnTo>
                                  <a:pt x="0" y="88391"/>
                                </a:lnTo>
                                <a:lnTo>
                                  <a:pt x="88391" y="88391"/>
                                </a:lnTo>
                                <a:lnTo>
                                  <a:pt x="88391" y="0"/>
                                </a:lnTo>
                                <a:close/>
                              </a:path>
                            </a:pathLst>
                          </a:custGeom>
                          <a:solidFill>
                            <a:srgbClr val="C0504D"/>
                          </a:solidFill>
                        </wps:spPr>
                        <wps:bodyPr wrap="square" lIns="0" tIns="0" rIns="0" bIns="0" rtlCol="0">
                          <a:prstTxWarp prst="textNoShape">
                            <a:avLst/>
                          </a:prstTxWarp>
                          <a:noAutofit/>
                        </wps:bodyPr>
                      </wps:wsp>
                      <wps:wsp>
                        <wps:cNvPr id="738" name="Graphic 738"/>
                        <wps:cNvSpPr/>
                        <wps:spPr>
                          <a:xfrm>
                            <a:off x="3061906" y="870394"/>
                            <a:ext cx="88900" cy="88900"/>
                          </a:xfrm>
                          <a:custGeom>
                            <a:avLst/>
                            <a:gdLst/>
                            <a:ahLst/>
                            <a:cxnLst/>
                            <a:rect l="l" t="t" r="r" b="b"/>
                            <a:pathLst>
                              <a:path w="88900" h="88900">
                                <a:moveTo>
                                  <a:pt x="0" y="88391"/>
                                </a:moveTo>
                                <a:lnTo>
                                  <a:pt x="88391" y="88391"/>
                                </a:lnTo>
                                <a:lnTo>
                                  <a:pt x="88391"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39" name="Graphic 739"/>
                        <wps:cNvSpPr/>
                        <wps:spPr>
                          <a:xfrm>
                            <a:off x="3348418" y="801814"/>
                            <a:ext cx="88900" cy="88900"/>
                          </a:xfrm>
                          <a:custGeom>
                            <a:avLst/>
                            <a:gdLst/>
                            <a:ahLst/>
                            <a:cxnLst/>
                            <a:rect l="l" t="t" r="r" b="b"/>
                            <a:pathLst>
                              <a:path w="88900" h="88900">
                                <a:moveTo>
                                  <a:pt x="88391" y="0"/>
                                </a:moveTo>
                                <a:lnTo>
                                  <a:pt x="0" y="0"/>
                                </a:lnTo>
                                <a:lnTo>
                                  <a:pt x="0" y="88391"/>
                                </a:lnTo>
                                <a:lnTo>
                                  <a:pt x="88391" y="88391"/>
                                </a:lnTo>
                                <a:lnTo>
                                  <a:pt x="88391" y="0"/>
                                </a:lnTo>
                                <a:close/>
                              </a:path>
                            </a:pathLst>
                          </a:custGeom>
                          <a:solidFill>
                            <a:srgbClr val="C0504D"/>
                          </a:solidFill>
                        </wps:spPr>
                        <wps:bodyPr wrap="square" lIns="0" tIns="0" rIns="0" bIns="0" rtlCol="0">
                          <a:prstTxWarp prst="textNoShape">
                            <a:avLst/>
                          </a:prstTxWarp>
                          <a:noAutofit/>
                        </wps:bodyPr>
                      </wps:wsp>
                      <wps:wsp>
                        <wps:cNvPr id="740" name="Graphic 740"/>
                        <wps:cNvSpPr/>
                        <wps:spPr>
                          <a:xfrm>
                            <a:off x="3348418" y="801814"/>
                            <a:ext cx="88900" cy="88900"/>
                          </a:xfrm>
                          <a:custGeom>
                            <a:avLst/>
                            <a:gdLst/>
                            <a:ahLst/>
                            <a:cxnLst/>
                            <a:rect l="l" t="t" r="r" b="b"/>
                            <a:pathLst>
                              <a:path w="88900" h="88900">
                                <a:moveTo>
                                  <a:pt x="0" y="88391"/>
                                </a:moveTo>
                                <a:lnTo>
                                  <a:pt x="88391" y="88391"/>
                                </a:lnTo>
                                <a:lnTo>
                                  <a:pt x="88391"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41" name="Graphic 741"/>
                        <wps:cNvSpPr/>
                        <wps:spPr>
                          <a:xfrm>
                            <a:off x="3633406" y="998410"/>
                            <a:ext cx="88900" cy="88900"/>
                          </a:xfrm>
                          <a:custGeom>
                            <a:avLst/>
                            <a:gdLst/>
                            <a:ahLst/>
                            <a:cxnLst/>
                            <a:rect l="l" t="t" r="r" b="b"/>
                            <a:pathLst>
                              <a:path w="88900" h="88900">
                                <a:moveTo>
                                  <a:pt x="88391" y="0"/>
                                </a:moveTo>
                                <a:lnTo>
                                  <a:pt x="0" y="0"/>
                                </a:lnTo>
                                <a:lnTo>
                                  <a:pt x="0" y="88391"/>
                                </a:lnTo>
                                <a:lnTo>
                                  <a:pt x="88391" y="88391"/>
                                </a:lnTo>
                                <a:lnTo>
                                  <a:pt x="88391" y="0"/>
                                </a:lnTo>
                                <a:close/>
                              </a:path>
                            </a:pathLst>
                          </a:custGeom>
                          <a:solidFill>
                            <a:srgbClr val="C0504D"/>
                          </a:solidFill>
                        </wps:spPr>
                        <wps:bodyPr wrap="square" lIns="0" tIns="0" rIns="0" bIns="0" rtlCol="0">
                          <a:prstTxWarp prst="textNoShape">
                            <a:avLst/>
                          </a:prstTxWarp>
                          <a:noAutofit/>
                        </wps:bodyPr>
                      </wps:wsp>
                      <wps:wsp>
                        <wps:cNvPr id="742" name="Graphic 742"/>
                        <wps:cNvSpPr/>
                        <wps:spPr>
                          <a:xfrm>
                            <a:off x="3633406" y="998410"/>
                            <a:ext cx="88900" cy="88900"/>
                          </a:xfrm>
                          <a:custGeom>
                            <a:avLst/>
                            <a:gdLst/>
                            <a:ahLst/>
                            <a:cxnLst/>
                            <a:rect l="l" t="t" r="r" b="b"/>
                            <a:pathLst>
                              <a:path w="88900" h="88900">
                                <a:moveTo>
                                  <a:pt x="0" y="88391"/>
                                </a:moveTo>
                                <a:lnTo>
                                  <a:pt x="88391" y="88391"/>
                                </a:lnTo>
                                <a:lnTo>
                                  <a:pt x="88391"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43" name="Graphic 743"/>
                        <wps:cNvSpPr/>
                        <wps:spPr>
                          <a:xfrm>
                            <a:off x="3918394" y="1022794"/>
                            <a:ext cx="88900" cy="88900"/>
                          </a:xfrm>
                          <a:custGeom>
                            <a:avLst/>
                            <a:gdLst/>
                            <a:ahLst/>
                            <a:cxnLst/>
                            <a:rect l="l" t="t" r="r" b="b"/>
                            <a:pathLst>
                              <a:path w="88900" h="88900">
                                <a:moveTo>
                                  <a:pt x="88391" y="0"/>
                                </a:moveTo>
                                <a:lnTo>
                                  <a:pt x="0" y="0"/>
                                </a:lnTo>
                                <a:lnTo>
                                  <a:pt x="0" y="88391"/>
                                </a:lnTo>
                                <a:lnTo>
                                  <a:pt x="88391" y="88391"/>
                                </a:lnTo>
                                <a:lnTo>
                                  <a:pt x="88391" y="0"/>
                                </a:lnTo>
                                <a:close/>
                              </a:path>
                            </a:pathLst>
                          </a:custGeom>
                          <a:solidFill>
                            <a:srgbClr val="C0504D"/>
                          </a:solidFill>
                        </wps:spPr>
                        <wps:bodyPr wrap="square" lIns="0" tIns="0" rIns="0" bIns="0" rtlCol="0">
                          <a:prstTxWarp prst="textNoShape">
                            <a:avLst/>
                          </a:prstTxWarp>
                          <a:noAutofit/>
                        </wps:bodyPr>
                      </wps:wsp>
                      <wps:wsp>
                        <wps:cNvPr id="744" name="Graphic 744"/>
                        <wps:cNvSpPr/>
                        <wps:spPr>
                          <a:xfrm>
                            <a:off x="3918394" y="1022794"/>
                            <a:ext cx="88900" cy="88900"/>
                          </a:xfrm>
                          <a:custGeom>
                            <a:avLst/>
                            <a:gdLst/>
                            <a:ahLst/>
                            <a:cxnLst/>
                            <a:rect l="l" t="t" r="r" b="b"/>
                            <a:pathLst>
                              <a:path w="88900" h="88900">
                                <a:moveTo>
                                  <a:pt x="0" y="88391"/>
                                </a:moveTo>
                                <a:lnTo>
                                  <a:pt x="88391" y="88391"/>
                                </a:lnTo>
                                <a:lnTo>
                                  <a:pt x="88391" y="0"/>
                                </a:lnTo>
                                <a:lnTo>
                                  <a:pt x="0" y="0"/>
                                </a:lnTo>
                                <a:lnTo>
                                  <a:pt x="0" y="88391"/>
                                </a:lnTo>
                                <a:close/>
                              </a:path>
                            </a:pathLst>
                          </a:custGeom>
                          <a:ln w="9525">
                            <a:solidFill>
                              <a:srgbClr val="BD4A47"/>
                            </a:solidFill>
                            <a:prstDash val="solid"/>
                          </a:ln>
                        </wps:spPr>
                        <wps:bodyPr wrap="square" lIns="0" tIns="0" rIns="0" bIns="0" rtlCol="0">
                          <a:prstTxWarp prst="textNoShape">
                            <a:avLst/>
                          </a:prstTxWarp>
                          <a:noAutofit/>
                        </wps:bodyPr>
                      </wps:wsp>
                      <wps:wsp>
                        <wps:cNvPr id="745" name="Graphic 745"/>
                        <wps:cNvSpPr/>
                        <wps:spPr>
                          <a:xfrm>
                            <a:off x="824547" y="1277937"/>
                            <a:ext cx="3138805" cy="127635"/>
                          </a:xfrm>
                          <a:custGeom>
                            <a:avLst/>
                            <a:gdLst/>
                            <a:ahLst/>
                            <a:cxnLst/>
                            <a:rect l="l" t="t" r="r" b="b"/>
                            <a:pathLst>
                              <a:path w="3138805" h="127635">
                                <a:moveTo>
                                  <a:pt x="0" y="127126"/>
                                </a:moveTo>
                                <a:lnTo>
                                  <a:pt x="3138424" y="0"/>
                                </a:lnTo>
                              </a:path>
                            </a:pathLst>
                          </a:custGeom>
                          <a:ln w="9524">
                            <a:solidFill>
                              <a:srgbClr val="000000"/>
                            </a:solidFill>
                            <a:prstDash val="solid"/>
                          </a:ln>
                        </wps:spPr>
                        <wps:bodyPr wrap="square" lIns="0" tIns="0" rIns="0" bIns="0" rtlCol="0">
                          <a:prstTxWarp prst="textNoShape">
                            <a:avLst/>
                          </a:prstTxWarp>
                          <a:noAutofit/>
                        </wps:bodyPr>
                      </wps:wsp>
                      <wps:wsp>
                        <wps:cNvPr id="746" name="Graphic 746"/>
                        <wps:cNvSpPr/>
                        <wps:spPr>
                          <a:xfrm>
                            <a:off x="3677729" y="855281"/>
                            <a:ext cx="132715" cy="187960"/>
                          </a:xfrm>
                          <a:custGeom>
                            <a:avLst/>
                            <a:gdLst/>
                            <a:ahLst/>
                            <a:cxnLst/>
                            <a:rect l="l" t="t" r="r" b="b"/>
                            <a:pathLst>
                              <a:path w="132715" h="187960">
                                <a:moveTo>
                                  <a:pt x="0" y="187579"/>
                                </a:moveTo>
                                <a:lnTo>
                                  <a:pt x="74930" y="0"/>
                                </a:lnTo>
                                <a:lnTo>
                                  <a:pt x="132461"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47" name="Image 747"/>
                          <pic:cNvPicPr/>
                        </pic:nvPicPr>
                        <pic:blipFill>
                          <a:blip r:embed="rId83" cstate="print"/>
                          <a:stretch>
                            <a:fillRect/>
                          </a:stretch>
                        </pic:blipFill>
                        <pic:spPr>
                          <a:xfrm>
                            <a:off x="764476" y="2322766"/>
                            <a:ext cx="87883" cy="85471"/>
                          </a:xfrm>
                          <a:prstGeom prst="rect">
                            <a:avLst/>
                          </a:prstGeom>
                        </pic:spPr>
                      </pic:pic>
                      <pic:pic xmlns:pic="http://schemas.openxmlformats.org/drawingml/2006/picture">
                        <pic:nvPicPr>
                          <pic:cNvPr id="748" name="Image 748"/>
                          <pic:cNvPicPr/>
                        </pic:nvPicPr>
                        <pic:blipFill>
                          <a:blip r:embed="rId84" cstate="print"/>
                          <a:stretch>
                            <a:fillRect/>
                          </a:stretch>
                        </pic:blipFill>
                        <pic:spPr>
                          <a:xfrm>
                            <a:off x="1039812" y="2319210"/>
                            <a:ext cx="101218" cy="94106"/>
                          </a:xfrm>
                          <a:prstGeom prst="rect">
                            <a:avLst/>
                          </a:prstGeom>
                        </pic:spPr>
                      </pic:pic>
                      <pic:pic xmlns:pic="http://schemas.openxmlformats.org/drawingml/2006/picture">
                        <pic:nvPicPr>
                          <pic:cNvPr id="749" name="Image 749"/>
                          <pic:cNvPicPr/>
                        </pic:nvPicPr>
                        <pic:blipFill>
                          <a:blip r:embed="rId85" cstate="print"/>
                          <a:stretch>
                            <a:fillRect/>
                          </a:stretch>
                        </pic:blipFill>
                        <pic:spPr>
                          <a:xfrm>
                            <a:off x="1325054" y="2318067"/>
                            <a:ext cx="89789" cy="93090"/>
                          </a:xfrm>
                          <a:prstGeom prst="rect">
                            <a:avLst/>
                          </a:prstGeom>
                        </pic:spPr>
                      </pic:pic>
                      <pic:pic xmlns:pic="http://schemas.openxmlformats.org/drawingml/2006/picture">
                        <pic:nvPicPr>
                          <pic:cNvPr id="750" name="Image 750"/>
                          <pic:cNvPicPr/>
                        </pic:nvPicPr>
                        <pic:blipFill>
                          <a:blip r:embed="rId86" cstate="print"/>
                          <a:stretch>
                            <a:fillRect/>
                          </a:stretch>
                        </pic:blipFill>
                        <pic:spPr>
                          <a:xfrm>
                            <a:off x="1632521" y="2314130"/>
                            <a:ext cx="73025" cy="79756"/>
                          </a:xfrm>
                          <a:prstGeom prst="rect">
                            <a:avLst/>
                          </a:prstGeom>
                        </pic:spPr>
                      </pic:pic>
                      <pic:pic xmlns:pic="http://schemas.openxmlformats.org/drawingml/2006/picture">
                        <pic:nvPicPr>
                          <pic:cNvPr id="751" name="Image 751"/>
                          <pic:cNvPicPr/>
                        </pic:nvPicPr>
                        <pic:blipFill>
                          <a:blip r:embed="rId87" cstate="print"/>
                          <a:stretch>
                            <a:fillRect/>
                          </a:stretch>
                        </pic:blipFill>
                        <pic:spPr>
                          <a:xfrm>
                            <a:off x="1895030" y="2309304"/>
                            <a:ext cx="90551" cy="100964"/>
                          </a:xfrm>
                          <a:prstGeom prst="rect">
                            <a:avLst/>
                          </a:prstGeom>
                        </pic:spPr>
                      </pic:pic>
                      <pic:pic xmlns:pic="http://schemas.openxmlformats.org/drawingml/2006/picture">
                        <pic:nvPicPr>
                          <pic:cNvPr id="752" name="Image 752"/>
                          <pic:cNvPicPr/>
                        </pic:nvPicPr>
                        <pic:blipFill>
                          <a:blip r:embed="rId88" cstate="print"/>
                          <a:stretch>
                            <a:fillRect/>
                          </a:stretch>
                        </pic:blipFill>
                        <pic:spPr>
                          <a:xfrm>
                            <a:off x="2191538" y="2312479"/>
                            <a:ext cx="80935" cy="90297"/>
                          </a:xfrm>
                          <a:prstGeom prst="rect">
                            <a:avLst/>
                          </a:prstGeom>
                        </pic:spPr>
                      </pic:pic>
                      <pic:pic xmlns:pic="http://schemas.openxmlformats.org/drawingml/2006/picture">
                        <pic:nvPicPr>
                          <pic:cNvPr id="753" name="Image 753"/>
                          <pic:cNvPicPr/>
                        </pic:nvPicPr>
                        <pic:blipFill>
                          <a:blip r:embed="rId89" cstate="print"/>
                          <a:stretch>
                            <a:fillRect/>
                          </a:stretch>
                        </pic:blipFill>
                        <pic:spPr>
                          <a:xfrm>
                            <a:off x="2461958" y="2307399"/>
                            <a:ext cx="78232" cy="102488"/>
                          </a:xfrm>
                          <a:prstGeom prst="rect">
                            <a:avLst/>
                          </a:prstGeom>
                        </pic:spPr>
                      </pic:pic>
                      <pic:pic xmlns:pic="http://schemas.openxmlformats.org/drawingml/2006/picture">
                        <pic:nvPicPr>
                          <pic:cNvPr id="754" name="Image 754"/>
                          <pic:cNvPicPr/>
                        </pic:nvPicPr>
                        <pic:blipFill>
                          <a:blip r:embed="rId90" cstate="print"/>
                          <a:stretch>
                            <a:fillRect/>
                          </a:stretch>
                        </pic:blipFill>
                        <pic:spPr>
                          <a:xfrm>
                            <a:off x="2756217" y="2317051"/>
                            <a:ext cx="87375" cy="88137"/>
                          </a:xfrm>
                          <a:prstGeom prst="rect">
                            <a:avLst/>
                          </a:prstGeom>
                        </pic:spPr>
                      </pic:pic>
                      <pic:pic xmlns:pic="http://schemas.openxmlformats.org/drawingml/2006/picture">
                        <pic:nvPicPr>
                          <pic:cNvPr id="755" name="Image 755"/>
                          <pic:cNvPicPr/>
                        </pic:nvPicPr>
                        <pic:blipFill>
                          <a:blip r:embed="rId91" cstate="print"/>
                          <a:stretch>
                            <a:fillRect/>
                          </a:stretch>
                        </pic:blipFill>
                        <pic:spPr>
                          <a:xfrm>
                            <a:off x="3041967" y="2319464"/>
                            <a:ext cx="80948" cy="90424"/>
                          </a:xfrm>
                          <a:prstGeom prst="rect">
                            <a:avLst/>
                          </a:prstGeom>
                        </pic:spPr>
                      </pic:pic>
                      <pic:pic xmlns:pic="http://schemas.openxmlformats.org/drawingml/2006/picture">
                        <pic:nvPicPr>
                          <pic:cNvPr id="756" name="Image 756"/>
                          <pic:cNvPicPr/>
                        </pic:nvPicPr>
                        <pic:blipFill>
                          <a:blip r:embed="rId92" cstate="print"/>
                          <a:stretch>
                            <a:fillRect/>
                          </a:stretch>
                        </pic:blipFill>
                        <pic:spPr>
                          <a:xfrm>
                            <a:off x="3283267" y="2318631"/>
                            <a:ext cx="129812" cy="138628"/>
                          </a:xfrm>
                          <a:prstGeom prst="rect">
                            <a:avLst/>
                          </a:prstGeom>
                        </pic:spPr>
                      </pic:pic>
                      <pic:pic xmlns:pic="http://schemas.openxmlformats.org/drawingml/2006/picture">
                        <pic:nvPicPr>
                          <pic:cNvPr id="757" name="Image 757"/>
                          <pic:cNvPicPr/>
                        </pic:nvPicPr>
                        <pic:blipFill>
                          <a:blip r:embed="rId93" cstate="print"/>
                          <a:stretch>
                            <a:fillRect/>
                          </a:stretch>
                        </pic:blipFill>
                        <pic:spPr>
                          <a:xfrm>
                            <a:off x="3568636" y="2322258"/>
                            <a:ext cx="137413" cy="135000"/>
                          </a:xfrm>
                          <a:prstGeom prst="rect">
                            <a:avLst/>
                          </a:prstGeom>
                        </pic:spPr>
                      </pic:pic>
                      <pic:pic xmlns:pic="http://schemas.openxmlformats.org/drawingml/2006/picture">
                        <pic:nvPicPr>
                          <pic:cNvPr id="758" name="Image 758"/>
                          <pic:cNvPicPr/>
                        </pic:nvPicPr>
                        <pic:blipFill>
                          <a:blip r:embed="rId94" cstate="print"/>
                          <a:stretch>
                            <a:fillRect/>
                          </a:stretch>
                        </pic:blipFill>
                        <pic:spPr>
                          <a:xfrm>
                            <a:off x="3853878" y="2318702"/>
                            <a:ext cx="140715" cy="138556"/>
                          </a:xfrm>
                          <a:prstGeom prst="rect">
                            <a:avLst/>
                          </a:prstGeom>
                        </pic:spPr>
                      </pic:pic>
                      <pic:pic xmlns:pic="http://schemas.openxmlformats.org/drawingml/2006/picture">
                        <pic:nvPicPr>
                          <pic:cNvPr id="759" name="Image 759"/>
                          <pic:cNvPicPr/>
                        </pic:nvPicPr>
                        <pic:blipFill>
                          <a:blip r:embed="rId95" cstate="print"/>
                          <a:stretch>
                            <a:fillRect/>
                          </a:stretch>
                        </pic:blipFill>
                        <pic:spPr>
                          <a:xfrm>
                            <a:off x="4304347" y="1377314"/>
                            <a:ext cx="243839" cy="73533"/>
                          </a:xfrm>
                          <a:prstGeom prst="rect">
                            <a:avLst/>
                          </a:prstGeom>
                        </pic:spPr>
                      </pic:pic>
                      <wps:wsp>
                        <wps:cNvPr id="760" name="Graphic 760"/>
                        <wps:cNvSpPr/>
                        <wps:spPr>
                          <a:xfrm>
                            <a:off x="4304347" y="1630870"/>
                            <a:ext cx="243840" cy="1270"/>
                          </a:xfrm>
                          <a:custGeom>
                            <a:avLst/>
                            <a:gdLst/>
                            <a:ahLst/>
                            <a:cxnLst/>
                            <a:rect l="l" t="t" r="r" b="b"/>
                            <a:pathLst>
                              <a:path w="243840">
                                <a:moveTo>
                                  <a:pt x="0" y="0"/>
                                </a:moveTo>
                                <a:lnTo>
                                  <a:pt x="243839" y="0"/>
                                </a:lnTo>
                              </a:path>
                            </a:pathLst>
                          </a:custGeom>
                          <a:ln w="28575">
                            <a:solidFill>
                              <a:srgbClr val="BD4A47"/>
                            </a:solidFill>
                            <a:prstDash val="solid"/>
                          </a:ln>
                        </wps:spPr>
                        <wps:bodyPr wrap="square" lIns="0" tIns="0" rIns="0" bIns="0" rtlCol="0">
                          <a:prstTxWarp prst="textNoShape">
                            <a:avLst/>
                          </a:prstTxWarp>
                          <a:noAutofit/>
                        </wps:bodyPr>
                      </wps:wsp>
                      <wps:wsp>
                        <wps:cNvPr id="761" name="Graphic 761"/>
                        <wps:cNvSpPr/>
                        <wps:spPr>
                          <a:xfrm>
                            <a:off x="4394263" y="1598485"/>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C0504D"/>
                          </a:solidFill>
                        </wps:spPr>
                        <wps:bodyPr wrap="square" lIns="0" tIns="0" rIns="0" bIns="0" rtlCol="0">
                          <a:prstTxWarp prst="textNoShape">
                            <a:avLst/>
                          </a:prstTxWarp>
                          <a:noAutofit/>
                        </wps:bodyPr>
                      </wps:wsp>
                      <wps:wsp>
                        <wps:cNvPr id="762" name="Graphic 762"/>
                        <wps:cNvSpPr/>
                        <wps:spPr>
                          <a:xfrm>
                            <a:off x="4394263" y="1598485"/>
                            <a:ext cx="64135" cy="64135"/>
                          </a:xfrm>
                          <a:custGeom>
                            <a:avLst/>
                            <a:gdLst/>
                            <a:ahLst/>
                            <a:cxnLst/>
                            <a:rect l="l" t="t" r="r" b="b"/>
                            <a:pathLst>
                              <a:path w="64135" h="64135">
                                <a:moveTo>
                                  <a:pt x="0" y="64008"/>
                                </a:moveTo>
                                <a:lnTo>
                                  <a:pt x="64008" y="64008"/>
                                </a:lnTo>
                                <a:lnTo>
                                  <a:pt x="64008" y="0"/>
                                </a:lnTo>
                                <a:lnTo>
                                  <a:pt x="0" y="0"/>
                                </a:lnTo>
                                <a:lnTo>
                                  <a:pt x="0" y="64008"/>
                                </a:lnTo>
                                <a:close/>
                              </a:path>
                            </a:pathLst>
                          </a:custGeom>
                          <a:ln w="9525">
                            <a:solidFill>
                              <a:srgbClr val="BD4A47"/>
                            </a:solidFill>
                            <a:prstDash val="solid"/>
                          </a:ln>
                        </wps:spPr>
                        <wps:bodyPr wrap="square" lIns="0" tIns="0" rIns="0" bIns="0" rtlCol="0">
                          <a:prstTxWarp prst="textNoShape">
                            <a:avLst/>
                          </a:prstTxWarp>
                          <a:noAutofit/>
                        </wps:bodyPr>
                      </wps:wsp>
                      <wps:wsp>
                        <wps:cNvPr id="763" name="Graphic 763"/>
                        <wps:cNvSpPr/>
                        <wps:spPr>
                          <a:xfrm>
                            <a:off x="4304347" y="1846643"/>
                            <a:ext cx="243840" cy="1270"/>
                          </a:xfrm>
                          <a:custGeom>
                            <a:avLst/>
                            <a:gdLst/>
                            <a:ahLst/>
                            <a:cxnLst/>
                            <a:rect l="l" t="t" r="r" b="b"/>
                            <a:pathLst>
                              <a:path w="243840">
                                <a:moveTo>
                                  <a:pt x="0" y="0"/>
                                </a:moveTo>
                                <a:lnTo>
                                  <a:pt x="243839" y="0"/>
                                </a:lnTo>
                              </a:path>
                            </a:pathLst>
                          </a:custGeom>
                          <a:ln w="9525">
                            <a:solidFill>
                              <a:srgbClr val="000000"/>
                            </a:solidFill>
                            <a:prstDash val="solid"/>
                          </a:ln>
                        </wps:spPr>
                        <wps:bodyPr wrap="square" lIns="0" tIns="0" rIns="0" bIns="0" rtlCol="0">
                          <a:prstTxWarp prst="textNoShape">
                            <a:avLst/>
                          </a:prstTxWarp>
                          <a:noAutofit/>
                        </wps:bodyPr>
                      </wps:wsp>
                      <wps:wsp>
                        <wps:cNvPr id="764" name="Graphic 764"/>
                        <wps:cNvSpPr/>
                        <wps:spPr>
                          <a:xfrm>
                            <a:off x="4762" y="4762"/>
                            <a:ext cx="5613400" cy="2831465"/>
                          </a:xfrm>
                          <a:custGeom>
                            <a:avLst/>
                            <a:gdLst/>
                            <a:ahLst/>
                            <a:cxnLst/>
                            <a:rect l="l" t="t" r="r" b="b"/>
                            <a:pathLst>
                              <a:path w="5613400" h="2831465">
                                <a:moveTo>
                                  <a:pt x="0" y="2831465"/>
                                </a:moveTo>
                                <a:lnTo>
                                  <a:pt x="5613399" y="2831465"/>
                                </a:lnTo>
                                <a:lnTo>
                                  <a:pt x="5613399" y="0"/>
                                </a:lnTo>
                                <a:lnTo>
                                  <a:pt x="0" y="0"/>
                                </a:lnTo>
                                <a:lnTo>
                                  <a:pt x="0" y="2831465"/>
                                </a:lnTo>
                                <a:close/>
                              </a:path>
                            </a:pathLst>
                          </a:custGeom>
                          <a:ln w="9525">
                            <a:solidFill>
                              <a:srgbClr val="D9D9D9"/>
                            </a:solidFill>
                            <a:prstDash val="solid"/>
                          </a:ln>
                        </wps:spPr>
                        <wps:bodyPr wrap="square" lIns="0" tIns="0" rIns="0" bIns="0" rtlCol="0">
                          <a:prstTxWarp prst="textNoShape">
                            <a:avLst/>
                          </a:prstTxWarp>
                          <a:noAutofit/>
                        </wps:bodyPr>
                      </wps:wsp>
                      <wps:wsp>
                        <wps:cNvPr id="765" name="Textbox 765"/>
                        <wps:cNvSpPr txBox="1"/>
                        <wps:spPr>
                          <a:xfrm>
                            <a:off x="1056068" y="1180593"/>
                            <a:ext cx="149860" cy="153035"/>
                          </a:xfrm>
                          <a:prstGeom prst="rect">
                            <a:avLst/>
                          </a:prstGeom>
                        </wps:spPr>
                        <wps:txbx>
                          <w:txbxContent>
                            <w:p w14:paraId="0B6DE1AE" w14:textId="77777777" w:rsidR="001D5A5B" w:rsidRDefault="001D5A5B" w:rsidP="001D5A5B">
                              <w:pPr>
                                <w:spacing w:line="240" w:lineRule="exact"/>
                                <w:rPr>
                                  <w:sz w:val="20"/>
                                </w:rPr>
                              </w:pPr>
                              <w:r>
                                <w:rPr>
                                  <w:spacing w:val="-5"/>
                                  <w:sz w:val="20"/>
                                </w:rPr>
                                <w:t>86</w:t>
                              </w:r>
                            </w:p>
                          </w:txbxContent>
                        </wps:txbx>
                        <wps:bodyPr wrap="square" lIns="0" tIns="0" rIns="0" bIns="0" rtlCol="0">
                          <a:noAutofit/>
                        </wps:bodyPr>
                      </wps:wsp>
                      <wps:wsp>
                        <wps:cNvPr id="766" name="Textbox 766"/>
                        <wps:cNvSpPr txBox="1"/>
                        <wps:spPr>
                          <a:xfrm>
                            <a:off x="2221674" y="2525015"/>
                            <a:ext cx="356870" cy="153035"/>
                          </a:xfrm>
                          <a:prstGeom prst="rect">
                            <a:avLst/>
                          </a:prstGeom>
                        </wps:spPr>
                        <wps:txbx>
                          <w:txbxContent>
                            <w:p w14:paraId="1177844A" w14:textId="77777777" w:rsidR="001D5A5B" w:rsidRDefault="001D5A5B" w:rsidP="001D5A5B">
                              <w:pPr>
                                <w:spacing w:line="240" w:lineRule="exact"/>
                                <w:rPr>
                                  <w:sz w:val="20"/>
                                </w:rPr>
                              </w:pPr>
                              <w:r>
                                <w:rPr>
                                  <w:color w:val="333333"/>
                                  <w:spacing w:val="-4"/>
                                  <w:sz w:val="20"/>
                                </w:rPr>
                                <w:t>Meses</w:t>
                              </w:r>
                            </w:p>
                          </w:txbxContent>
                        </wps:txbx>
                        <wps:bodyPr wrap="square" lIns="0" tIns="0" rIns="0" bIns="0" rtlCol="0">
                          <a:noAutofit/>
                        </wps:bodyPr>
                      </wps:wsp>
                      <wps:wsp>
                        <wps:cNvPr id="767" name="Textbox 767"/>
                        <wps:cNvSpPr txBox="1"/>
                        <wps:spPr>
                          <a:xfrm>
                            <a:off x="4574984" y="1339094"/>
                            <a:ext cx="927735" cy="574040"/>
                          </a:xfrm>
                          <a:prstGeom prst="rect">
                            <a:avLst/>
                          </a:prstGeom>
                        </wps:spPr>
                        <wps:txbx>
                          <w:txbxContent>
                            <w:p w14:paraId="311AC793" w14:textId="77777777" w:rsidR="001D5A5B" w:rsidRDefault="001D5A5B" w:rsidP="001D5A5B">
                              <w:pPr>
                                <w:spacing w:before="5"/>
                                <w:rPr>
                                  <w:sz w:val="18"/>
                                </w:rPr>
                              </w:pPr>
                              <w:r>
                                <w:rPr>
                                  <w:color w:val="333333"/>
                                  <w:sz w:val="18"/>
                                </w:rPr>
                                <w:t>Año</w:t>
                              </w:r>
                              <w:r>
                                <w:rPr>
                                  <w:color w:val="333333"/>
                                  <w:spacing w:val="5"/>
                                  <w:sz w:val="18"/>
                                </w:rPr>
                                <w:t xml:space="preserve"> </w:t>
                              </w:r>
                              <w:r>
                                <w:rPr>
                                  <w:color w:val="333333"/>
                                  <w:spacing w:val="-4"/>
                                  <w:sz w:val="18"/>
                                </w:rPr>
                                <w:t>2024</w:t>
                              </w:r>
                            </w:p>
                            <w:p w14:paraId="6B67312F" w14:textId="77777777" w:rsidR="001D5A5B" w:rsidRDefault="001D5A5B" w:rsidP="001D5A5B">
                              <w:pPr>
                                <w:spacing w:before="122"/>
                                <w:rPr>
                                  <w:sz w:val="18"/>
                                </w:rPr>
                              </w:pPr>
                              <w:r>
                                <w:rPr>
                                  <w:color w:val="333333"/>
                                  <w:sz w:val="18"/>
                                </w:rPr>
                                <w:t>Año</w:t>
                              </w:r>
                              <w:r>
                                <w:rPr>
                                  <w:color w:val="333333"/>
                                  <w:spacing w:val="5"/>
                                  <w:sz w:val="18"/>
                                </w:rPr>
                                <w:t xml:space="preserve"> </w:t>
                              </w:r>
                              <w:r>
                                <w:rPr>
                                  <w:color w:val="333333"/>
                                  <w:spacing w:val="-4"/>
                                  <w:sz w:val="18"/>
                                </w:rPr>
                                <w:t>2025</w:t>
                              </w:r>
                            </w:p>
                            <w:p w14:paraId="70D6CFA8" w14:textId="77777777" w:rsidR="001D5A5B" w:rsidRDefault="001D5A5B" w:rsidP="001D5A5B">
                              <w:pPr>
                                <w:spacing w:before="123"/>
                                <w:rPr>
                                  <w:sz w:val="18"/>
                                </w:rPr>
                              </w:pPr>
                              <w:r>
                                <w:rPr>
                                  <w:color w:val="333333"/>
                                  <w:sz w:val="18"/>
                                </w:rPr>
                                <w:t>Lineal</w:t>
                              </w:r>
                              <w:r>
                                <w:rPr>
                                  <w:color w:val="333333"/>
                                  <w:spacing w:val="6"/>
                                  <w:sz w:val="18"/>
                                </w:rPr>
                                <w:t xml:space="preserve"> </w:t>
                              </w:r>
                              <w:r>
                                <w:rPr>
                                  <w:color w:val="333333"/>
                                  <w:sz w:val="18"/>
                                </w:rPr>
                                <w:t>(Año</w:t>
                              </w:r>
                              <w:r>
                                <w:rPr>
                                  <w:color w:val="333333"/>
                                  <w:spacing w:val="3"/>
                                  <w:sz w:val="18"/>
                                </w:rPr>
                                <w:t xml:space="preserve"> </w:t>
                              </w:r>
                              <w:r>
                                <w:rPr>
                                  <w:color w:val="333333"/>
                                  <w:spacing w:val="-4"/>
                                  <w:sz w:val="18"/>
                                </w:rPr>
                                <w:t>2024)</w:t>
                              </w:r>
                            </w:p>
                          </w:txbxContent>
                        </wps:txbx>
                        <wps:bodyPr wrap="square" lIns="0" tIns="0" rIns="0" bIns="0" rtlCol="0">
                          <a:noAutofit/>
                        </wps:bodyPr>
                      </wps:wsp>
                      <wps:wsp>
                        <wps:cNvPr id="768" name="Textbox 768"/>
                        <wps:cNvSpPr txBox="1"/>
                        <wps:spPr>
                          <a:xfrm>
                            <a:off x="3216211" y="1362457"/>
                            <a:ext cx="149860" cy="153035"/>
                          </a:xfrm>
                          <a:prstGeom prst="rect">
                            <a:avLst/>
                          </a:prstGeom>
                        </wps:spPr>
                        <wps:txbx>
                          <w:txbxContent>
                            <w:p w14:paraId="7BE95C55" w14:textId="77777777" w:rsidR="001D5A5B" w:rsidRDefault="001D5A5B" w:rsidP="001D5A5B">
                              <w:pPr>
                                <w:spacing w:line="240" w:lineRule="exact"/>
                                <w:rPr>
                                  <w:sz w:val="20"/>
                                </w:rPr>
                              </w:pPr>
                              <w:r>
                                <w:rPr>
                                  <w:spacing w:val="-5"/>
                                  <w:sz w:val="20"/>
                                </w:rPr>
                                <w:t>65</w:t>
                              </w:r>
                            </w:p>
                          </w:txbxContent>
                        </wps:txbx>
                        <wps:bodyPr wrap="square" lIns="0" tIns="0" rIns="0" bIns="0" rtlCol="0">
                          <a:noAutofit/>
                        </wps:bodyPr>
                      </wps:wsp>
                      <wps:wsp>
                        <wps:cNvPr id="769" name="Textbox 769"/>
                        <wps:cNvSpPr txBox="1"/>
                        <wps:spPr>
                          <a:xfrm>
                            <a:off x="1789112" y="1443864"/>
                            <a:ext cx="150495" cy="153035"/>
                          </a:xfrm>
                          <a:prstGeom prst="rect">
                            <a:avLst/>
                          </a:prstGeom>
                        </wps:spPr>
                        <wps:txbx>
                          <w:txbxContent>
                            <w:p w14:paraId="42883645" w14:textId="77777777" w:rsidR="001D5A5B" w:rsidRDefault="001D5A5B" w:rsidP="001D5A5B">
                              <w:pPr>
                                <w:spacing w:line="240" w:lineRule="exact"/>
                                <w:rPr>
                                  <w:sz w:val="20"/>
                                </w:rPr>
                              </w:pPr>
                              <w:r>
                                <w:rPr>
                                  <w:spacing w:val="-5"/>
                                  <w:sz w:val="20"/>
                                </w:rPr>
                                <w:t>58</w:t>
                              </w:r>
                            </w:p>
                          </w:txbxContent>
                        </wps:txbx>
                        <wps:bodyPr wrap="square" lIns="0" tIns="0" rIns="0" bIns="0" rtlCol="0">
                          <a:noAutofit/>
                        </wps:bodyPr>
                      </wps:wsp>
                      <wps:wsp>
                        <wps:cNvPr id="770" name="Textbox 770"/>
                        <wps:cNvSpPr txBox="1"/>
                        <wps:spPr>
                          <a:xfrm>
                            <a:off x="1503870" y="1537209"/>
                            <a:ext cx="149860" cy="153035"/>
                          </a:xfrm>
                          <a:prstGeom prst="rect">
                            <a:avLst/>
                          </a:prstGeom>
                        </wps:spPr>
                        <wps:txbx>
                          <w:txbxContent>
                            <w:p w14:paraId="7E96C59C" w14:textId="77777777" w:rsidR="001D5A5B" w:rsidRDefault="001D5A5B" w:rsidP="001D5A5B">
                              <w:pPr>
                                <w:spacing w:line="240" w:lineRule="exact"/>
                                <w:rPr>
                                  <w:sz w:val="20"/>
                                </w:rPr>
                              </w:pPr>
                              <w:r>
                                <w:rPr>
                                  <w:spacing w:val="-5"/>
                                  <w:sz w:val="20"/>
                                </w:rPr>
                                <w:t>50</w:t>
                              </w:r>
                            </w:p>
                          </w:txbxContent>
                        </wps:txbx>
                        <wps:bodyPr wrap="square" lIns="0" tIns="0" rIns="0" bIns="0" rtlCol="0">
                          <a:noAutofit/>
                        </wps:bodyPr>
                      </wps:wsp>
                      <wps:wsp>
                        <wps:cNvPr id="771" name="Textbox 771"/>
                        <wps:cNvSpPr txBox="1"/>
                        <wps:spPr>
                          <a:xfrm>
                            <a:off x="3786822" y="990093"/>
                            <a:ext cx="448309" cy="397510"/>
                          </a:xfrm>
                          <a:prstGeom prst="rect">
                            <a:avLst/>
                          </a:prstGeom>
                        </wps:spPr>
                        <wps:txbx>
                          <w:txbxContent>
                            <w:p w14:paraId="7927FBFD" w14:textId="77777777" w:rsidR="001D5A5B" w:rsidRDefault="001D5A5B" w:rsidP="001D5A5B">
                              <w:pPr>
                                <w:spacing w:line="241" w:lineRule="exact"/>
                                <w:ind w:right="18"/>
                                <w:jc w:val="right"/>
                                <w:rPr>
                                  <w:sz w:val="20"/>
                                </w:rPr>
                              </w:pPr>
                              <w:r>
                                <w:rPr>
                                  <w:spacing w:val="-5"/>
                                  <w:sz w:val="20"/>
                                </w:rPr>
                                <w:t>97</w:t>
                              </w:r>
                            </w:p>
                            <w:p w14:paraId="0DFAFEBE" w14:textId="77777777" w:rsidR="001D5A5B" w:rsidRDefault="001D5A5B" w:rsidP="001D5A5B">
                              <w:pPr>
                                <w:tabs>
                                  <w:tab w:val="left" w:pos="449"/>
                                </w:tabs>
                                <w:spacing w:before="123"/>
                                <w:ind w:right="38"/>
                                <w:jc w:val="right"/>
                                <w:rPr>
                                  <w:position w:val="2"/>
                                  <w:sz w:val="20"/>
                                </w:rPr>
                              </w:pPr>
                              <w:r>
                                <w:rPr>
                                  <w:spacing w:val="-5"/>
                                  <w:sz w:val="20"/>
                                </w:rPr>
                                <w:t>76</w:t>
                              </w:r>
                              <w:r>
                                <w:rPr>
                                  <w:sz w:val="20"/>
                                </w:rPr>
                                <w:tab/>
                              </w:r>
                              <w:r>
                                <w:rPr>
                                  <w:spacing w:val="-5"/>
                                  <w:position w:val="2"/>
                                  <w:sz w:val="20"/>
                                </w:rPr>
                                <w:t>77</w:t>
                              </w:r>
                            </w:p>
                          </w:txbxContent>
                        </wps:txbx>
                        <wps:bodyPr wrap="square" lIns="0" tIns="0" rIns="0" bIns="0" rtlCol="0">
                          <a:noAutofit/>
                        </wps:bodyPr>
                      </wps:wsp>
                      <wps:wsp>
                        <wps:cNvPr id="772" name="Textbox 772"/>
                        <wps:cNvSpPr txBox="1"/>
                        <wps:spPr>
                          <a:xfrm>
                            <a:off x="2930588" y="1304291"/>
                            <a:ext cx="149860" cy="153035"/>
                          </a:xfrm>
                          <a:prstGeom prst="rect">
                            <a:avLst/>
                          </a:prstGeom>
                        </wps:spPr>
                        <wps:txbx>
                          <w:txbxContent>
                            <w:p w14:paraId="710B6CCD" w14:textId="77777777" w:rsidR="001D5A5B" w:rsidRDefault="001D5A5B" w:rsidP="001D5A5B">
                              <w:pPr>
                                <w:spacing w:line="240" w:lineRule="exact"/>
                                <w:rPr>
                                  <w:sz w:val="20"/>
                                </w:rPr>
                              </w:pPr>
                              <w:r>
                                <w:rPr>
                                  <w:spacing w:val="-5"/>
                                  <w:sz w:val="20"/>
                                </w:rPr>
                                <w:t>70</w:t>
                              </w:r>
                            </w:p>
                          </w:txbxContent>
                        </wps:txbx>
                        <wps:bodyPr wrap="square" lIns="0" tIns="0" rIns="0" bIns="0" rtlCol="0">
                          <a:noAutofit/>
                        </wps:bodyPr>
                      </wps:wsp>
                      <wps:wsp>
                        <wps:cNvPr id="773" name="Textbox 773"/>
                        <wps:cNvSpPr txBox="1"/>
                        <wps:spPr>
                          <a:xfrm>
                            <a:off x="2645346" y="1199389"/>
                            <a:ext cx="149860" cy="153035"/>
                          </a:xfrm>
                          <a:prstGeom prst="rect">
                            <a:avLst/>
                          </a:prstGeom>
                        </wps:spPr>
                        <wps:txbx>
                          <w:txbxContent>
                            <w:p w14:paraId="5E59F400" w14:textId="77777777" w:rsidR="001D5A5B" w:rsidRDefault="001D5A5B" w:rsidP="001D5A5B">
                              <w:pPr>
                                <w:spacing w:line="240" w:lineRule="exact"/>
                                <w:rPr>
                                  <w:sz w:val="20"/>
                                </w:rPr>
                              </w:pPr>
                              <w:r>
                                <w:rPr>
                                  <w:spacing w:val="-5"/>
                                  <w:sz w:val="20"/>
                                </w:rPr>
                                <w:t>79</w:t>
                              </w:r>
                            </w:p>
                          </w:txbxContent>
                        </wps:txbx>
                        <wps:bodyPr wrap="square" lIns="0" tIns="0" rIns="0" bIns="0" rtlCol="0">
                          <a:noAutofit/>
                        </wps:bodyPr>
                      </wps:wsp>
                      <wps:wsp>
                        <wps:cNvPr id="774" name="Textbox 774"/>
                        <wps:cNvSpPr txBox="1"/>
                        <wps:spPr>
                          <a:xfrm>
                            <a:off x="2359977" y="1153161"/>
                            <a:ext cx="149860" cy="153035"/>
                          </a:xfrm>
                          <a:prstGeom prst="rect">
                            <a:avLst/>
                          </a:prstGeom>
                        </wps:spPr>
                        <wps:txbx>
                          <w:txbxContent>
                            <w:p w14:paraId="3BF283D5" w14:textId="77777777" w:rsidR="001D5A5B" w:rsidRDefault="001D5A5B" w:rsidP="001D5A5B">
                              <w:pPr>
                                <w:spacing w:line="240" w:lineRule="exact"/>
                                <w:rPr>
                                  <w:sz w:val="20"/>
                                </w:rPr>
                              </w:pPr>
                              <w:r>
                                <w:rPr>
                                  <w:spacing w:val="-5"/>
                                  <w:sz w:val="20"/>
                                </w:rPr>
                                <w:t>83</w:t>
                              </w:r>
                            </w:p>
                          </w:txbxContent>
                        </wps:txbx>
                        <wps:bodyPr wrap="square" lIns="0" tIns="0" rIns="0" bIns="0" rtlCol="0">
                          <a:noAutofit/>
                        </wps:bodyPr>
                      </wps:wsp>
                      <wps:wsp>
                        <wps:cNvPr id="775" name="Textbox 775"/>
                        <wps:cNvSpPr txBox="1"/>
                        <wps:spPr>
                          <a:xfrm>
                            <a:off x="2074735" y="1153161"/>
                            <a:ext cx="162560" cy="304165"/>
                          </a:xfrm>
                          <a:prstGeom prst="rect">
                            <a:avLst/>
                          </a:prstGeom>
                        </wps:spPr>
                        <wps:txbx>
                          <w:txbxContent>
                            <w:p w14:paraId="61B8686E" w14:textId="77777777" w:rsidR="001D5A5B" w:rsidRDefault="001D5A5B" w:rsidP="001D5A5B">
                              <w:pPr>
                                <w:spacing w:line="239" w:lineRule="exact"/>
                                <w:ind w:left="19"/>
                                <w:rPr>
                                  <w:sz w:val="20"/>
                                </w:rPr>
                              </w:pPr>
                              <w:r>
                                <w:rPr>
                                  <w:spacing w:val="-5"/>
                                  <w:sz w:val="20"/>
                                </w:rPr>
                                <w:t>83</w:t>
                              </w:r>
                            </w:p>
                            <w:p w14:paraId="7A8B2CEF" w14:textId="77777777" w:rsidR="001D5A5B" w:rsidRDefault="001D5A5B" w:rsidP="001D5A5B">
                              <w:pPr>
                                <w:spacing w:line="240" w:lineRule="exact"/>
                                <w:rPr>
                                  <w:sz w:val="20"/>
                                </w:rPr>
                              </w:pPr>
                              <w:r>
                                <w:rPr>
                                  <w:spacing w:val="-5"/>
                                  <w:sz w:val="20"/>
                                </w:rPr>
                                <w:t>70</w:t>
                              </w:r>
                            </w:p>
                          </w:txbxContent>
                        </wps:txbx>
                        <wps:bodyPr wrap="square" lIns="0" tIns="0" rIns="0" bIns="0" rtlCol="0">
                          <a:noAutofit/>
                        </wps:bodyPr>
                      </wps:wsp>
                      <wps:wsp>
                        <wps:cNvPr id="776" name="Textbox 776"/>
                        <wps:cNvSpPr txBox="1"/>
                        <wps:spPr>
                          <a:xfrm>
                            <a:off x="1218501" y="1338784"/>
                            <a:ext cx="149860" cy="153670"/>
                          </a:xfrm>
                          <a:prstGeom prst="rect">
                            <a:avLst/>
                          </a:prstGeom>
                        </wps:spPr>
                        <wps:txbx>
                          <w:txbxContent>
                            <w:p w14:paraId="4847B905" w14:textId="77777777" w:rsidR="001D5A5B" w:rsidRDefault="001D5A5B" w:rsidP="001D5A5B">
                              <w:pPr>
                                <w:spacing w:line="241" w:lineRule="exact"/>
                                <w:rPr>
                                  <w:sz w:val="20"/>
                                </w:rPr>
                              </w:pPr>
                              <w:r>
                                <w:rPr>
                                  <w:spacing w:val="-5"/>
                                  <w:sz w:val="20"/>
                                </w:rPr>
                                <w:t>67</w:t>
                              </w:r>
                            </w:p>
                          </w:txbxContent>
                        </wps:txbx>
                        <wps:bodyPr wrap="square" lIns="0" tIns="0" rIns="0" bIns="0" rtlCol="0">
                          <a:noAutofit/>
                        </wps:bodyPr>
                      </wps:wsp>
                      <wps:wsp>
                        <wps:cNvPr id="777" name="Textbox 777"/>
                        <wps:cNvSpPr txBox="1"/>
                        <wps:spPr>
                          <a:xfrm>
                            <a:off x="766254" y="100331"/>
                            <a:ext cx="4105275" cy="306705"/>
                          </a:xfrm>
                          <a:prstGeom prst="rect">
                            <a:avLst/>
                          </a:prstGeom>
                        </wps:spPr>
                        <wps:txbx>
                          <w:txbxContent>
                            <w:p w14:paraId="0291D9C0" w14:textId="77777777" w:rsidR="001D5A5B" w:rsidRDefault="001D5A5B" w:rsidP="001D5A5B">
                              <w:pPr>
                                <w:ind w:left="1934" w:right="18" w:hanging="1935"/>
                                <w:rPr>
                                  <w:sz w:val="20"/>
                                </w:rPr>
                              </w:pPr>
                              <w:r>
                                <w:rPr>
                                  <w:color w:val="333333"/>
                                  <w:sz w:val="20"/>
                                </w:rPr>
                                <w:t>Frecuencia</w:t>
                              </w:r>
                              <w:r>
                                <w:rPr>
                                  <w:color w:val="333333"/>
                                  <w:spacing w:val="-1"/>
                                  <w:sz w:val="20"/>
                                </w:rPr>
                                <w:t xml:space="preserve"> </w:t>
                              </w:r>
                              <w:r>
                                <w:rPr>
                                  <w:color w:val="333333"/>
                                  <w:sz w:val="20"/>
                                </w:rPr>
                                <w:t>de</w:t>
                              </w:r>
                              <w:r>
                                <w:rPr>
                                  <w:color w:val="333333"/>
                                  <w:spacing w:val="-5"/>
                                  <w:sz w:val="20"/>
                                </w:rPr>
                                <w:t xml:space="preserve"> </w:t>
                              </w:r>
                              <w:r>
                                <w:rPr>
                                  <w:color w:val="333333"/>
                                  <w:sz w:val="20"/>
                                </w:rPr>
                                <w:t>notificación</w:t>
                              </w:r>
                              <w:r>
                                <w:rPr>
                                  <w:color w:val="333333"/>
                                  <w:spacing w:val="-1"/>
                                  <w:sz w:val="20"/>
                                </w:rPr>
                                <w:t xml:space="preserve"> </w:t>
                              </w:r>
                              <w:r>
                                <w:rPr>
                                  <w:color w:val="333333"/>
                                  <w:sz w:val="20"/>
                                </w:rPr>
                                <w:t>de</w:t>
                              </w:r>
                              <w:r>
                                <w:rPr>
                                  <w:color w:val="333333"/>
                                  <w:spacing w:val="-5"/>
                                  <w:sz w:val="20"/>
                                </w:rPr>
                                <w:t xml:space="preserve"> </w:t>
                              </w:r>
                              <w:r>
                                <w:rPr>
                                  <w:color w:val="333333"/>
                                  <w:sz w:val="20"/>
                                </w:rPr>
                                <w:t>Eventos</w:t>
                              </w:r>
                              <w:r>
                                <w:rPr>
                                  <w:color w:val="333333"/>
                                  <w:spacing w:val="-6"/>
                                  <w:sz w:val="20"/>
                                </w:rPr>
                                <w:t xml:space="preserve"> </w:t>
                              </w:r>
                              <w:r>
                                <w:rPr>
                                  <w:color w:val="333333"/>
                                  <w:sz w:val="20"/>
                                </w:rPr>
                                <w:t>de</w:t>
                              </w:r>
                              <w:r>
                                <w:rPr>
                                  <w:color w:val="333333"/>
                                  <w:spacing w:val="-5"/>
                                  <w:sz w:val="20"/>
                                </w:rPr>
                                <w:t xml:space="preserve"> </w:t>
                              </w:r>
                              <w:r>
                                <w:rPr>
                                  <w:color w:val="333333"/>
                                  <w:sz w:val="20"/>
                                </w:rPr>
                                <w:t>Interés</w:t>
                              </w:r>
                              <w:r>
                                <w:rPr>
                                  <w:color w:val="333333"/>
                                  <w:spacing w:val="-4"/>
                                  <w:sz w:val="20"/>
                                </w:rPr>
                                <w:t xml:space="preserve"> </w:t>
                              </w:r>
                              <w:r>
                                <w:rPr>
                                  <w:color w:val="333333"/>
                                  <w:sz w:val="20"/>
                                </w:rPr>
                                <w:t>en</w:t>
                              </w:r>
                              <w:r>
                                <w:rPr>
                                  <w:color w:val="333333"/>
                                  <w:spacing w:val="-6"/>
                                  <w:sz w:val="20"/>
                                </w:rPr>
                                <w:t xml:space="preserve"> </w:t>
                              </w:r>
                              <w:r>
                                <w:rPr>
                                  <w:color w:val="333333"/>
                                  <w:sz w:val="20"/>
                                </w:rPr>
                                <w:t>Salud</w:t>
                              </w:r>
                              <w:r>
                                <w:rPr>
                                  <w:color w:val="333333"/>
                                  <w:spacing w:val="-4"/>
                                  <w:sz w:val="20"/>
                                </w:rPr>
                                <w:t xml:space="preserve"> </w:t>
                              </w:r>
                              <w:r>
                                <w:rPr>
                                  <w:color w:val="333333"/>
                                  <w:sz w:val="20"/>
                                </w:rPr>
                                <w:t>pública-</w:t>
                              </w:r>
                              <w:r>
                                <w:rPr>
                                  <w:color w:val="333333"/>
                                  <w:spacing w:val="-4"/>
                                  <w:sz w:val="20"/>
                                </w:rPr>
                                <w:t xml:space="preserve"> </w:t>
                              </w:r>
                              <w:r>
                                <w:rPr>
                                  <w:color w:val="333333"/>
                                  <w:sz w:val="20"/>
                                </w:rPr>
                                <w:t>E.S.E. Santiago de Tunja- Año 2025</w:t>
                              </w:r>
                            </w:p>
                          </w:txbxContent>
                        </wps:txbx>
                        <wps:bodyPr wrap="square" lIns="0" tIns="0" rIns="0" bIns="0" rtlCol="0">
                          <a:noAutofit/>
                        </wps:bodyPr>
                      </wps:wsp>
                      <wps:wsp>
                        <wps:cNvPr id="778" name="Textbox 778"/>
                        <wps:cNvSpPr txBox="1"/>
                        <wps:spPr>
                          <a:xfrm>
                            <a:off x="3849560" y="779146"/>
                            <a:ext cx="149860" cy="153035"/>
                          </a:xfrm>
                          <a:prstGeom prst="rect">
                            <a:avLst/>
                          </a:prstGeom>
                        </wps:spPr>
                        <wps:txbx>
                          <w:txbxContent>
                            <w:p w14:paraId="305B4190" w14:textId="77777777" w:rsidR="001D5A5B" w:rsidRDefault="001D5A5B" w:rsidP="001D5A5B">
                              <w:pPr>
                                <w:spacing w:line="240" w:lineRule="exact"/>
                                <w:rPr>
                                  <w:sz w:val="20"/>
                                </w:rPr>
                              </w:pPr>
                              <w:r>
                                <w:rPr>
                                  <w:spacing w:val="-5"/>
                                  <w:sz w:val="20"/>
                                </w:rPr>
                                <w:t>99</w:t>
                              </w:r>
                            </w:p>
                          </w:txbxContent>
                        </wps:txbx>
                        <wps:bodyPr wrap="square" lIns="0" tIns="0" rIns="0" bIns="0" rtlCol="0">
                          <a:noAutofit/>
                        </wps:bodyPr>
                      </wps:wsp>
                      <wps:wsp>
                        <wps:cNvPr id="779" name="Textbox 779"/>
                        <wps:cNvSpPr txBox="1"/>
                        <wps:spPr>
                          <a:xfrm>
                            <a:off x="3229927" y="768427"/>
                            <a:ext cx="504190" cy="397510"/>
                          </a:xfrm>
                          <a:prstGeom prst="rect">
                            <a:avLst/>
                          </a:prstGeom>
                        </wps:spPr>
                        <wps:txbx>
                          <w:txbxContent>
                            <w:p w14:paraId="37EF0E9A" w14:textId="77777777" w:rsidR="001D5A5B" w:rsidRDefault="001D5A5B" w:rsidP="001D5A5B">
                              <w:pPr>
                                <w:spacing w:line="237" w:lineRule="auto"/>
                                <w:rPr>
                                  <w:sz w:val="20"/>
                                </w:rPr>
                              </w:pPr>
                              <w:r>
                                <w:rPr>
                                  <w:position w:val="-10"/>
                                  <w:sz w:val="20"/>
                                </w:rPr>
                                <w:t>110</w:t>
                              </w:r>
                              <w:r>
                                <w:rPr>
                                  <w:spacing w:val="55"/>
                                  <w:position w:val="-10"/>
                                  <w:sz w:val="20"/>
                                </w:rPr>
                                <w:t xml:space="preserve"> </w:t>
                              </w:r>
                              <w:r>
                                <w:rPr>
                                  <w:spacing w:val="-5"/>
                                  <w:sz w:val="20"/>
                                </w:rPr>
                                <w:t>116</w:t>
                              </w:r>
                            </w:p>
                            <w:p w14:paraId="690FF9E4" w14:textId="77777777" w:rsidR="001D5A5B" w:rsidRDefault="001D5A5B" w:rsidP="001D5A5B">
                              <w:pPr>
                                <w:spacing w:before="33"/>
                                <w:ind w:left="427"/>
                                <w:rPr>
                                  <w:sz w:val="20"/>
                                </w:rPr>
                              </w:pPr>
                              <w:r>
                                <w:rPr>
                                  <w:spacing w:val="-5"/>
                                  <w:sz w:val="20"/>
                                </w:rPr>
                                <w:t>95</w:t>
                              </w:r>
                            </w:p>
                          </w:txbxContent>
                        </wps:txbx>
                        <wps:bodyPr wrap="square" lIns="0" tIns="0" rIns="0" bIns="0" rtlCol="0">
                          <a:noAutofit/>
                        </wps:bodyPr>
                      </wps:wsp>
                      <wps:wsp>
                        <wps:cNvPr id="780" name="Textbox 780"/>
                        <wps:cNvSpPr txBox="1"/>
                        <wps:spPr>
                          <a:xfrm>
                            <a:off x="2944685" y="931800"/>
                            <a:ext cx="218440" cy="153035"/>
                          </a:xfrm>
                          <a:prstGeom prst="rect">
                            <a:avLst/>
                          </a:prstGeom>
                        </wps:spPr>
                        <wps:txbx>
                          <w:txbxContent>
                            <w:p w14:paraId="24F298C4" w14:textId="77777777" w:rsidR="001D5A5B" w:rsidRDefault="001D5A5B" w:rsidP="001D5A5B">
                              <w:pPr>
                                <w:spacing w:line="240" w:lineRule="exact"/>
                                <w:rPr>
                                  <w:sz w:val="20"/>
                                </w:rPr>
                              </w:pPr>
                              <w:r>
                                <w:rPr>
                                  <w:spacing w:val="-5"/>
                                  <w:sz w:val="20"/>
                                </w:rPr>
                                <w:t>102</w:t>
                              </w:r>
                            </w:p>
                          </w:txbxContent>
                        </wps:txbx>
                        <wps:bodyPr wrap="square" lIns="0" tIns="0" rIns="0" bIns="0" rtlCol="0">
                          <a:noAutofit/>
                        </wps:bodyPr>
                      </wps:wsp>
                      <wps:wsp>
                        <wps:cNvPr id="781" name="Textbox 781"/>
                        <wps:cNvSpPr txBox="1"/>
                        <wps:spPr>
                          <a:xfrm>
                            <a:off x="2659316" y="780670"/>
                            <a:ext cx="218440" cy="153035"/>
                          </a:xfrm>
                          <a:prstGeom prst="rect">
                            <a:avLst/>
                          </a:prstGeom>
                        </wps:spPr>
                        <wps:txbx>
                          <w:txbxContent>
                            <w:p w14:paraId="09DB5120" w14:textId="77777777" w:rsidR="001D5A5B" w:rsidRDefault="001D5A5B" w:rsidP="001D5A5B">
                              <w:pPr>
                                <w:spacing w:line="240" w:lineRule="exact"/>
                                <w:rPr>
                                  <w:sz w:val="20"/>
                                </w:rPr>
                              </w:pPr>
                              <w:r>
                                <w:rPr>
                                  <w:spacing w:val="-5"/>
                                  <w:sz w:val="20"/>
                                </w:rPr>
                                <w:t>115</w:t>
                              </w:r>
                            </w:p>
                          </w:txbxContent>
                        </wps:txbx>
                        <wps:bodyPr wrap="square" lIns="0" tIns="0" rIns="0" bIns="0" rtlCol="0">
                          <a:noAutofit/>
                        </wps:bodyPr>
                      </wps:wsp>
                      <wps:wsp>
                        <wps:cNvPr id="782" name="Textbox 782"/>
                        <wps:cNvSpPr txBox="1"/>
                        <wps:spPr>
                          <a:xfrm>
                            <a:off x="2311209" y="688595"/>
                            <a:ext cx="218440" cy="153035"/>
                          </a:xfrm>
                          <a:prstGeom prst="rect">
                            <a:avLst/>
                          </a:prstGeom>
                        </wps:spPr>
                        <wps:txbx>
                          <w:txbxContent>
                            <w:p w14:paraId="3DC3FBC3" w14:textId="77777777" w:rsidR="001D5A5B" w:rsidRDefault="001D5A5B" w:rsidP="001D5A5B">
                              <w:pPr>
                                <w:spacing w:line="240" w:lineRule="exact"/>
                                <w:rPr>
                                  <w:sz w:val="20"/>
                                </w:rPr>
                              </w:pPr>
                              <w:r>
                                <w:rPr>
                                  <w:spacing w:val="-5"/>
                                  <w:sz w:val="20"/>
                                </w:rPr>
                                <w:t>110</w:t>
                              </w:r>
                            </w:p>
                          </w:txbxContent>
                        </wps:txbx>
                        <wps:bodyPr wrap="square" lIns="0" tIns="0" rIns="0" bIns="0" rtlCol="0">
                          <a:noAutofit/>
                        </wps:bodyPr>
                      </wps:wsp>
                      <wps:wsp>
                        <wps:cNvPr id="783" name="Textbox 783"/>
                        <wps:cNvSpPr txBox="1"/>
                        <wps:spPr>
                          <a:xfrm>
                            <a:off x="1803209" y="757175"/>
                            <a:ext cx="218440" cy="153035"/>
                          </a:xfrm>
                          <a:prstGeom prst="rect">
                            <a:avLst/>
                          </a:prstGeom>
                        </wps:spPr>
                        <wps:txbx>
                          <w:txbxContent>
                            <w:p w14:paraId="229E3817" w14:textId="77777777" w:rsidR="001D5A5B" w:rsidRDefault="001D5A5B" w:rsidP="001D5A5B">
                              <w:pPr>
                                <w:spacing w:line="240" w:lineRule="exact"/>
                                <w:rPr>
                                  <w:sz w:val="20"/>
                                </w:rPr>
                              </w:pPr>
                              <w:r>
                                <w:rPr>
                                  <w:spacing w:val="-5"/>
                                  <w:sz w:val="20"/>
                                </w:rPr>
                                <w:t>117</w:t>
                              </w:r>
                            </w:p>
                          </w:txbxContent>
                        </wps:txbx>
                        <wps:bodyPr wrap="square" lIns="0" tIns="0" rIns="0" bIns="0" rtlCol="0">
                          <a:noAutofit/>
                        </wps:bodyPr>
                      </wps:wsp>
                      <wps:wsp>
                        <wps:cNvPr id="784" name="Textbox 784"/>
                        <wps:cNvSpPr txBox="1"/>
                        <wps:spPr>
                          <a:xfrm>
                            <a:off x="1517840" y="862077"/>
                            <a:ext cx="218440" cy="153035"/>
                          </a:xfrm>
                          <a:prstGeom prst="rect">
                            <a:avLst/>
                          </a:prstGeom>
                        </wps:spPr>
                        <wps:txbx>
                          <w:txbxContent>
                            <w:p w14:paraId="2ADA9270" w14:textId="77777777" w:rsidR="001D5A5B" w:rsidRDefault="001D5A5B" w:rsidP="001D5A5B">
                              <w:pPr>
                                <w:spacing w:line="240" w:lineRule="exact"/>
                                <w:rPr>
                                  <w:sz w:val="20"/>
                                </w:rPr>
                              </w:pPr>
                              <w:r>
                                <w:rPr>
                                  <w:spacing w:val="-5"/>
                                  <w:sz w:val="20"/>
                                </w:rPr>
                                <w:t>108</w:t>
                              </w:r>
                            </w:p>
                          </w:txbxContent>
                        </wps:txbx>
                        <wps:bodyPr wrap="square" lIns="0" tIns="0" rIns="0" bIns="0" rtlCol="0">
                          <a:noAutofit/>
                        </wps:bodyPr>
                      </wps:wsp>
                      <wps:wsp>
                        <wps:cNvPr id="785" name="Textbox 785"/>
                        <wps:cNvSpPr txBox="1"/>
                        <wps:spPr>
                          <a:xfrm>
                            <a:off x="946975" y="827025"/>
                            <a:ext cx="218440" cy="153035"/>
                          </a:xfrm>
                          <a:prstGeom prst="rect">
                            <a:avLst/>
                          </a:prstGeom>
                        </wps:spPr>
                        <wps:txbx>
                          <w:txbxContent>
                            <w:p w14:paraId="1E30A27D" w14:textId="77777777" w:rsidR="001D5A5B" w:rsidRDefault="001D5A5B" w:rsidP="001D5A5B">
                              <w:pPr>
                                <w:spacing w:line="240" w:lineRule="exact"/>
                                <w:rPr>
                                  <w:sz w:val="20"/>
                                </w:rPr>
                              </w:pPr>
                              <w:r>
                                <w:rPr>
                                  <w:spacing w:val="-5"/>
                                  <w:sz w:val="20"/>
                                </w:rPr>
                                <w:t>111</w:t>
                              </w:r>
                            </w:p>
                          </w:txbxContent>
                        </wps:txbx>
                        <wps:bodyPr wrap="square" lIns="0" tIns="0" rIns="0" bIns="0" rtlCol="0">
                          <a:noAutofit/>
                        </wps:bodyPr>
                      </wps:wsp>
                      <wps:wsp>
                        <wps:cNvPr id="786" name="Textbox 786"/>
                        <wps:cNvSpPr txBox="1"/>
                        <wps:spPr>
                          <a:xfrm>
                            <a:off x="692213" y="925069"/>
                            <a:ext cx="149860" cy="153035"/>
                          </a:xfrm>
                          <a:prstGeom prst="rect">
                            <a:avLst/>
                          </a:prstGeom>
                        </wps:spPr>
                        <wps:txbx>
                          <w:txbxContent>
                            <w:p w14:paraId="4AD65A0B" w14:textId="77777777" w:rsidR="001D5A5B" w:rsidRDefault="001D5A5B" w:rsidP="001D5A5B">
                              <w:pPr>
                                <w:spacing w:line="240" w:lineRule="exact"/>
                                <w:rPr>
                                  <w:sz w:val="20"/>
                                </w:rPr>
                              </w:pPr>
                              <w:r>
                                <w:rPr>
                                  <w:spacing w:val="-5"/>
                                  <w:sz w:val="20"/>
                                </w:rPr>
                                <w:t>90</w:t>
                              </w:r>
                            </w:p>
                          </w:txbxContent>
                        </wps:txbx>
                        <wps:bodyPr wrap="square" lIns="0" tIns="0" rIns="0" bIns="0" rtlCol="0">
                          <a:noAutofit/>
                        </wps:bodyPr>
                      </wps:wsp>
                      <wps:wsp>
                        <wps:cNvPr id="787" name="Textbox 787"/>
                        <wps:cNvSpPr txBox="1"/>
                        <wps:spPr>
                          <a:xfrm>
                            <a:off x="355028" y="482550"/>
                            <a:ext cx="222885" cy="1782445"/>
                          </a:xfrm>
                          <a:prstGeom prst="rect">
                            <a:avLst/>
                          </a:prstGeom>
                        </wps:spPr>
                        <wps:txbx>
                          <w:txbxContent>
                            <w:p w14:paraId="1C494086" w14:textId="77777777" w:rsidR="001D5A5B" w:rsidRDefault="001D5A5B" w:rsidP="001D5A5B">
                              <w:pPr>
                                <w:spacing w:line="241" w:lineRule="exact"/>
                                <w:rPr>
                                  <w:sz w:val="20"/>
                                </w:rPr>
                              </w:pPr>
                              <w:r>
                                <w:rPr>
                                  <w:color w:val="333333"/>
                                  <w:spacing w:val="-5"/>
                                  <w:sz w:val="20"/>
                                </w:rPr>
                                <w:t>140</w:t>
                              </w:r>
                            </w:p>
                            <w:p w14:paraId="413D1711" w14:textId="77777777" w:rsidR="001D5A5B" w:rsidRDefault="001D5A5B" w:rsidP="001D5A5B">
                              <w:pPr>
                                <w:spacing w:before="125"/>
                                <w:ind w:right="21"/>
                                <w:jc w:val="right"/>
                                <w:rPr>
                                  <w:sz w:val="20"/>
                                </w:rPr>
                              </w:pPr>
                              <w:r>
                                <w:rPr>
                                  <w:color w:val="333333"/>
                                  <w:spacing w:val="-5"/>
                                  <w:sz w:val="20"/>
                                </w:rPr>
                                <w:t>120</w:t>
                              </w:r>
                            </w:p>
                            <w:p w14:paraId="5FAABE77" w14:textId="77777777" w:rsidR="001D5A5B" w:rsidRDefault="001D5A5B" w:rsidP="001D5A5B">
                              <w:pPr>
                                <w:spacing w:before="125"/>
                                <w:ind w:right="21"/>
                                <w:jc w:val="right"/>
                                <w:rPr>
                                  <w:sz w:val="20"/>
                                </w:rPr>
                              </w:pPr>
                              <w:r>
                                <w:rPr>
                                  <w:color w:val="333333"/>
                                  <w:spacing w:val="-5"/>
                                  <w:sz w:val="20"/>
                                </w:rPr>
                                <w:t>100</w:t>
                              </w:r>
                            </w:p>
                            <w:p w14:paraId="3459CC86" w14:textId="77777777" w:rsidR="001D5A5B" w:rsidRDefault="001D5A5B" w:rsidP="001D5A5B">
                              <w:pPr>
                                <w:spacing w:before="126"/>
                                <w:ind w:right="18"/>
                                <w:jc w:val="right"/>
                                <w:rPr>
                                  <w:sz w:val="20"/>
                                </w:rPr>
                              </w:pPr>
                              <w:r>
                                <w:rPr>
                                  <w:color w:val="333333"/>
                                  <w:spacing w:val="-5"/>
                                  <w:sz w:val="20"/>
                                </w:rPr>
                                <w:t>80</w:t>
                              </w:r>
                            </w:p>
                            <w:p w14:paraId="7407FCBB" w14:textId="77777777" w:rsidR="001D5A5B" w:rsidRDefault="001D5A5B" w:rsidP="001D5A5B">
                              <w:pPr>
                                <w:spacing w:before="124"/>
                                <w:ind w:right="18"/>
                                <w:jc w:val="right"/>
                                <w:rPr>
                                  <w:sz w:val="20"/>
                                </w:rPr>
                              </w:pPr>
                              <w:r>
                                <w:rPr>
                                  <w:color w:val="333333"/>
                                  <w:spacing w:val="-5"/>
                                  <w:sz w:val="20"/>
                                </w:rPr>
                                <w:t>60</w:t>
                              </w:r>
                            </w:p>
                            <w:p w14:paraId="717779C8" w14:textId="77777777" w:rsidR="001D5A5B" w:rsidRDefault="001D5A5B" w:rsidP="001D5A5B">
                              <w:pPr>
                                <w:spacing w:before="126"/>
                                <w:ind w:right="18"/>
                                <w:jc w:val="right"/>
                                <w:rPr>
                                  <w:sz w:val="20"/>
                                </w:rPr>
                              </w:pPr>
                              <w:r>
                                <w:rPr>
                                  <w:color w:val="333333"/>
                                  <w:spacing w:val="-5"/>
                                  <w:sz w:val="20"/>
                                </w:rPr>
                                <w:t>40</w:t>
                              </w:r>
                            </w:p>
                            <w:p w14:paraId="0F87E492" w14:textId="77777777" w:rsidR="001D5A5B" w:rsidRDefault="001D5A5B" w:rsidP="001D5A5B">
                              <w:pPr>
                                <w:spacing w:before="125"/>
                                <w:ind w:right="18"/>
                                <w:jc w:val="right"/>
                                <w:rPr>
                                  <w:sz w:val="20"/>
                                </w:rPr>
                              </w:pPr>
                              <w:r>
                                <w:rPr>
                                  <w:color w:val="333333"/>
                                  <w:spacing w:val="-5"/>
                                  <w:sz w:val="20"/>
                                </w:rPr>
                                <w:t>20</w:t>
                              </w:r>
                            </w:p>
                            <w:p w14:paraId="6B5872B4" w14:textId="77777777" w:rsidR="001D5A5B" w:rsidRDefault="001D5A5B" w:rsidP="001D5A5B">
                              <w:pPr>
                                <w:spacing w:before="125"/>
                                <w:ind w:right="20"/>
                                <w:jc w:val="right"/>
                                <w:rPr>
                                  <w:sz w:val="20"/>
                                </w:rPr>
                              </w:pPr>
                              <w:r>
                                <w:rPr>
                                  <w:color w:val="333333"/>
                                  <w:spacing w:val="-10"/>
                                  <w:sz w:val="20"/>
                                </w:rPr>
                                <w:t>0</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00CDDFF" id="Group 704" o:spid="_x0000_s1079" style="position:absolute;margin-left:0;margin-top:10.65pt;width:615.45pt;height:210.85pt;z-index:251670534;mso-wrap-distance-left:0;mso-wrap-distance-right:0;mso-position-horizontal:left;mso-position-horizontal-relative:margin;mso-width-relative:margin;mso-height-relative:margin" coordsize="56229,28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">
                <v:shape id="Graphic 705" o:spid="_x0000_s1080" style="position:absolute;left:47;top:47;width:56134;height:28315;visibility:visible;mso-wrap-style:square;v-text-anchor:top" coordsize="5613400,283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" path="m5613399,l,,,2831465r5613399,l5613399,xe" stroked="f">
                  <v:path arrowok="t"/>
                </v:shape>
                <v:shape id="Graphic 706" o:spid="_x0000_s1081" style="position:absolute;left:6819;top:5657;width:34239;height:16294;visibility:visible;mso-wrap-style:square;v-text-anchor:top" coordsize="3423920,162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" path="m,1397000r3423666,em,1163828r3423666,em,930656r3423666,em1328420,697484r2095246,em,697484r1240027,em,465836r2094991,em2183383,465836r768096,em3039871,465836r196596,em3324859,465836r98807,em,232664r953515,em1041907,232664r2381759,em,l3423666,em,1629156r3423666,e" filled="f" strokecolor="#d9d9d9">
                  <v:path arrowok="t"/>
                </v:shape>
                <v:shape id="Graphic 707" o:spid="_x0000_s1082" style="position:absolute;left:8245;top:10893;width:31388;height:5239;visibility:visible;mso-wrap-style:square;v-text-anchor:top" coordsize="313880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" path="m,58038l285496,326263,570484,523748,855472,429895,1141984,291211,1426971,140335r284988,45719l1996947,291211r284988,57912l2568447,r284988,221107l3138424,208914e" filled="f" strokecolor="#4f81bc" strokeweight="2.25pt">
                  <v:path arrowok="t"/>
                </v:shape>
                <v:shape id="Image 708" o:spid="_x0000_s1083" type="#_x0000_t75" style="position:absolute;left:7879;top:11109;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">
                  <v:imagedata r:id="rId96" o:title=""/>
                </v:shape>
                <v:shape id="Image 709" o:spid="_x0000_s1084" type="#_x0000_t75" style="position:absolute;left:10728;top:13792;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">
                  <v:imagedata r:id="rId96" o:title=""/>
                </v:shape>
                <v:shape id="Image 710" o:spid="_x0000_s1085" type="#_x0000_t75" style="position:absolute;left:13578;top:15773;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">
                  <v:imagedata r:id="rId97" o:title=""/>
                </v:shape>
                <v:shape id="Image 711" o:spid="_x0000_s1086" type="#_x0000_t75" style="position:absolute;left:16428;top:14828;width:736;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">
                  <v:imagedata r:id="rId98" o:title=""/>
                </v:shape>
                <v:shape id="Image 712" o:spid="_x0000_s1087" type="#_x0000_t75" style="position:absolute;left:19293;top:13441;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">
                  <v:imagedata r:id="rId98" o:title=""/>
                </v:shape>
                <v:shape id="Image 713" o:spid="_x0000_s1088" type="#_x0000_t75" style="position:absolute;left:22143;top:11932;width:736;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">
                  <v:imagedata r:id="rId98" o:title=""/>
                </v:shape>
                <v:shape id="Image 714" o:spid="_x0000_s1089" type="#_x0000_t75" style="position:absolute;left:24993;top:1239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">
                  <v:imagedata r:id="rId97" o:title=""/>
                </v:shape>
                <v:shape id="Image 715" o:spid="_x0000_s1090" type="#_x0000_t75" style="position:absolute;left:27843;top:13441;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">
                  <v:imagedata r:id="rId96" o:title=""/>
                </v:shape>
                <v:shape id="Image 716" o:spid="_x0000_s1091" type="#_x0000_t75" style="position:absolute;left:30693;top:14020;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">
                  <v:imagedata r:id="rId96" o:title=""/>
                </v:shape>
                <v:shape id="Image 717" o:spid="_x0000_s1092" type="#_x0000_t75" style="position:absolute;left:33558;top:10530;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">
                  <v:imagedata r:id="rId99" o:title=""/>
                </v:shape>
                <v:shape id="Image 718" o:spid="_x0000_s1093" type="#_x0000_t75" style="position:absolute;left:36408;top:12740;width:735;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">
                  <v:imagedata r:id="rId96" o:title=""/>
                </v:shape>
                <v:shape id="Image 719" o:spid="_x0000_s1094" type="#_x0000_t75" style="position:absolute;left:39258;top:12618;width:735;height: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">
                  <v:imagedata r:id="rId99" o:title=""/>
                </v:shape>
                <v:shape id="Graphic 720" o:spid="_x0000_s1095" style="position:absolute;left:8245;top:8334;width:31388;height:3956;visibility:visible;mso-wrap-style:square;v-text-anchor:top" coordsize="3138805,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" path="m,70103l285496,361188,570484,105155,855472,r286512,395604l1426971,80771,1711959,22859r284988,150877l2281935,80771,2568447,12191r284988,196596l3138424,233171e" filled="f" strokecolor="#bd4a47" strokeweight="2.25pt">
                  <v:path arrowok="t"/>
                </v:shape>
                <v:shape id="Graphic 721" o:spid="_x0000_s1096" style="position:absolute;left:7804;top:8597;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" path="m88392,l,,,88391r88392,l88392,xe" fillcolor="#c0504d" stroked="f">
                  <v:path arrowok="t"/>
                </v:shape>
                <v:shape id="Graphic 722" o:spid="_x0000_s1097" style="position:absolute;left:7804;top:8597;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" path="m,88391r88392,l88392,,,,,88391xe" filled="f" strokecolor="#bd4a47">
                  <v:path arrowok="t"/>
                </v:shape>
                <v:shape id="Graphic 723" o:spid="_x0000_s1098" style="position:absolute;left:10654;top:11508;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" path="m88392,l,,,88391r88392,l88392,xe" fillcolor="#c0504d" stroked="f">
                  <v:path arrowok="t"/>
                </v:shape>
                <v:shape id="Graphic 724" o:spid="_x0000_s1099" style="position:absolute;left:10654;top:11508;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" path="m,88391r88392,l88392,,,,,88391xe" filled="f" strokecolor="#bd4a47">
                  <v:path arrowok="t"/>
                </v:shape>
                <v:shape id="Graphic 725" o:spid="_x0000_s1100" style="position:absolute;left:13504;top:8947;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" path="m88392,l,,,88391r88392,l88392,xe" fillcolor="#c0504d" stroked="f">
                  <v:path arrowok="t"/>
                </v:shape>
                <v:shape id="Graphic 726" o:spid="_x0000_s1101" style="position:absolute;left:13504;top:8947;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" path="m,88391r88392,l88392,,,,,88391xe" filled="f" strokecolor="#bd4a47">
                  <v:path arrowok="t"/>
                </v:shape>
                <v:shape id="Graphic 727" o:spid="_x0000_s1102" style="position:absolute;left:16354;top:7896;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" path="m88392,l,,,88391r88392,l88392,xe" fillcolor="#c0504d" stroked="f">
                  <v:path arrowok="t"/>
                </v:shape>
                <v:shape id="Graphic 728" o:spid="_x0000_s1103" style="position:absolute;left:16354;top:7896;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" path="m,88391r88392,l88392,,,,,88391xe" filled="f" strokecolor="#bd4a47">
                  <v:path arrowok="t"/>
                </v:shape>
                <v:shape id="Graphic 729" o:spid="_x0000_s1104" style="position:absolute;left:19219;top:11858;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" path="m88392,l,,,88391r88392,l88392,xe" fillcolor="#c0504d" stroked="f">
                  <v:path arrowok="t"/>
                </v:shape>
                <v:shape id="Graphic 730" o:spid="_x0000_s1105" style="position:absolute;left:19219;top:11858;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" path="m,88391r88392,l88392,,,,,88391xe" filled="f" strokecolor="#bd4a47">
                  <v:path arrowok="t"/>
                </v:shape>
                <v:shape id="Graphic 731" o:spid="_x0000_s1106" style="position:absolute;left:22069;top:8703;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" path="m88391,l,,,88391r88391,l88391,xe" fillcolor="#c0504d" stroked="f">
                  <v:path arrowok="t"/>
                </v:shape>
                <v:shape id="Graphic 732" o:spid="_x0000_s1107" style="position:absolute;left:22069;top:8703;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" path="m,88391r88391,l88391,,,,,88391xe" filled="f" strokecolor="#bd4a47">
                  <v:path arrowok="t"/>
                </v:shape>
                <v:shape id="Graphic 733" o:spid="_x0000_s1108" style="position:absolute;left:24919;top:8124;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" path="m88391,l,,,88391r88391,l88391,xe" fillcolor="#c0504d" stroked="f">
                  <v:path arrowok="t"/>
                </v:shape>
                <v:shape id="Graphic 734" o:spid="_x0000_s1109" style="position:absolute;left:24919;top:8124;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" path="m,88391r88391,l88391,,,,,88391xe" filled="f" strokecolor="#bd4a47">
                  <v:path arrowok="t"/>
                </v:shape>
                <v:shape id="Graphic 735" o:spid="_x0000_s1110" style="position:absolute;left:27769;top:9633;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" path="m88391,l,,,88391r88391,l88391,xe" fillcolor="#c0504d" stroked="f">
                  <v:path arrowok="t"/>
                </v:shape>
                <v:shape id="Graphic 736" o:spid="_x0000_s1111" style="position:absolute;left:27769;top:9633;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" path="m,88391r88391,l88391,,,,,88391xe" filled="f" strokecolor="#bd4a47">
                  <v:path arrowok="t"/>
                </v:shape>
                <v:shape id="Graphic 737" o:spid="_x0000_s1112" style="position:absolute;left:30619;top:8703;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" path="m88391,l,,,88391r88391,l88391,xe" fillcolor="#c0504d" stroked="f">
                  <v:path arrowok="t"/>
                </v:shape>
                <v:shape id="Graphic 738" o:spid="_x0000_s1113" style="position:absolute;left:30619;top:8703;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" path="m,88391r88391,l88391,,,,,88391xe" filled="f" strokecolor="#bd4a47">
                  <v:path arrowok="t"/>
                </v:shape>
                <v:shape id="Graphic 739" o:spid="_x0000_s1114" style="position:absolute;left:33484;top:8018;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" path="m88391,l,,,88391r88391,l88391,xe" fillcolor="#c0504d" stroked="f">
                  <v:path arrowok="t"/>
                </v:shape>
                <v:shape id="Graphic 740" o:spid="_x0000_s1115" style="position:absolute;left:33484;top:8018;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" path="m,88391r88391,l88391,,,,,88391xe" filled="f" strokecolor="#bd4a47">
                  <v:path arrowok="t"/>
                </v:shape>
                <v:shape id="Graphic 741" o:spid="_x0000_s1116" style="position:absolute;left:36334;top:9984;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" path="m88391,l,,,88391r88391,l88391,xe" fillcolor="#c0504d" stroked="f">
                  <v:path arrowok="t"/>
                </v:shape>
                <v:shape id="Graphic 742" o:spid="_x0000_s1117" style="position:absolute;left:36334;top:9984;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" path="m,88391r88391,l88391,,,,,88391xe" filled="f" strokecolor="#bd4a47">
                  <v:path arrowok="t"/>
                </v:shape>
                <v:shape id="Graphic 743" o:spid="_x0000_s1118" style="position:absolute;left:39183;top:10227;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" path="m88391,l,,,88391r88391,l88391,xe" fillcolor="#c0504d" stroked="f">
                  <v:path arrowok="t"/>
                </v:shape>
                <v:shape id="Graphic 744" o:spid="_x0000_s1119" style="position:absolute;left:39183;top:10227;width:889;height:889;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" path="m,88391r88391,l88391,,,,,88391xe" filled="f" strokecolor="#bd4a47">
                  <v:path arrowok="t"/>
                </v:shape>
                <v:shape id="Graphic 745" o:spid="_x0000_s1120" style="position:absolute;left:8245;top:12779;width:31388;height:1276;visibility:visible;mso-wrap-style:square;v-text-anchor:top" coordsize="3138805,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" path="m,127126l3138424,e" filled="f" strokeweight=".26456mm">
                  <v:path arrowok="t"/>
                </v:shape>
                <v:shape id="Graphic 746" o:spid="_x0000_s1121" style="position:absolute;left:36777;top:8552;width:1327;height:1880;visibility:visible;mso-wrap-style:square;v-text-anchor:top" coordsize="132715,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" path="m,187579l74930,r57531,e" filled="f">
                  <v:path arrowok="t"/>
                </v:shape>
                <v:shape id="Image 747" o:spid="_x0000_s1122" type="#_x0000_t75" style="position:absolute;left:7644;top:23227;width:879;height: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">
                  <v:imagedata r:id="rId100" o:title=""/>
                </v:shape>
                <v:shape id="Image 748" o:spid="_x0000_s1123" type="#_x0000_t75" style="position:absolute;left:10398;top:23192;width:1012;height: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">
                  <v:imagedata r:id="rId101" o:title=""/>
                </v:shape>
                <v:shape id="Image 749" o:spid="_x0000_s1124" type="#_x0000_t75" style="position:absolute;left:13250;top:23180;width:898;height: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">
                  <v:imagedata r:id="rId102" o:title=""/>
                </v:shape>
                <v:shape id="Image 750" o:spid="_x0000_s1125" type="#_x0000_t75" style="position:absolute;left:16325;top:23141;width:730;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">
                  <v:imagedata r:id="rId103" o:title=""/>
                </v:shape>
                <v:shape id="Image 751" o:spid="_x0000_s1126" type="#_x0000_t75" style="position:absolute;left:18950;top:23093;width:905;height:1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">
                  <v:imagedata r:id="rId104" o:title=""/>
                </v:shape>
                <v:shape id="Image 752" o:spid="_x0000_s1127" type="#_x0000_t75" style="position:absolute;left:21915;top:23124;width:809;height: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">
                  <v:imagedata r:id="rId105" o:title=""/>
                </v:shape>
                <v:shape id="Image 753" o:spid="_x0000_s1128" type="#_x0000_t75" style="position:absolute;left:24619;top:23073;width:782;height:1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">
                  <v:imagedata r:id="rId106" o:title=""/>
                </v:shape>
                <v:shape id="Image 754" o:spid="_x0000_s1129" type="#_x0000_t75" style="position:absolute;left:27562;top:23170;width:873;height: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">
                  <v:imagedata r:id="rId107" o:title=""/>
                </v:shape>
                <v:shape id="Image 755" o:spid="_x0000_s1130" type="#_x0000_t75" style="position:absolute;left:30419;top:23194;width:810;height: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">
                  <v:imagedata r:id="rId108" o:title=""/>
                </v:shape>
                <v:shape id="Image 756" o:spid="_x0000_s1131" type="#_x0000_t75" style="position:absolute;left:32832;top:23186;width:1298;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">
                  <v:imagedata r:id="rId109" o:title=""/>
                </v:shape>
                <v:shape id="Image 757" o:spid="_x0000_s1132" type="#_x0000_t75" style="position:absolute;left:35686;top:23222;width:1374;height:1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">
                  <v:imagedata r:id="rId110" o:title=""/>
                </v:shape>
                <v:shape id="Image 758" o:spid="_x0000_s1133" type="#_x0000_t75" style="position:absolute;left:38538;top:23187;width:1407;height: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">
                  <v:imagedata r:id="rId111" o:title=""/>
                </v:shape>
                <v:shape id="Image 759" o:spid="_x0000_s1134" type="#_x0000_t75" style="position:absolute;left:43043;top:13773;width:2438;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">
                  <v:imagedata r:id="rId112" o:title=""/>
                </v:shape>
                <v:shape id="Graphic 760" o:spid="_x0000_s1135" style="position:absolute;left:43043;top:16308;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" path="m,l243839,e" filled="f" strokecolor="#bd4a47" strokeweight="2.25pt">
                  <v:path arrowok="t"/>
                </v:shape>
                <v:shape id="Graphic 761" o:spid="_x0000_s1136" style="position:absolute;left:43942;top:15984;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" path="m64008,l,,,64008r64008,l64008,xe" fillcolor="#c0504d" stroked="f">
                  <v:path arrowok="t"/>
                </v:shape>
                <v:shape id="Graphic 762" o:spid="_x0000_s1137" style="position:absolute;left:43942;top:15984;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" path="m,64008r64008,l64008,,,,,64008xe" filled="f" strokecolor="#bd4a47">
                  <v:path arrowok="t"/>
                </v:shape>
                <v:shape id="Graphic 763" o:spid="_x0000_s1138" style="position:absolute;left:43043;top:18466;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" path="m,l243839,e" filled="f">
                  <v:path arrowok="t"/>
                </v:shape>
                <v:shape id="Graphic 764" o:spid="_x0000_s1139" style="position:absolute;left:47;top:47;width:56134;height:28315;visibility:visible;mso-wrap-style:square;v-text-anchor:top" coordsize="5613400,283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" path="m,2831465r5613399,l5613399,,,,,2831465xe" filled="f" strokecolor="#d9d9d9">
                  <v:path arrowok="t"/>
                </v:shape>
                <v:shape id="Textbox 765" o:spid="_x0000_s1140" type="#_x0000_t202" style="position:absolute;left:10560;top:11805;width:149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UvxQAAANwAAAAPAAAAZHJzL2Rvd25yZXYueG1sRI9Ba8JA&#10;FITvgv9heYXedFOh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AaPdUvxQAAANwAAAAP&#10;AAAAAAAAAAAAAAAAAAcCAABkcnMvZG93bnJldi54bWxQSwUGAAAAAAMAAwC3AAAA+QIAAAAA&#10;" filled="f" stroked="f">
                  <v:textbox inset="0,0,0,0">
                    <w:txbxContent>
                      <w:p w14:paraId="0B6DE1AE" w14:textId="77777777" w:rsidR="001D5A5B" w:rsidRDefault="001D5A5B" w:rsidP="001D5A5B">
                        <w:pPr>
                          <w:spacing w:line="240" w:lineRule="exact"/>
                          <w:rPr>
                            <w:sz w:val="20"/>
                          </w:rPr>
                        </w:pPr>
                        <w:r>
                          <w:rPr>
                            <w:spacing w:val="-5"/>
                            <w:sz w:val="20"/>
                          </w:rPr>
                          <w:t>86</w:t>
                        </w:r>
                      </w:p>
                    </w:txbxContent>
                  </v:textbox>
                </v:shape>
                <v:shape id="Textbox 766" o:spid="_x0000_s1141" type="#_x0000_t202" style="position:absolute;left:22216;top:25250;width:356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" filled="f" stroked="f">
                  <v:textbox inset="0,0,0,0">
                    <w:txbxContent>
                      <w:p w14:paraId="1177844A" w14:textId="77777777" w:rsidR="001D5A5B" w:rsidRDefault="001D5A5B" w:rsidP="001D5A5B">
                        <w:pPr>
                          <w:spacing w:line="240" w:lineRule="exact"/>
                          <w:rPr>
                            <w:sz w:val="20"/>
                          </w:rPr>
                        </w:pPr>
                        <w:r>
                          <w:rPr>
                            <w:color w:val="333333"/>
                            <w:spacing w:val="-4"/>
                            <w:sz w:val="20"/>
                          </w:rPr>
                          <w:t>Meses</w:t>
                        </w:r>
                      </w:p>
                    </w:txbxContent>
                  </v:textbox>
                </v:shape>
                <v:shape id="Textbox 767" o:spid="_x0000_s1142" type="#_x0000_t202" style="position:absolute;left:45749;top:13390;width:9278;height:5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" filled="f" stroked="f">
                  <v:textbox inset="0,0,0,0">
                    <w:txbxContent>
                      <w:p w14:paraId="311AC793" w14:textId="77777777" w:rsidR="001D5A5B" w:rsidRDefault="001D5A5B" w:rsidP="001D5A5B">
                        <w:pPr>
                          <w:spacing w:before="5"/>
                          <w:rPr>
                            <w:sz w:val="18"/>
                          </w:rPr>
                        </w:pPr>
                        <w:r>
                          <w:rPr>
                            <w:color w:val="333333"/>
                            <w:sz w:val="18"/>
                          </w:rPr>
                          <w:t>Año</w:t>
                        </w:r>
                        <w:r>
                          <w:rPr>
                            <w:color w:val="333333"/>
                            <w:spacing w:val="5"/>
                            <w:sz w:val="18"/>
                          </w:rPr>
                          <w:t xml:space="preserve"> </w:t>
                        </w:r>
                        <w:r>
                          <w:rPr>
                            <w:color w:val="333333"/>
                            <w:spacing w:val="-4"/>
                            <w:sz w:val="18"/>
                          </w:rPr>
                          <w:t>2024</w:t>
                        </w:r>
                      </w:p>
                      <w:p w14:paraId="6B67312F" w14:textId="77777777" w:rsidR="001D5A5B" w:rsidRDefault="001D5A5B" w:rsidP="001D5A5B">
                        <w:pPr>
                          <w:spacing w:before="122"/>
                          <w:rPr>
                            <w:sz w:val="18"/>
                          </w:rPr>
                        </w:pPr>
                        <w:r>
                          <w:rPr>
                            <w:color w:val="333333"/>
                            <w:sz w:val="18"/>
                          </w:rPr>
                          <w:t>Año</w:t>
                        </w:r>
                        <w:r>
                          <w:rPr>
                            <w:color w:val="333333"/>
                            <w:spacing w:val="5"/>
                            <w:sz w:val="18"/>
                          </w:rPr>
                          <w:t xml:space="preserve"> </w:t>
                        </w:r>
                        <w:r>
                          <w:rPr>
                            <w:color w:val="333333"/>
                            <w:spacing w:val="-4"/>
                            <w:sz w:val="18"/>
                          </w:rPr>
                          <w:t>2025</w:t>
                        </w:r>
                      </w:p>
                      <w:p w14:paraId="70D6CFA8" w14:textId="77777777" w:rsidR="001D5A5B" w:rsidRDefault="001D5A5B" w:rsidP="001D5A5B">
                        <w:pPr>
                          <w:spacing w:before="123"/>
                          <w:rPr>
                            <w:sz w:val="18"/>
                          </w:rPr>
                        </w:pPr>
                        <w:r>
                          <w:rPr>
                            <w:color w:val="333333"/>
                            <w:sz w:val="18"/>
                          </w:rPr>
                          <w:t>Lineal</w:t>
                        </w:r>
                        <w:r>
                          <w:rPr>
                            <w:color w:val="333333"/>
                            <w:spacing w:val="6"/>
                            <w:sz w:val="18"/>
                          </w:rPr>
                          <w:t xml:space="preserve"> </w:t>
                        </w:r>
                        <w:r>
                          <w:rPr>
                            <w:color w:val="333333"/>
                            <w:sz w:val="18"/>
                          </w:rPr>
                          <w:t>(Año</w:t>
                        </w:r>
                        <w:r>
                          <w:rPr>
                            <w:color w:val="333333"/>
                            <w:spacing w:val="3"/>
                            <w:sz w:val="18"/>
                          </w:rPr>
                          <w:t xml:space="preserve"> </w:t>
                        </w:r>
                        <w:r>
                          <w:rPr>
                            <w:color w:val="333333"/>
                            <w:spacing w:val="-4"/>
                            <w:sz w:val="18"/>
                          </w:rPr>
                          <w:t>2024)</w:t>
                        </w:r>
                      </w:p>
                    </w:txbxContent>
                  </v:textbox>
                </v:shape>
                <v:shape id="Textbox 768" o:spid="_x0000_s1143" type="#_x0000_t202" style="position:absolute;left:32162;top:13624;width:149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" filled="f" stroked="f">
                  <v:textbox inset="0,0,0,0">
                    <w:txbxContent>
                      <w:p w14:paraId="7BE95C55" w14:textId="77777777" w:rsidR="001D5A5B" w:rsidRDefault="001D5A5B" w:rsidP="001D5A5B">
                        <w:pPr>
                          <w:spacing w:line="240" w:lineRule="exact"/>
                          <w:rPr>
                            <w:sz w:val="20"/>
                          </w:rPr>
                        </w:pPr>
                        <w:r>
                          <w:rPr>
                            <w:spacing w:val="-5"/>
                            <w:sz w:val="20"/>
                          </w:rPr>
                          <w:t>65</w:t>
                        </w:r>
                      </w:p>
                    </w:txbxContent>
                  </v:textbox>
                </v:shape>
                <v:shape id="Textbox 769" o:spid="_x0000_s1144" type="#_x0000_t202" style="position:absolute;left:17891;top:14438;width:150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8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" filled="f" stroked="f">
                  <v:textbox inset="0,0,0,0">
                    <w:txbxContent>
                      <w:p w14:paraId="42883645" w14:textId="77777777" w:rsidR="001D5A5B" w:rsidRDefault="001D5A5B" w:rsidP="001D5A5B">
                        <w:pPr>
                          <w:spacing w:line="240" w:lineRule="exact"/>
                          <w:rPr>
                            <w:sz w:val="20"/>
                          </w:rPr>
                        </w:pPr>
                        <w:r>
                          <w:rPr>
                            <w:spacing w:val="-5"/>
                            <w:sz w:val="20"/>
                          </w:rPr>
                          <w:t>58</w:t>
                        </w:r>
                      </w:p>
                    </w:txbxContent>
                  </v:textbox>
                </v:shape>
                <v:shape id="Textbox 770" o:spid="_x0000_s1145" type="#_x0000_t202" style="position:absolute;left:15038;top:15372;width:149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7E96C59C" w14:textId="77777777" w:rsidR="001D5A5B" w:rsidRDefault="001D5A5B" w:rsidP="001D5A5B">
                        <w:pPr>
                          <w:spacing w:line="240" w:lineRule="exact"/>
                          <w:rPr>
                            <w:sz w:val="20"/>
                          </w:rPr>
                        </w:pPr>
                        <w:r>
                          <w:rPr>
                            <w:spacing w:val="-5"/>
                            <w:sz w:val="20"/>
                          </w:rPr>
                          <w:t>50</w:t>
                        </w:r>
                      </w:p>
                    </w:txbxContent>
                  </v:textbox>
                </v:shape>
                <v:shape id="Textbox 771" o:spid="_x0000_s1146" type="#_x0000_t202" style="position:absolute;left:37868;top:9900;width:4483;height: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" filled="f" stroked="f">
                  <v:textbox inset="0,0,0,0">
                    <w:txbxContent>
                      <w:p w14:paraId="7927FBFD" w14:textId="77777777" w:rsidR="001D5A5B" w:rsidRDefault="001D5A5B" w:rsidP="001D5A5B">
                        <w:pPr>
                          <w:spacing w:line="241" w:lineRule="exact"/>
                          <w:ind w:right="18"/>
                          <w:jc w:val="right"/>
                          <w:rPr>
                            <w:sz w:val="20"/>
                          </w:rPr>
                        </w:pPr>
                        <w:r>
                          <w:rPr>
                            <w:spacing w:val="-5"/>
                            <w:sz w:val="20"/>
                          </w:rPr>
                          <w:t>97</w:t>
                        </w:r>
                      </w:p>
                      <w:p w14:paraId="0DFAFEBE" w14:textId="77777777" w:rsidR="001D5A5B" w:rsidRDefault="001D5A5B" w:rsidP="001D5A5B">
                        <w:pPr>
                          <w:tabs>
                            <w:tab w:val="left" w:pos="449"/>
                          </w:tabs>
                          <w:spacing w:before="123"/>
                          <w:ind w:right="38"/>
                          <w:jc w:val="right"/>
                          <w:rPr>
                            <w:position w:val="2"/>
                            <w:sz w:val="20"/>
                          </w:rPr>
                        </w:pPr>
                        <w:r>
                          <w:rPr>
                            <w:spacing w:val="-5"/>
                            <w:sz w:val="20"/>
                          </w:rPr>
                          <w:t>76</w:t>
                        </w:r>
                        <w:r>
                          <w:rPr>
                            <w:sz w:val="20"/>
                          </w:rPr>
                          <w:tab/>
                        </w:r>
                        <w:r>
                          <w:rPr>
                            <w:spacing w:val="-5"/>
                            <w:position w:val="2"/>
                            <w:sz w:val="20"/>
                          </w:rPr>
                          <w:t>77</w:t>
                        </w:r>
                      </w:p>
                    </w:txbxContent>
                  </v:textbox>
                </v:shape>
                <v:shape id="Textbox 772" o:spid="_x0000_s1147" type="#_x0000_t202" style="position:absolute;left:29305;top:13042;width:149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duG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LGdzOxCMg8ysAAAD//wMAUEsBAi0AFAAGAAgAAAAhANvh9svuAAAAhQEAABMAAAAAAAAA&#10;AAAAAAAAAAAAAFtDb250ZW50X1R5cGVzXS54bWxQSwECLQAUAAYACAAAACEAWvQsW78AAAAVAQAA&#10;CwAAAAAAAAAAAAAAAAAfAQAAX3JlbHMvLnJlbHNQSwECLQAUAAYACAAAACEAEA3bhsYAAADcAAAA&#10;DwAAAAAAAAAAAAAAAAAHAgAAZHJzL2Rvd25yZXYueG1sUEsFBgAAAAADAAMAtwAAAPoCAAAAAA==&#10;" filled="f" stroked="f">
                  <v:textbox inset="0,0,0,0">
                    <w:txbxContent>
                      <w:p w14:paraId="710B6CCD" w14:textId="77777777" w:rsidR="001D5A5B" w:rsidRDefault="001D5A5B" w:rsidP="001D5A5B">
                        <w:pPr>
                          <w:spacing w:line="240" w:lineRule="exact"/>
                          <w:rPr>
                            <w:sz w:val="20"/>
                          </w:rPr>
                        </w:pPr>
                        <w:r>
                          <w:rPr>
                            <w:spacing w:val="-5"/>
                            <w:sz w:val="20"/>
                          </w:rPr>
                          <w:t>70</w:t>
                        </w:r>
                      </w:p>
                    </w:txbxContent>
                  </v:textbox>
                </v:shape>
                <v:shape id="Textbox 773" o:spid="_x0000_s1148" type="#_x0000_t202" style="position:absolute;left:26453;top:11993;width:149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dxgAAANwAAAAPAAAAZHJzL2Rvd25yZXYueG1sRI9Ba8JA&#10;FITvhf6H5RW81U0r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f0F+HcYAAADcAAAA&#10;DwAAAAAAAAAAAAAAAAAHAgAAZHJzL2Rvd25yZXYueG1sUEsFBgAAAAADAAMAtwAAAPoCAAAAAA==&#10;" filled="f" stroked="f">
                  <v:textbox inset="0,0,0,0">
                    <w:txbxContent>
                      <w:p w14:paraId="5E59F400" w14:textId="77777777" w:rsidR="001D5A5B" w:rsidRDefault="001D5A5B" w:rsidP="001D5A5B">
                        <w:pPr>
                          <w:spacing w:line="240" w:lineRule="exact"/>
                          <w:rPr>
                            <w:sz w:val="20"/>
                          </w:rPr>
                        </w:pPr>
                        <w:r>
                          <w:rPr>
                            <w:spacing w:val="-5"/>
                            <w:sz w:val="20"/>
                          </w:rPr>
                          <w:t>79</w:t>
                        </w:r>
                      </w:p>
                    </w:txbxContent>
                  </v:textbox>
                </v:shape>
                <v:shape id="Textbox 774" o:spid="_x0000_s1149" type="#_x0000_t202" style="position:absolute;left:23599;top:11531;width:149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ZpxgAAANwAAAAPAAAAZHJzL2Rvd25yZXYueG1sRI9Ba8JA&#10;FITvhf6H5RW81U2L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8KjmacYAAADcAAAA&#10;DwAAAAAAAAAAAAAAAAAHAgAAZHJzL2Rvd25yZXYueG1sUEsFBgAAAAADAAMAtwAAAPoCAAAAAA==&#10;" filled="f" stroked="f">
                  <v:textbox inset="0,0,0,0">
                    <w:txbxContent>
                      <w:p w14:paraId="3BF283D5" w14:textId="77777777" w:rsidR="001D5A5B" w:rsidRDefault="001D5A5B" w:rsidP="001D5A5B">
                        <w:pPr>
                          <w:spacing w:line="240" w:lineRule="exact"/>
                          <w:rPr>
                            <w:sz w:val="20"/>
                          </w:rPr>
                        </w:pPr>
                        <w:r>
                          <w:rPr>
                            <w:spacing w:val="-5"/>
                            <w:sz w:val="20"/>
                          </w:rPr>
                          <w:t>83</w:t>
                        </w:r>
                      </w:p>
                    </w:txbxContent>
                  </v:textbox>
                </v:shape>
                <v:shape id="Textbox 775" o:spid="_x0000_s1150" type="#_x0000_t202" style="position:absolute;left:20747;top:11531;width:1625;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" filled="f" stroked="f">
                  <v:textbox inset="0,0,0,0">
                    <w:txbxContent>
                      <w:p w14:paraId="61B8686E" w14:textId="77777777" w:rsidR="001D5A5B" w:rsidRDefault="001D5A5B" w:rsidP="001D5A5B">
                        <w:pPr>
                          <w:spacing w:line="239" w:lineRule="exact"/>
                          <w:ind w:left="19"/>
                          <w:rPr>
                            <w:sz w:val="20"/>
                          </w:rPr>
                        </w:pPr>
                        <w:r>
                          <w:rPr>
                            <w:spacing w:val="-5"/>
                            <w:sz w:val="20"/>
                          </w:rPr>
                          <w:t>83</w:t>
                        </w:r>
                      </w:p>
                      <w:p w14:paraId="7A8B2CEF" w14:textId="77777777" w:rsidR="001D5A5B" w:rsidRDefault="001D5A5B" w:rsidP="001D5A5B">
                        <w:pPr>
                          <w:spacing w:line="240" w:lineRule="exact"/>
                          <w:rPr>
                            <w:sz w:val="20"/>
                          </w:rPr>
                        </w:pPr>
                        <w:r>
                          <w:rPr>
                            <w:spacing w:val="-5"/>
                            <w:sz w:val="20"/>
                          </w:rPr>
                          <w:t>70</w:t>
                        </w:r>
                      </w:p>
                    </w:txbxContent>
                  </v:textbox>
                </v:shape>
                <v:shape id="Textbox 776" o:spid="_x0000_s1151" type="#_x0000_t202" style="position:absolute;left:12185;top:13387;width:1498;height:1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" filled="f" stroked="f">
                  <v:textbox inset="0,0,0,0">
                    <w:txbxContent>
                      <w:p w14:paraId="4847B905" w14:textId="77777777" w:rsidR="001D5A5B" w:rsidRDefault="001D5A5B" w:rsidP="001D5A5B">
                        <w:pPr>
                          <w:spacing w:line="241" w:lineRule="exact"/>
                          <w:rPr>
                            <w:sz w:val="20"/>
                          </w:rPr>
                        </w:pPr>
                        <w:r>
                          <w:rPr>
                            <w:spacing w:val="-5"/>
                            <w:sz w:val="20"/>
                          </w:rPr>
                          <w:t>67</w:t>
                        </w:r>
                      </w:p>
                    </w:txbxContent>
                  </v:textbox>
                </v:shape>
                <v:shape id="Textbox 777" o:spid="_x0000_s1152" type="#_x0000_t202" style="position:absolute;left:7662;top:1003;width:41053;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" filled="f" stroked="f">
                  <v:textbox inset="0,0,0,0">
                    <w:txbxContent>
                      <w:p w14:paraId="0291D9C0" w14:textId="77777777" w:rsidR="001D5A5B" w:rsidRDefault="001D5A5B" w:rsidP="001D5A5B">
                        <w:pPr>
                          <w:ind w:left="1934" w:right="18" w:hanging="1935"/>
                          <w:rPr>
                            <w:sz w:val="20"/>
                          </w:rPr>
                        </w:pPr>
                        <w:r>
                          <w:rPr>
                            <w:color w:val="333333"/>
                            <w:sz w:val="20"/>
                          </w:rPr>
                          <w:t>Frecuencia</w:t>
                        </w:r>
                        <w:r>
                          <w:rPr>
                            <w:color w:val="333333"/>
                            <w:spacing w:val="-1"/>
                            <w:sz w:val="20"/>
                          </w:rPr>
                          <w:t xml:space="preserve"> </w:t>
                        </w:r>
                        <w:r>
                          <w:rPr>
                            <w:color w:val="333333"/>
                            <w:sz w:val="20"/>
                          </w:rPr>
                          <w:t>de</w:t>
                        </w:r>
                        <w:r>
                          <w:rPr>
                            <w:color w:val="333333"/>
                            <w:spacing w:val="-5"/>
                            <w:sz w:val="20"/>
                          </w:rPr>
                          <w:t xml:space="preserve"> </w:t>
                        </w:r>
                        <w:r>
                          <w:rPr>
                            <w:color w:val="333333"/>
                            <w:sz w:val="20"/>
                          </w:rPr>
                          <w:t>notificación</w:t>
                        </w:r>
                        <w:r>
                          <w:rPr>
                            <w:color w:val="333333"/>
                            <w:spacing w:val="-1"/>
                            <w:sz w:val="20"/>
                          </w:rPr>
                          <w:t xml:space="preserve"> </w:t>
                        </w:r>
                        <w:r>
                          <w:rPr>
                            <w:color w:val="333333"/>
                            <w:sz w:val="20"/>
                          </w:rPr>
                          <w:t>de</w:t>
                        </w:r>
                        <w:r>
                          <w:rPr>
                            <w:color w:val="333333"/>
                            <w:spacing w:val="-5"/>
                            <w:sz w:val="20"/>
                          </w:rPr>
                          <w:t xml:space="preserve"> </w:t>
                        </w:r>
                        <w:r>
                          <w:rPr>
                            <w:color w:val="333333"/>
                            <w:sz w:val="20"/>
                          </w:rPr>
                          <w:t>Eventos</w:t>
                        </w:r>
                        <w:r>
                          <w:rPr>
                            <w:color w:val="333333"/>
                            <w:spacing w:val="-6"/>
                            <w:sz w:val="20"/>
                          </w:rPr>
                          <w:t xml:space="preserve"> </w:t>
                        </w:r>
                        <w:r>
                          <w:rPr>
                            <w:color w:val="333333"/>
                            <w:sz w:val="20"/>
                          </w:rPr>
                          <w:t>de</w:t>
                        </w:r>
                        <w:r>
                          <w:rPr>
                            <w:color w:val="333333"/>
                            <w:spacing w:val="-5"/>
                            <w:sz w:val="20"/>
                          </w:rPr>
                          <w:t xml:space="preserve"> </w:t>
                        </w:r>
                        <w:r>
                          <w:rPr>
                            <w:color w:val="333333"/>
                            <w:sz w:val="20"/>
                          </w:rPr>
                          <w:t>Interés</w:t>
                        </w:r>
                        <w:r>
                          <w:rPr>
                            <w:color w:val="333333"/>
                            <w:spacing w:val="-4"/>
                            <w:sz w:val="20"/>
                          </w:rPr>
                          <w:t xml:space="preserve"> </w:t>
                        </w:r>
                        <w:r>
                          <w:rPr>
                            <w:color w:val="333333"/>
                            <w:sz w:val="20"/>
                          </w:rPr>
                          <w:t>en</w:t>
                        </w:r>
                        <w:r>
                          <w:rPr>
                            <w:color w:val="333333"/>
                            <w:spacing w:val="-6"/>
                            <w:sz w:val="20"/>
                          </w:rPr>
                          <w:t xml:space="preserve"> </w:t>
                        </w:r>
                        <w:r>
                          <w:rPr>
                            <w:color w:val="333333"/>
                            <w:sz w:val="20"/>
                          </w:rPr>
                          <w:t>Salud</w:t>
                        </w:r>
                        <w:r>
                          <w:rPr>
                            <w:color w:val="333333"/>
                            <w:spacing w:val="-4"/>
                            <w:sz w:val="20"/>
                          </w:rPr>
                          <w:t xml:space="preserve"> </w:t>
                        </w:r>
                        <w:r>
                          <w:rPr>
                            <w:color w:val="333333"/>
                            <w:sz w:val="20"/>
                          </w:rPr>
                          <w:t>pública-</w:t>
                        </w:r>
                        <w:r>
                          <w:rPr>
                            <w:color w:val="333333"/>
                            <w:spacing w:val="-4"/>
                            <w:sz w:val="20"/>
                          </w:rPr>
                          <w:t xml:space="preserve"> </w:t>
                        </w:r>
                        <w:r>
                          <w:rPr>
                            <w:color w:val="333333"/>
                            <w:sz w:val="20"/>
                          </w:rPr>
                          <w:t>E.S.E. Santiago de Tunja- Año 2025</w:t>
                        </w:r>
                      </w:p>
                    </w:txbxContent>
                  </v:textbox>
                </v:shape>
                <v:shape id="Textbox 778" o:spid="_x0000_s1153" type="#_x0000_t202" style="position:absolute;left:38495;top:7791;width:149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" filled="f" stroked="f">
                  <v:textbox inset="0,0,0,0">
                    <w:txbxContent>
                      <w:p w14:paraId="305B4190" w14:textId="77777777" w:rsidR="001D5A5B" w:rsidRDefault="001D5A5B" w:rsidP="001D5A5B">
                        <w:pPr>
                          <w:spacing w:line="240" w:lineRule="exact"/>
                          <w:rPr>
                            <w:sz w:val="20"/>
                          </w:rPr>
                        </w:pPr>
                        <w:r>
                          <w:rPr>
                            <w:spacing w:val="-5"/>
                            <w:sz w:val="20"/>
                          </w:rPr>
                          <w:t>99</w:t>
                        </w:r>
                      </w:p>
                    </w:txbxContent>
                  </v:textbox>
                </v:shape>
                <v:shape id="Textbox 779" o:spid="_x0000_s1154" type="#_x0000_t202" style="position:absolute;left:32299;top:7684;width:5042;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14:paraId="37EF0E9A" w14:textId="77777777" w:rsidR="001D5A5B" w:rsidRDefault="001D5A5B" w:rsidP="001D5A5B">
                        <w:pPr>
                          <w:spacing w:line="237" w:lineRule="auto"/>
                          <w:rPr>
                            <w:sz w:val="20"/>
                          </w:rPr>
                        </w:pPr>
                        <w:r>
                          <w:rPr>
                            <w:position w:val="-10"/>
                            <w:sz w:val="20"/>
                          </w:rPr>
                          <w:t>110</w:t>
                        </w:r>
                        <w:r>
                          <w:rPr>
                            <w:spacing w:val="55"/>
                            <w:position w:val="-10"/>
                            <w:sz w:val="20"/>
                          </w:rPr>
                          <w:t xml:space="preserve"> </w:t>
                        </w:r>
                        <w:r>
                          <w:rPr>
                            <w:spacing w:val="-5"/>
                            <w:sz w:val="20"/>
                          </w:rPr>
                          <w:t>116</w:t>
                        </w:r>
                      </w:p>
                      <w:p w14:paraId="690FF9E4" w14:textId="77777777" w:rsidR="001D5A5B" w:rsidRDefault="001D5A5B" w:rsidP="001D5A5B">
                        <w:pPr>
                          <w:spacing w:before="33"/>
                          <w:ind w:left="427"/>
                          <w:rPr>
                            <w:sz w:val="20"/>
                          </w:rPr>
                        </w:pPr>
                        <w:r>
                          <w:rPr>
                            <w:spacing w:val="-5"/>
                            <w:sz w:val="20"/>
                          </w:rPr>
                          <w:t>95</w:t>
                        </w:r>
                      </w:p>
                    </w:txbxContent>
                  </v:textbox>
                </v:shape>
                <v:shape id="Textbox 780" o:spid="_x0000_s1155" type="#_x0000_t202" style="position:absolute;left:29446;top:9318;width:218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" filled="f" stroked="f">
                  <v:textbox inset="0,0,0,0">
                    <w:txbxContent>
                      <w:p w14:paraId="24F298C4" w14:textId="77777777" w:rsidR="001D5A5B" w:rsidRDefault="001D5A5B" w:rsidP="001D5A5B">
                        <w:pPr>
                          <w:spacing w:line="240" w:lineRule="exact"/>
                          <w:rPr>
                            <w:sz w:val="20"/>
                          </w:rPr>
                        </w:pPr>
                        <w:r>
                          <w:rPr>
                            <w:spacing w:val="-5"/>
                            <w:sz w:val="20"/>
                          </w:rPr>
                          <w:t>102</w:t>
                        </w:r>
                      </w:p>
                    </w:txbxContent>
                  </v:textbox>
                </v:shape>
                <v:shape id="Textbox 781" o:spid="_x0000_s1156" type="#_x0000_t202" style="position:absolute;left:26593;top:7806;width:218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14:paraId="09DB5120" w14:textId="77777777" w:rsidR="001D5A5B" w:rsidRDefault="001D5A5B" w:rsidP="001D5A5B">
                        <w:pPr>
                          <w:spacing w:line="240" w:lineRule="exact"/>
                          <w:rPr>
                            <w:sz w:val="20"/>
                          </w:rPr>
                        </w:pPr>
                        <w:r>
                          <w:rPr>
                            <w:spacing w:val="-5"/>
                            <w:sz w:val="20"/>
                          </w:rPr>
                          <w:t>115</w:t>
                        </w:r>
                      </w:p>
                    </w:txbxContent>
                  </v:textbox>
                </v:shape>
                <v:shape id="Textbox 782" o:spid="_x0000_s1157" type="#_x0000_t202" style="position:absolute;left:23112;top:6885;width:218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3DC3FBC3" w14:textId="77777777" w:rsidR="001D5A5B" w:rsidRDefault="001D5A5B" w:rsidP="001D5A5B">
                        <w:pPr>
                          <w:spacing w:line="240" w:lineRule="exact"/>
                          <w:rPr>
                            <w:sz w:val="20"/>
                          </w:rPr>
                        </w:pPr>
                        <w:r>
                          <w:rPr>
                            <w:spacing w:val="-5"/>
                            <w:sz w:val="20"/>
                          </w:rPr>
                          <w:t>110</w:t>
                        </w:r>
                      </w:p>
                    </w:txbxContent>
                  </v:textbox>
                </v:shape>
                <v:shape id="Textbox 783" o:spid="_x0000_s1158" type="#_x0000_t202" style="position:absolute;left:18032;top:7571;width:218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14:paraId="229E3817" w14:textId="77777777" w:rsidR="001D5A5B" w:rsidRDefault="001D5A5B" w:rsidP="001D5A5B">
                        <w:pPr>
                          <w:spacing w:line="240" w:lineRule="exact"/>
                          <w:rPr>
                            <w:sz w:val="20"/>
                          </w:rPr>
                        </w:pPr>
                        <w:r>
                          <w:rPr>
                            <w:spacing w:val="-5"/>
                            <w:sz w:val="20"/>
                          </w:rPr>
                          <w:t>117</w:t>
                        </w:r>
                      </w:p>
                    </w:txbxContent>
                  </v:textbox>
                </v:shape>
                <v:shape id="Textbox 784" o:spid="_x0000_s1159" type="#_x0000_t202" style="position:absolute;left:15178;top:8620;width:218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14:paraId="2ADA9270" w14:textId="77777777" w:rsidR="001D5A5B" w:rsidRDefault="001D5A5B" w:rsidP="001D5A5B">
                        <w:pPr>
                          <w:spacing w:line="240" w:lineRule="exact"/>
                          <w:rPr>
                            <w:sz w:val="20"/>
                          </w:rPr>
                        </w:pPr>
                        <w:r>
                          <w:rPr>
                            <w:spacing w:val="-5"/>
                            <w:sz w:val="20"/>
                          </w:rPr>
                          <w:t>108</w:t>
                        </w:r>
                      </w:p>
                    </w:txbxContent>
                  </v:textbox>
                </v:shape>
                <v:shape id="Textbox 785" o:spid="_x0000_s1160" type="#_x0000_t202" style="position:absolute;left:9469;top:8270;width:218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1E30A27D" w14:textId="77777777" w:rsidR="001D5A5B" w:rsidRDefault="001D5A5B" w:rsidP="001D5A5B">
                        <w:pPr>
                          <w:spacing w:line="240" w:lineRule="exact"/>
                          <w:rPr>
                            <w:sz w:val="20"/>
                          </w:rPr>
                        </w:pPr>
                        <w:r>
                          <w:rPr>
                            <w:spacing w:val="-5"/>
                            <w:sz w:val="20"/>
                          </w:rPr>
                          <w:t>111</w:t>
                        </w:r>
                      </w:p>
                    </w:txbxContent>
                  </v:textbox>
                </v:shape>
                <v:shape id="Textbox 786" o:spid="_x0000_s1161" type="#_x0000_t202" style="position:absolute;left:6922;top:9250;width:1498;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4AD65A0B" w14:textId="77777777" w:rsidR="001D5A5B" w:rsidRDefault="001D5A5B" w:rsidP="001D5A5B">
                        <w:pPr>
                          <w:spacing w:line="240" w:lineRule="exact"/>
                          <w:rPr>
                            <w:sz w:val="20"/>
                          </w:rPr>
                        </w:pPr>
                        <w:r>
                          <w:rPr>
                            <w:spacing w:val="-5"/>
                            <w:sz w:val="20"/>
                          </w:rPr>
                          <w:t>90</w:t>
                        </w:r>
                      </w:p>
                    </w:txbxContent>
                  </v:textbox>
                </v:shape>
                <v:shape id="Textbox 787" o:spid="_x0000_s1162" type="#_x0000_t202" style="position:absolute;left:3550;top:4825;width:2229;height:17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filled="f" stroked="f">
                  <v:textbox inset="0,0,0,0">
                    <w:txbxContent>
                      <w:p w14:paraId="1C494086" w14:textId="77777777" w:rsidR="001D5A5B" w:rsidRDefault="001D5A5B" w:rsidP="001D5A5B">
                        <w:pPr>
                          <w:spacing w:line="241" w:lineRule="exact"/>
                          <w:rPr>
                            <w:sz w:val="20"/>
                          </w:rPr>
                        </w:pPr>
                        <w:r>
                          <w:rPr>
                            <w:color w:val="333333"/>
                            <w:spacing w:val="-5"/>
                            <w:sz w:val="20"/>
                          </w:rPr>
                          <w:t>140</w:t>
                        </w:r>
                      </w:p>
                      <w:p w14:paraId="413D1711" w14:textId="77777777" w:rsidR="001D5A5B" w:rsidRDefault="001D5A5B" w:rsidP="001D5A5B">
                        <w:pPr>
                          <w:spacing w:before="125"/>
                          <w:ind w:right="21"/>
                          <w:jc w:val="right"/>
                          <w:rPr>
                            <w:sz w:val="20"/>
                          </w:rPr>
                        </w:pPr>
                        <w:r>
                          <w:rPr>
                            <w:color w:val="333333"/>
                            <w:spacing w:val="-5"/>
                            <w:sz w:val="20"/>
                          </w:rPr>
                          <w:t>120</w:t>
                        </w:r>
                      </w:p>
                      <w:p w14:paraId="5FAABE77" w14:textId="77777777" w:rsidR="001D5A5B" w:rsidRDefault="001D5A5B" w:rsidP="001D5A5B">
                        <w:pPr>
                          <w:spacing w:before="125"/>
                          <w:ind w:right="21"/>
                          <w:jc w:val="right"/>
                          <w:rPr>
                            <w:sz w:val="20"/>
                          </w:rPr>
                        </w:pPr>
                        <w:r>
                          <w:rPr>
                            <w:color w:val="333333"/>
                            <w:spacing w:val="-5"/>
                            <w:sz w:val="20"/>
                          </w:rPr>
                          <w:t>100</w:t>
                        </w:r>
                      </w:p>
                      <w:p w14:paraId="3459CC86" w14:textId="77777777" w:rsidR="001D5A5B" w:rsidRDefault="001D5A5B" w:rsidP="001D5A5B">
                        <w:pPr>
                          <w:spacing w:before="126"/>
                          <w:ind w:right="18"/>
                          <w:jc w:val="right"/>
                          <w:rPr>
                            <w:sz w:val="20"/>
                          </w:rPr>
                        </w:pPr>
                        <w:r>
                          <w:rPr>
                            <w:color w:val="333333"/>
                            <w:spacing w:val="-5"/>
                            <w:sz w:val="20"/>
                          </w:rPr>
                          <w:t>80</w:t>
                        </w:r>
                      </w:p>
                      <w:p w14:paraId="7407FCBB" w14:textId="77777777" w:rsidR="001D5A5B" w:rsidRDefault="001D5A5B" w:rsidP="001D5A5B">
                        <w:pPr>
                          <w:spacing w:before="124"/>
                          <w:ind w:right="18"/>
                          <w:jc w:val="right"/>
                          <w:rPr>
                            <w:sz w:val="20"/>
                          </w:rPr>
                        </w:pPr>
                        <w:r>
                          <w:rPr>
                            <w:color w:val="333333"/>
                            <w:spacing w:val="-5"/>
                            <w:sz w:val="20"/>
                          </w:rPr>
                          <w:t>60</w:t>
                        </w:r>
                      </w:p>
                      <w:p w14:paraId="717779C8" w14:textId="77777777" w:rsidR="001D5A5B" w:rsidRDefault="001D5A5B" w:rsidP="001D5A5B">
                        <w:pPr>
                          <w:spacing w:before="126"/>
                          <w:ind w:right="18"/>
                          <w:jc w:val="right"/>
                          <w:rPr>
                            <w:sz w:val="20"/>
                          </w:rPr>
                        </w:pPr>
                        <w:r>
                          <w:rPr>
                            <w:color w:val="333333"/>
                            <w:spacing w:val="-5"/>
                            <w:sz w:val="20"/>
                          </w:rPr>
                          <w:t>40</w:t>
                        </w:r>
                      </w:p>
                      <w:p w14:paraId="0F87E492" w14:textId="77777777" w:rsidR="001D5A5B" w:rsidRDefault="001D5A5B" w:rsidP="001D5A5B">
                        <w:pPr>
                          <w:spacing w:before="125"/>
                          <w:ind w:right="18"/>
                          <w:jc w:val="right"/>
                          <w:rPr>
                            <w:sz w:val="20"/>
                          </w:rPr>
                        </w:pPr>
                        <w:r>
                          <w:rPr>
                            <w:color w:val="333333"/>
                            <w:spacing w:val="-5"/>
                            <w:sz w:val="20"/>
                          </w:rPr>
                          <w:t>20</w:t>
                        </w:r>
                      </w:p>
                      <w:p w14:paraId="6B5872B4" w14:textId="77777777" w:rsidR="001D5A5B" w:rsidRDefault="001D5A5B" w:rsidP="001D5A5B">
                        <w:pPr>
                          <w:spacing w:before="125"/>
                          <w:ind w:right="20"/>
                          <w:jc w:val="right"/>
                          <w:rPr>
                            <w:sz w:val="20"/>
                          </w:rPr>
                        </w:pPr>
                        <w:r>
                          <w:rPr>
                            <w:color w:val="333333"/>
                            <w:spacing w:val="-10"/>
                            <w:sz w:val="20"/>
                          </w:rPr>
                          <w:t>0</w:t>
                        </w:r>
                      </w:p>
                    </w:txbxContent>
                  </v:textbox>
                </v:shape>
                <w10:wrap anchorx="margin"/>
              </v:group>
            </w:pict>
          </mc:Fallback>
        </mc:AlternateContent>
      </w:r>
    </w:p>
    <w:p w14:paraId="64496AB3"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6F8F3E73"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655BB16B"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09B24897"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17977FDB"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2A10B479"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5DE85D79"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3656CACB"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3AAE8D70"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5574C44C"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7B9B83CD"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181C5AC4"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12D2DE75"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3EACEC65"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0AF5B9E2" w14:textId="77777777" w:rsidR="001D5A5B" w:rsidRPr="001D5A5B" w:rsidRDefault="001D5A5B" w:rsidP="001D5A5B">
      <w:pPr>
        <w:widowControl w:val="0"/>
        <w:autoSpaceDE w:val="0"/>
        <w:autoSpaceDN w:val="0"/>
        <w:rPr>
          <w:rFonts w:ascii="Tahoma" w:eastAsia="Tahoma" w:hAnsi="Tahoma" w:cs="Tahoma"/>
          <w:sz w:val="22"/>
          <w:szCs w:val="22"/>
          <w:lang w:val="es-ES" w:eastAsia="en-US"/>
        </w:rPr>
      </w:pPr>
    </w:p>
    <w:p w14:paraId="0FE8C8C1" w14:textId="77777777" w:rsidR="001D5A5B" w:rsidRPr="001D5A5B" w:rsidRDefault="001D5A5B" w:rsidP="001D5A5B">
      <w:pPr>
        <w:widowControl w:val="0"/>
        <w:autoSpaceDE w:val="0"/>
        <w:autoSpaceDN w:val="0"/>
        <w:jc w:val="right"/>
        <w:rPr>
          <w:rFonts w:ascii="Tahoma" w:eastAsia="Tahoma" w:hAnsi="Tahoma" w:cs="Tahoma"/>
          <w:sz w:val="22"/>
          <w:szCs w:val="22"/>
          <w:lang w:val="es-ES" w:eastAsia="en-US"/>
        </w:rPr>
      </w:pPr>
    </w:p>
    <w:p w14:paraId="706A49AF" w14:textId="77777777" w:rsidR="001D5A5B" w:rsidRPr="001D5A5B" w:rsidRDefault="001D5A5B" w:rsidP="001D5A5B">
      <w:pPr>
        <w:widowControl w:val="0"/>
        <w:autoSpaceDE w:val="0"/>
        <w:autoSpaceDN w:val="0"/>
        <w:jc w:val="center"/>
        <w:rPr>
          <w:rFonts w:ascii="Tahoma" w:eastAsia="Tahoma" w:hAnsi="Tahoma" w:cs="Tahoma"/>
          <w:sz w:val="18"/>
          <w:szCs w:val="18"/>
          <w:lang w:val="es-ES" w:eastAsia="en-US"/>
        </w:rPr>
      </w:pPr>
      <w:r w:rsidRPr="001D5A5B">
        <w:rPr>
          <w:rFonts w:ascii="Tahoma" w:eastAsia="Tahoma" w:hAnsi="Tahoma" w:cs="Tahoma"/>
          <w:sz w:val="18"/>
          <w:szCs w:val="18"/>
          <w:lang w:val="es-ES" w:eastAsia="en-US"/>
        </w:rPr>
        <w:t>Fuente:SIVIGILA</w:t>
      </w:r>
    </w:p>
    <w:p w14:paraId="3899B9E8" w14:textId="77777777" w:rsidR="001D5A5B" w:rsidRPr="001D5A5B" w:rsidRDefault="001D5A5B" w:rsidP="001D5A5B">
      <w:pPr>
        <w:widowControl w:val="0"/>
        <w:autoSpaceDE w:val="0"/>
        <w:autoSpaceDN w:val="0"/>
        <w:jc w:val="center"/>
        <w:rPr>
          <w:rFonts w:ascii="Tahoma" w:eastAsia="Tahoma" w:hAnsi="Tahoma" w:cs="Tahoma"/>
          <w:sz w:val="18"/>
          <w:szCs w:val="18"/>
          <w:lang w:val="es-ES" w:eastAsia="en-US"/>
        </w:rPr>
      </w:pPr>
    </w:p>
    <w:p w14:paraId="7C7DD284" w14:textId="77777777" w:rsidR="001D5A5B" w:rsidRPr="001D5A5B" w:rsidRDefault="001D5A5B" w:rsidP="001D5A5B">
      <w:pPr>
        <w:widowControl w:val="0"/>
        <w:autoSpaceDE w:val="0"/>
        <w:autoSpaceDN w:val="0"/>
        <w:jc w:val="both"/>
        <w:rPr>
          <w:rFonts w:ascii="Tahoma" w:eastAsia="Tahoma" w:hAnsi="Tahoma" w:cs="Tahoma"/>
          <w:sz w:val="20"/>
          <w:lang w:val="es-ES" w:eastAsia="en-US"/>
        </w:rPr>
      </w:pPr>
      <w:r w:rsidRPr="001D5A5B">
        <w:rPr>
          <w:rFonts w:ascii="Tahoma" w:eastAsia="Tahoma" w:hAnsi="Tahoma" w:cs="Tahoma"/>
          <w:sz w:val="20"/>
          <w:lang w:val="es-ES" w:eastAsia="en-US"/>
        </w:rPr>
        <w:t>En</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cuanto,</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a</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la</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distribución,</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los</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eventos</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mayor</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prevalencia</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continúan</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siendo</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APPTR</w:t>
      </w:r>
      <w:r w:rsidRPr="001D5A5B">
        <w:rPr>
          <w:rFonts w:ascii="Tahoma" w:eastAsia="Tahoma" w:hAnsi="Tahoma" w:cs="Tahoma"/>
          <w:b/>
          <w:sz w:val="20"/>
          <w:lang w:val="es-ES" w:eastAsia="en-US"/>
        </w:rPr>
        <w:t xml:space="preserve">) </w:t>
      </w:r>
      <w:r w:rsidRPr="001D5A5B">
        <w:rPr>
          <w:rFonts w:ascii="Tahoma" w:eastAsia="Tahoma" w:hAnsi="Tahoma" w:cs="Tahoma"/>
          <w:sz w:val="20"/>
          <w:lang w:val="es-ES" w:eastAsia="en-US"/>
        </w:rPr>
        <w:t>violencia</w:t>
      </w:r>
      <w:r w:rsidRPr="001D5A5B">
        <w:rPr>
          <w:rFonts w:ascii="Tahoma" w:eastAsia="Tahoma" w:hAnsi="Tahoma" w:cs="Tahoma"/>
          <w:spacing w:val="-7"/>
          <w:sz w:val="20"/>
          <w:lang w:val="es-ES" w:eastAsia="en-US"/>
        </w:rPr>
        <w:t xml:space="preserve"> </w:t>
      </w:r>
      <w:r w:rsidRPr="001D5A5B">
        <w:rPr>
          <w:rFonts w:ascii="Tahoma" w:eastAsia="Tahoma" w:hAnsi="Tahoma" w:cs="Tahoma"/>
          <w:sz w:val="20"/>
          <w:lang w:val="es-ES" w:eastAsia="en-US"/>
        </w:rPr>
        <w:t>de género</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e</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intrafamiliar</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en</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sus</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diferentes</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formas</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e intento</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suicidio</w:t>
      </w:r>
      <w:r w:rsidRPr="001D5A5B">
        <w:rPr>
          <w:rFonts w:ascii="Tahoma" w:eastAsia="Tahoma" w:hAnsi="Tahoma" w:cs="Tahoma"/>
          <w:b/>
          <w:sz w:val="20"/>
          <w:lang w:val="es-ES" w:eastAsia="en-US"/>
        </w:rPr>
        <w:t xml:space="preserve">, </w:t>
      </w:r>
      <w:r w:rsidRPr="001D5A5B">
        <w:rPr>
          <w:rFonts w:ascii="Tahoma" w:eastAsia="Tahoma" w:hAnsi="Tahoma" w:cs="Tahoma"/>
          <w:sz w:val="20"/>
          <w:lang w:val="es-ES" w:eastAsia="en-US"/>
        </w:rPr>
        <w:t>evidenciando</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una</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alta</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carga</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de problemáticas sociales y de salud mental en la población relacionados con determinantes psicosociales, familiares y económicos, que requieren abordaje integral e intersectorial</w:t>
      </w:r>
    </w:p>
    <w:p w14:paraId="02021EF9" w14:textId="77777777" w:rsidR="001D5A5B" w:rsidRPr="001D5A5B" w:rsidRDefault="001D5A5B" w:rsidP="001D5A5B">
      <w:pPr>
        <w:widowControl w:val="0"/>
        <w:autoSpaceDE w:val="0"/>
        <w:autoSpaceDN w:val="0"/>
        <w:jc w:val="both"/>
        <w:rPr>
          <w:rFonts w:ascii="Tahoma" w:eastAsia="Tahoma" w:hAnsi="Tahoma" w:cs="Tahoma"/>
          <w:sz w:val="18"/>
          <w:szCs w:val="18"/>
          <w:lang w:val="es-ES" w:eastAsia="en-US"/>
        </w:rPr>
      </w:pPr>
      <w:r w:rsidRPr="001D5A5B">
        <w:rPr>
          <w:rFonts w:ascii="Tahoma" w:eastAsia="Tahoma" w:hAnsi="Tahoma" w:cs="Tahoma"/>
          <w:sz w:val="20"/>
          <w:lang w:val="es-ES" w:eastAsia="en-US"/>
        </w:rPr>
        <w:t>La alta notificación de APPTR sugiere una exposición frecuente a riesgos zoonóticos, lo cual puede estar asociado a factores como presencia de animales sin control sanitario, baja cobertura de vacunación</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antirrábica</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en</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animales</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o</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desconocimiento</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las</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medidas</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prevención</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por</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parte</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 xml:space="preserve">la </w:t>
      </w:r>
      <w:bookmarkStart w:id="62" w:name="_bookmark42"/>
      <w:bookmarkEnd w:id="62"/>
      <w:r w:rsidRPr="001D5A5B">
        <w:rPr>
          <w:rFonts w:ascii="Tahoma" w:eastAsia="Tahoma" w:hAnsi="Tahoma" w:cs="Tahoma"/>
          <w:spacing w:val="-2"/>
          <w:sz w:val="20"/>
          <w:lang w:val="es-ES" w:eastAsia="en-US"/>
        </w:rPr>
        <w:t>comunidad.</w:t>
      </w:r>
    </w:p>
    <w:p w14:paraId="0AA133EC" w14:textId="77777777" w:rsidR="009417C9" w:rsidRDefault="009417C9" w:rsidP="001D5A5B">
      <w:pPr>
        <w:widowControl w:val="0"/>
        <w:autoSpaceDE w:val="0"/>
        <w:autoSpaceDN w:val="0"/>
        <w:spacing w:after="200"/>
        <w:jc w:val="center"/>
        <w:rPr>
          <w:rFonts w:ascii="Tahoma" w:eastAsia="Tahoma" w:hAnsi="Tahoma" w:cs="Tahoma"/>
          <w:sz w:val="20"/>
          <w:lang w:val="es-ES" w:eastAsia="en-US"/>
        </w:rPr>
      </w:pPr>
    </w:p>
    <w:p w14:paraId="047A561D" w14:textId="77777777" w:rsidR="009417C9" w:rsidRDefault="009417C9" w:rsidP="001D5A5B">
      <w:pPr>
        <w:widowControl w:val="0"/>
        <w:autoSpaceDE w:val="0"/>
        <w:autoSpaceDN w:val="0"/>
        <w:spacing w:after="200"/>
        <w:jc w:val="center"/>
        <w:rPr>
          <w:rFonts w:ascii="Tahoma" w:eastAsia="Tahoma" w:hAnsi="Tahoma" w:cs="Tahoma"/>
          <w:sz w:val="20"/>
          <w:lang w:val="es-ES" w:eastAsia="en-US"/>
        </w:rPr>
      </w:pPr>
    </w:p>
    <w:p w14:paraId="7932F402" w14:textId="77777777" w:rsidR="009417C9" w:rsidRDefault="009417C9" w:rsidP="001D5A5B">
      <w:pPr>
        <w:widowControl w:val="0"/>
        <w:autoSpaceDE w:val="0"/>
        <w:autoSpaceDN w:val="0"/>
        <w:spacing w:after="200"/>
        <w:jc w:val="center"/>
        <w:rPr>
          <w:rFonts w:ascii="Tahoma" w:eastAsia="Tahoma" w:hAnsi="Tahoma" w:cs="Tahoma"/>
          <w:sz w:val="20"/>
          <w:lang w:val="es-ES" w:eastAsia="en-US"/>
        </w:rPr>
      </w:pPr>
    </w:p>
    <w:p w14:paraId="38117336" w14:textId="77777777" w:rsidR="009417C9" w:rsidRDefault="009417C9" w:rsidP="001D5A5B">
      <w:pPr>
        <w:widowControl w:val="0"/>
        <w:autoSpaceDE w:val="0"/>
        <w:autoSpaceDN w:val="0"/>
        <w:spacing w:after="200"/>
        <w:jc w:val="center"/>
        <w:rPr>
          <w:rFonts w:ascii="Tahoma" w:eastAsia="Tahoma" w:hAnsi="Tahoma" w:cs="Tahoma"/>
          <w:sz w:val="20"/>
          <w:lang w:val="es-ES" w:eastAsia="en-US"/>
        </w:rPr>
      </w:pPr>
    </w:p>
    <w:p w14:paraId="404B66FF" w14:textId="77777777" w:rsidR="009417C9" w:rsidRDefault="009417C9" w:rsidP="001D5A5B">
      <w:pPr>
        <w:widowControl w:val="0"/>
        <w:autoSpaceDE w:val="0"/>
        <w:autoSpaceDN w:val="0"/>
        <w:spacing w:after="200"/>
        <w:jc w:val="center"/>
        <w:rPr>
          <w:rFonts w:ascii="Tahoma" w:eastAsia="Tahoma" w:hAnsi="Tahoma" w:cs="Tahoma"/>
          <w:sz w:val="20"/>
          <w:lang w:val="es-ES" w:eastAsia="en-US"/>
        </w:rPr>
      </w:pPr>
    </w:p>
    <w:p w14:paraId="148A5E11" w14:textId="777E79B6" w:rsidR="009417C9" w:rsidRPr="001D5A5B" w:rsidRDefault="001D5A5B" w:rsidP="009417C9">
      <w:pPr>
        <w:pStyle w:val="APACaptionTahoma10"/>
        <w:autoSpaceDE w:val="0"/>
        <w:autoSpaceDN w:val="0"/>
        <w:rPr>
          <w:rFonts w:eastAsia="Tahoma" w:cs="Tahoma"/>
          <w:lang w:val="es-ES" w:eastAsia="en-US"/>
        </w:rPr>
      </w:pPr>
      <w:r>
        <w:rPr>
          <w:rFonts w:eastAsia="Tahoma" w:cs="Tahoma"/>
          <w:b/>
        </w:rPr>
        <w:t>Tabla 34</w:t>
      </w:r>
      <w:r>
        <w:rPr>
          <w:rFonts w:eastAsia="Tahoma" w:cs="Tahoma"/>
          <w:b/>
        </w:rPr>
        <w:br/>
      </w:r>
      <w:r>
        <w:rPr>
          <w:rFonts w:eastAsia="Tahoma" w:cs="Tahoma"/>
          <w:i/>
        </w:rPr>
        <w:t>Eventos de interés en salud publica ESE Santiago de Tunja, año 2025</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39"/>
        <w:gridCol w:w="586"/>
        <w:gridCol w:w="588"/>
        <w:gridCol w:w="586"/>
        <w:gridCol w:w="589"/>
      </w:tblGrid>
      <w:tr w:rsidR="001D5A5B" w:rsidRPr="001D5A5B" w14:paraId="65CD8035" w14:textId="77777777" w:rsidTr="009417C9">
        <w:trPr>
          <w:trHeight w:val="316"/>
          <w:tblHeader/>
          <w:jc w:val="center"/>
        </w:trPr>
        <w:tc>
          <w:tcPr>
            <w:tcW w:w="3839" w:type="dxa"/>
            <w:vMerge w:val="restart"/>
            <w:tcBorders>
              <w:bottom w:val="single" w:sz="4" w:space="0" w:color="000000"/>
            </w:tcBorders>
          </w:tcPr>
          <w:p w14:paraId="6DC2D153" w14:textId="77777777" w:rsidR="001D5A5B" w:rsidRPr="001D5A5B" w:rsidRDefault="001D5A5B" w:rsidP="001D5A5B">
            <w:pPr>
              <w:spacing w:before="101"/>
              <w:rPr>
                <w:rFonts w:ascii="Tahoma" w:eastAsia="Tahoma" w:hAnsi="Tahoma"/>
                <w:b/>
                <w:sz w:val="18"/>
                <w:szCs w:val="18"/>
                <w:lang w:val="es-ES" w:eastAsia="en-US"/>
              </w:rPr>
            </w:pPr>
          </w:p>
          <w:p w14:paraId="65E553D6" w14:textId="77777777" w:rsidR="001D5A5B" w:rsidRPr="001D5A5B" w:rsidRDefault="001D5A5B" w:rsidP="001D5A5B">
            <w:pPr>
              <w:spacing w:line="249" w:lineRule="exact"/>
              <w:ind w:left="14"/>
              <w:jc w:val="center"/>
              <w:rPr>
                <w:rFonts w:ascii="Calibri" w:eastAsia="Tahoma" w:hAnsi="Tahoma"/>
                <w:b/>
                <w:sz w:val="18"/>
                <w:szCs w:val="18"/>
                <w:lang w:val="es-ES" w:eastAsia="en-US"/>
              </w:rPr>
            </w:pPr>
            <w:r w:rsidRPr="001D5A5B">
              <w:rPr>
                <w:rFonts w:ascii="Calibri" w:eastAsia="Tahoma" w:hAnsi="Tahoma"/>
                <w:b/>
                <w:spacing w:val="-2"/>
                <w:sz w:val="18"/>
                <w:szCs w:val="18"/>
                <w:lang w:val="es-ES" w:eastAsia="en-US"/>
              </w:rPr>
              <w:t>Evento</w:t>
            </w:r>
          </w:p>
        </w:tc>
        <w:tc>
          <w:tcPr>
            <w:tcW w:w="2349" w:type="dxa"/>
            <w:gridSpan w:val="4"/>
          </w:tcPr>
          <w:p w14:paraId="29CE2E28" w14:textId="77777777" w:rsidR="001D5A5B" w:rsidRPr="001D5A5B" w:rsidRDefault="001D5A5B" w:rsidP="001D5A5B">
            <w:pPr>
              <w:spacing w:before="47" w:line="249" w:lineRule="exact"/>
              <w:ind w:left="649"/>
              <w:rPr>
                <w:rFonts w:ascii="Calibri" w:eastAsia="Tahoma" w:hAnsi="Calibri"/>
                <w:b/>
                <w:sz w:val="18"/>
                <w:szCs w:val="18"/>
                <w:lang w:val="es-ES" w:eastAsia="en-US"/>
              </w:rPr>
            </w:pPr>
            <w:r w:rsidRPr="001D5A5B">
              <w:rPr>
                <w:rFonts w:ascii="Calibri" w:eastAsia="Tahoma" w:hAnsi="Calibri"/>
                <w:b/>
                <w:sz w:val="18"/>
                <w:szCs w:val="18"/>
                <w:lang w:val="es-ES" w:eastAsia="en-US"/>
              </w:rPr>
              <w:t>N°</w:t>
            </w:r>
            <w:r w:rsidRPr="001D5A5B">
              <w:rPr>
                <w:rFonts w:ascii="Calibri" w:eastAsia="Tahoma" w:hAnsi="Calibri"/>
                <w:b/>
                <w:spacing w:val="-4"/>
                <w:sz w:val="18"/>
                <w:szCs w:val="18"/>
                <w:lang w:val="es-ES" w:eastAsia="en-US"/>
              </w:rPr>
              <w:t xml:space="preserve"> </w:t>
            </w:r>
            <w:r w:rsidRPr="001D5A5B">
              <w:rPr>
                <w:rFonts w:ascii="Calibri" w:eastAsia="Tahoma" w:hAnsi="Calibri"/>
                <w:b/>
                <w:sz w:val="18"/>
                <w:szCs w:val="18"/>
                <w:lang w:val="es-ES" w:eastAsia="en-US"/>
              </w:rPr>
              <w:t>de</w:t>
            </w:r>
            <w:r w:rsidRPr="001D5A5B">
              <w:rPr>
                <w:rFonts w:ascii="Calibri" w:eastAsia="Tahoma" w:hAnsi="Calibri"/>
                <w:b/>
                <w:spacing w:val="-2"/>
                <w:sz w:val="18"/>
                <w:szCs w:val="18"/>
                <w:lang w:val="es-ES" w:eastAsia="en-US"/>
              </w:rPr>
              <w:t xml:space="preserve"> casos</w:t>
            </w:r>
          </w:p>
        </w:tc>
      </w:tr>
      <w:tr w:rsidR="001D5A5B" w:rsidRPr="001D5A5B" w14:paraId="6D9C4267" w14:textId="77777777" w:rsidTr="009417C9">
        <w:trPr>
          <w:trHeight w:val="299"/>
          <w:tblHeader/>
          <w:jc w:val="center"/>
        </w:trPr>
        <w:tc>
          <w:tcPr>
            <w:tcW w:w="3839" w:type="dxa"/>
            <w:vMerge/>
            <w:tcBorders>
              <w:top w:val="nil"/>
              <w:bottom w:val="single" w:sz="4" w:space="0" w:color="auto"/>
            </w:tcBorders>
          </w:tcPr>
          <w:p w14:paraId="17BC5CA1" w14:textId="77777777" w:rsidR="001D5A5B" w:rsidRPr="001D5A5B" w:rsidRDefault="001D5A5B" w:rsidP="001D5A5B">
            <w:pPr>
              <w:rPr>
                <w:rFonts w:ascii="Tahoma" w:eastAsia="Tahoma" w:hAnsi="Tahoma"/>
                <w:sz w:val="18"/>
                <w:szCs w:val="18"/>
                <w:lang w:val="es-ES" w:eastAsia="en-US"/>
              </w:rPr>
            </w:pPr>
          </w:p>
        </w:tc>
        <w:tc>
          <w:tcPr>
            <w:tcW w:w="586" w:type="dxa"/>
            <w:tcBorders>
              <w:bottom w:val="single" w:sz="4" w:space="0" w:color="000000"/>
            </w:tcBorders>
          </w:tcPr>
          <w:p w14:paraId="303A4B21" w14:textId="77777777" w:rsidR="001D5A5B" w:rsidRPr="001D5A5B" w:rsidRDefault="001D5A5B" w:rsidP="001D5A5B">
            <w:pPr>
              <w:spacing w:before="30" w:line="249" w:lineRule="exact"/>
              <w:ind w:left="19"/>
              <w:jc w:val="center"/>
              <w:rPr>
                <w:rFonts w:ascii="Calibri" w:eastAsia="Tahoma" w:hAnsi="Tahoma"/>
                <w:b/>
                <w:sz w:val="18"/>
                <w:szCs w:val="18"/>
                <w:lang w:val="es-ES" w:eastAsia="en-US"/>
              </w:rPr>
            </w:pPr>
            <w:r w:rsidRPr="001D5A5B">
              <w:rPr>
                <w:rFonts w:ascii="Calibri" w:eastAsia="Tahoma" w:hAnsi="Tahoma"/>
                <w:b/>
                <w:spacing w:val="-4"/>
                <w:sz w:val="18"/>
                <w:szCs w:val="18"/>
                <w:lang w:val="es-ES" w:eastAsia="en-US"/>
              </w:rPr>
              <w:t>2022</w:t>
            </w:r>
          </w:p>
        </w:tc>
        <w:tc>
          <w:tcPr>
            <w:tcW w:w="588" w:type="dxa"/>
            <w:tcBorders>
              <w:bottom w:val="single" w:sz="4" w:space="0" w:color="000000"/>
            </w:tcBorders>
          </w:tcPr>
          <w:p w14:paraId="47610522" w14:textId="77777777" w:rsidR="001D5A5B" w:rsidRPr="001D5A5B" w:rsidRDefault="001D5A5B" w:rsidP="001D5A5B">
            <w:pPr>
              <w:spacing w:before="30" w:line="249" w:lineRule="exact"/>
              <w:ind w:left="20" w:right="4"/>
              <w:jc w:val="center"/>
              <w:rPr>
                <w:rFonts w:ascii="Calibri" w:eastAsia="Tahoma" w:hAnsi="Tahoma"/>
                <w:b/>
                <w:sz w:val="18"/>
                <w:szCs w:val="18"/>
                <w:lang w:val="es-ES" w:eastAsia="en-US"/>
              </w:rPr>
            </w:pPr>
            <w:r w:rsidRPr="001D5A5B">
              <w:rPr>
                <w:rFonts w:ascii="Calibri" w:eastAsia="Tahoma" w:hAnsi="Tahoma"/>
                <w:b/>
                <w:spacing w:val="-4"/>
                <w:sz w:val="18"/>
                <w:szCs w:val="18"/>
                <w:lang w:val="es-ES" w:eastAsia="en-US"/>
              </w:rPr>
              <w:t>2023</w:t>
            </w:r>
          </w:p>
        </w:tc>
        <w:tc>
          <w:tcPr>
            <w:tcW w:w="586" w:type="dxa"/>
            <w:tcBorders>
              <w:bottom w:val="single" w:sz="4" w:space="0" w:color="000000"/>
            </w:tcBorders>
          </w:tcPr>
          <w:p w14:paraId="700EC283" w14:textId="77777777" w:rsidR="001D5A5B" w:rsidRPr="001D5A5B" w:rsidRDefault="001D5A5B" w:rsidP="001D5A5B">
            <w:pPr>
              <w:spacing w:before="30" w:line="249" w:lineRule="exact"/>
              <w:ind w:right="48"/>
              <w:jc w:val="right"/>
              <w:rPr>
                <w:rFonts w:ascii="Calibri" w:eastAsia="Tahoma" w:hAnsi="Tahoma"/>
                <w:b/>
                <w:sz w:val="18"/>
                <w:szCs w:val="18"/>
                <w:lang w:val="es-ES" w:eastAsia="en-US"/>
              </w:rPr>
            </w:pPr>
            <w:r w:rsidRPr="001D5A5B">
              <w:rPr>
                <w:rFonts w:ascii="Calibri" w:eastAsia="Tahoma" w:hAnsi="Tahoma"/>
                <w:b/>
                <w:spacing w:val="-4"/>
                <w:sz w:val="18"/>
                <w:szCs w:val="18"/>
                <w:lang w:val="es-ES" w:eastAsia="en-US"/>
              </w:rPr>
              <w:t>2024</w:t>
            </w:r>
          </w:p>
        </w:tc>
        <w:tc>
          <w:tcPr>
            <w:tcW w:w="589" w:type="dxa"/>
            <w:tcBorders>
              <w:bottom w:val="single" w:sz="4" w:space="0" w:color="000000"/>
            </w:tcBorders>
          </w:tcPr>
          <w:p w14:paraId="014921A4" w14:textId="77777777" w:rsidR="001D5A5B" w:rsidRPr="001D5A5B" w:rsidRDefault="001D5A5B" w:rsidP="001D5A5B">
            <w:pPr>
              <w:spacing w:before="30" w:line="249" w:lineRule="exact"/>
              <w:ind w:left="16" w:right="2"/>
              <w:jc w:val="center"/>
              <w:rPr>
                <w:rFonts w:ascii="Calibri" w:eastAsia="Tahoma" w:hAnsi="Tahoma"/>
                <w:b/>
                <w:sz w:val="18"/>
                <w:szCs w:val="18"/>
                <w:lang w:val="es-ES" w:eastAsia="en-US"/>
              </w:rPr>
            </w:pPr>
            <w:r w:rsidRPr="001D5A5B">
              <w:rPr>
                <w:rFonts w:ascii="Calibri" w:eastAsia="Tahoma" w:hAnsi="Tahoma"/>
                <w:b/>
                <w:spacing w:val="-4"/>
                <w:sz w:val="18"/>
                <w:szCs w:val="18"/>
                <w:lang w:val="es-ES" w:eastAsia="en-US"/>
              </w:rPr>
              <w:t>2025</w:t>
            </w:r>
          </w:p>
        </w:tc>
      </w:tr>
      <w:tr w:rsidR="001D5A5B" w:rsidRPr="001D5A5B" w14:paraId="43A0190A"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1EAC619B"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pacing w:val="-4"/>
                <w:sz w:val="18"/>
                <w:szCs w:val="18"/>
                <w:lang w:val="es-ES" w:eastAsia="en-US"/>
              </w:rPr>
              <w:t>APPTR</w:t>
            </w:r>
          </w:p>
        </w:tc>
        <w:tc>
          <w:tcPr>
            <w:tcW w:w="586" w:type="dxa"/>
            <w:tcBorders>
              <w:top w:val="single" w:sz="4" w:space="0" w:color="000000"/>
              <w:left w:val="single" w:sz="4" w:space="0" w:color="auto"/>
              <w:bottom w:val="single" w:sz="4" w:space="0" w:color="000000"/>
            </w:tcBorders>
          </w:tcPr>
          <w:p w14:paraId="562943CF" w14:textId="77777777" w:rsidR="001D5A5B" w:rsidRPr="001D5A5B" w:rsidRDefault="001D5A5B" w:rsidP="001D5A5B">
            <w:pPr>
              <w:spacing w:before="30" w:line="249" w:lineRule="exact"/>
              <w:ind w:left="19" w:right="3"/>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376</w:t>
            </w:r>
          </w:p>
        </w:tc>
        <w:tc>
          <w:tcPr>
            <w:tcW w:w="588" w:type="dxa"/>
            <w:tcBorders>
              <w:top w:val="single" w:sz="4" w:space="0" w:color="000000"/>
              <w:bottom w:val="single" w:sz="4" w:space="0" w:color="000000"/>
            </w:tcBorders>
          </w:tcPr>
          <w:p w14:paraId="081B4780" w14:textId="77777777" w:rsidR="001D5A5B" w:rsidRPr="001D5A5B" w:rsidRDefault="001D5A5B" w:rsidP="001D5A5B">
            <w:pPr>
              <w:spacing w:before="30" w:line="249" w:lineRule="exact"/>
              <w:ind w:left="20" w:right="6"/>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436</w:t>
            </w:r>
          </w:p>
        </w:tc>
        <w:tc>
          <w:tcPr>
            <w:tcW w:w="586" w:type="dxa"/>
            <w:tcBorders>
              <w:top w:val="single" w:sz="4" w:space="0" w:color="000000"/>
              <w:bottom w:val="single" w:sz="4" w:space="0" w:color="000000"/>
            </w:tcBorders>
          </w:tcPr>
          <w:p w14:paraId="1992B12D" w14:textId="77777777" w:rsidR="001D5A5B" w:rsidRPr="001D5A5B" w:rsidRDefault="001D5A5B" w:rsidP="001D5A5B">
            <w:pPr>
              <w:spacing w:before="30" w:line="249" w:lineRule="exact"/>
              <w:ind w:right="105"/>
              <w:jc w:val="right"/>
              <w:rPr>
                <w:rFonts w:ascii="Calibri" w:eastAsia="Tahoma" w:hAnsi="Tahoma"/>
                <w:sz w:val="18"/>
                <w:szCs w:val="18"/>
                <w:lang w:val="es-ES" w:eastAsia="en-US"/>
              </w:rPr>
            </w:pPr>
            <w:r w:rsidRPr="001D5A5B">
              <w:rPr>
                <w:rFonts w:ascii="Calibri" w:eastAsia="Tahoma" w:hAnsi="Tahoma"/>
                <w:spacing w:val="-5"/>
                <w:sz w:val="18"/>
                <w:szCs w:val="18"/>
                <w:lang w:val="es-ES" w:eastAsia="en-US"/>
              </w:rPr>
              <w:t>422</w:t>
            </w:r>
          </w:p>
        </w:tc>
        <w:tc>
          <w:tcPr>
            <w:tcW w:w="589" w:type="dxa"/>
            <w:tcBorders>
              <w:top w:val="single" w:sz="4" w:space="0" w:color="000000"/>
              <w:bottom w:val="single" w:sz="4" w:space="0" w:color="000000"/>
            </w:tcBorders>
          </w:tcPr>
          <w:p w14:paraId="2BA3BD40" w14:textId="77777777" w:rsidR="001D5A5B" w:rsidRPr="001D5A5B" w:rsidRDefault="001D5A5B" w:rsidP="001D5A5B">
            <w:pPr>
              <w:spacing w:before="30" w:line="249" w:lineRule="exact"/>
              <w:ind w:left="16" w:right="3"/>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587</w:t>
            </w:r>
          </w:p>
        </w:tc>
      </w:tr>
      <w:tr w:rsidR="001D5A5B" w:rsidRPr="001D5A5B" w14:paraId="05C51289"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6FED77D6" w14:textId="77777777" w:rsidR="001D5A5B" w:rsidRPr="001D5A5B" w:rsidRDefault="001D5A5B" w:rsidP="001D5A5B">
            <w:pPr>
              <w:spacing w:before="30" w:line="249" w:lineRule="exact"/>
              <w:ind w:left="69"/>
              <w:rPr>
                <w:rFonts w:ascii="Calibri" w:eastAsia="Tahoma" w:hAnsi="Calibri"/>
                <w:sz w:val="18"/>
                <w:szCs w:val="18"/>
                <w:lang w:val="es-ES" w:eastAsia="en-US"/>
              </w:rPr>
            </w:pPr>
            <w:r w:rsidRPr="001D5A5B">
              <w:rPr>
                <w:rFonts w:ascii="Calibri" w:eastAsia="Tahoma" w:hAnsi="Calibri"/>
                <w:sz w:val="18"/>
                <w:szCs w:val="18"/>
                <w:lang w:val="es-ES" w:eastAsia="en-US"/>
              </w:rPr>
              <w:t>VIOLENCIA</w:t>
            </w:r>
            <w:r w:rsidRPr="001D5A5B">
              <w:rPr>
                <w:rFonts w:ascii="Calibri" w:eastAsia="Tahoma" w:hAnsi="Calibri"/>
                <w:spacing w:val="-6"/>
                <w:sz w:val="18"/>
                <w:szCs w:val="18"/>
                <w:lang w:val="es-ES" w:eastAsia="en-US"/>
              </w:rPr>
              <w:t xml:space="preserve"> </w:t>
            </w:r>
            <w:r w:rsidRPr="001D5A5B">
              <w:rPr>
                <w:rFonts w:ascii="Calibri" w:eastAsia="Tahoma" w:hAnsi="Calibri"/>
                <w:sz w:val="18"/>
                <w:szCs w:val="18"/>
                <w:lang w:val="es-ES" w:eastAsia="en-US"/>
              </w:rPr>
              <w:t>DE</w:t>
            </w:r>
            <w:r w:rsidRPr="001D5A5B">
              <w:rPr>
                <w:rFonts w:ascii="Calibri" w:eastAsia="Tahoma" w:hAnsi="Calibri"/>
                <w:spacing w:val="-2"/>
                <w:sz w:val="18"/>
                <w:szCs w:val="18"/>
                <w:lang w:val="es-ES" w:eastAsia="en-US"/>
              </w:rPr>
              <w:t xml:space="preserve"> </w:t>
            </w:r>
            <w:r w:rsidRPr="001D5A5B">
              <w:rPr>
                <w:rFonts w:ascii="Calibri" w:eastAsia="Tahoma" w:hAnsi="Calibri"/>
                <w:sz w:val="18"/>
                <w:szCs w:val="18"/>
                <w:lang w:val="es-ES" w:eastAsia="en-US"/>
              </w:rPr>
              <w:t>GÉNERO</w:t>
            </w:r>
            <w:r w:rsidRPr="001D5A5B">
              <w:rPr>
                <w:rFonts w:ascii="Calibri" w:eastAsia="Tahoma" w:hAnsi="Calibri"/>
                <w:spacing w:val="-4"/>
                <w:sz w:val="18"/>
                <w:szCs w:val="18"/>
                <w:lang w:val="es-ES" w:eastAsia="en-US"/>
              </w:rPr>
              <w:t xml:space="preserve"> </w:t>
            </w:r>
            <w:r w:rsidRPr="001D5A5B">
              <w:rPr>
                <w:rFonts w:ascii="Calibri" w:eastAsia="Tahoma" w:hAnsi="Calibri"/>
                <w:sz w:val="18"/>
                <w:szCs w:val="18"/>
                <w:lang w:val="es-ES" w:eastAsia="en-US"/>
              </w:rPr>
              <w:t>E</w:t>
            </w:r>
            <w:r w:rsidRPr="001D5A5B">
              <w:rPr>
                <w:rFonts w:ascii="Calibri" w:eastAsia="Tahoma" w:hAnsi="Calibri"/>
                <w:spacing w:val="-2"/>
                <w:sz w:val="18"/>
                <w:szCs w:val="18"/>
                <w:lang w:val="es-ES" w:eastAsia="en-US"/>
              </w:rPr>
              <w:t xml:space="preserve"> INTRAFAMILIAR</w:t>
            </w:r>
          </w:p>
        </w:tc>
        <w:tc>
          <w:tcPr>
            <w:tcW w:w="586" w:type="dxa"/>
            <w:tcBorders>
              <w:top w:val="single" w:sz="4" w:space="0" w:color="000000"/>
              <w:left w:val="single" w:sz="4" w:space="0" w:color="auto"/>
              <w:bottom w:val="single" w:sz="4" w:space="0" w:color="000000"/>
            </w:tcBorders>
          </w:tcPr>
          <w:p w14:paraId="041B3978" w14:textId="77777777" w:rsidR="001D5A5B" w:rsidRPr="001D5A5B" w:rsidRDefault="001D5A5B" w:rsidP="001D5A5B">
            <w:pPr>
              <w:spacing w:before="30" w:line="249" w:lineRule="exact"/>
              <w:ind w:left="19" w:right="3"/>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300</w:t>
            </w:r>
          </w:p>
        </w:tc>
        <w:tc>
          <w:tcPr>
            <w:tcW w:w="588" w:type="dxa"/>
            <w:tcBorders>
              <w:top w:val="single" w:sz="4" w:space="0" w:color="000000"/>
              <w:bottom w:val="single" w:sz="4" w:space="0" w:color="000000"/>
            </w:tcBorders>
          </w:tcPr>
          <w:p w14:paraId="2378534A" w14:textId="77777777" w:rsidR="001D5A5B" w:rsidRPr="001D5A5B" w:rsidRDefault="001D5A5B" w:rsidP="001D5A5B">
            <w:pPr>
              <w:spacing w:before="30" w:line="249" w:lineRule="exact"/>
              <w:ind w:left="20" w:right="6"/>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259</w:t>
            </w:r>
          </w:p>
        </w:tc>
        <w:tc>
          <w:tcPr>
            <w:tcW w:w="586" w:type="dxa"/>
            <w:tcBorders>
              <w:top w:val="single" w:sz="4" w:space="0" w:color="000000"/>
              <w:bottom w:val="single" w:sz="4" w:space="0" w:color="000000"/>
            </w:tcBorders>
          </w:tcPr>
          <w:p w14:paraId="5A1FF52E" w14:textId="77777777" w:rsidR="001D5A5B" w:rsidRPr="001D5A5B" w:rsidRDefault="001D5A5B" w:rsidP="001D5A5B">
            <w:pPr>
              <w:spacing w:before="30" w:line="249" w:lineRule="exact"/>
              <w:ind w:right="105"/>
              <w:jc w:val="right"/>
              <w:rPr>
                <w:rFonts w:ascii="Calibri" w:eastAsia="Tahoma" w:hAnsi="Tahoma"/>
                <w:sz w:val="18"/>
                <w:szCs w:val="18"/>
                <w:lang w:val="es-ES" w:eastAsia="en-US"/>
              </w:rPr>
            </w:pPr>
            <w:r w:rsidRPr="001D5A5B">
              <w:rPr>
                <w:rFonts w:ascii="Calibri" w:eastAsia="Tahoma" w:hAnsi="Tahoma"/>
                <w:spacing w:val="-5"/>
                <w:sz w:val="18"/>
                <w:szCs w:val="18"/>
                <w:lang w:val="es-ES" w:eastAsia="en-US"/>
              </w:rPr>
              <w:t>245</w:t>
            </w:r>
          </w:p>
        </w:tc>
        <w:tc>
          <w:tcPr>
            <w:tcW w:w="589" w:type="dxa"/>
            <w:tcBorders>
              <w:top w:val="single" w:sz="4" w:space="0" w:color="000000"/>
              <w:bottom w:val="single" w:sz="4" w:space="0" w:color="000000"/>
            </w:tcBorders>
          </w:tcPr>
          <w:p w14:paraId="170DC180" w14:textId="77777777" w:rsidR="001D5A5B" w:rsidRPr="001D5A5B" w:rsidRDefault="001D5A5B" w:rsidP="001D5A5B">
            <w:pPr>
              <w:spacing w:before="30" w:line="249" w:lineRule="exact"/>
              <w:ind w:left="16" w:right="3"/>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382</w:t>
            </w:r>
          </w:p>
        </w:tc>
      </w:tr>
      <w:tr w:rsidR="001D5A5B" w:rsidRPr="001D5A5B" w14:paraId="7DDD9760"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7464CCBC"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z w:val="18"/>
                <w:szCs w:val="18"/>
                <w:lang w:val="es-ES" w:eastAsia="en-US"/>
              </w:rPr>
              <w:t>INTENTO</w:t>
            </w:r>
            <w:r w:rsidRPr="001D5A5B">
              <w:rPr>
                <w:rFonts w:ascii="Calibri" w:eastAsia="Tahoma" w:hAnsi="Tahoma"/>
                <w:spacing w:val="-5"/>
                <w:sz w:val="18"/>
                <w:szCs w:val="18"/>
                <w:lang w:val="es-ES" w:eastAsia="en-US"/>
              </w:rPr>
              <w:t xml:space="preserve"> </w:t>
            </w:r>
            <w:r w:rsidRPr="001D5A5B">
              <w:rPr>
                <w:rFonts w:ascii="Calibri" w:eastAsia="Tahoma" w:hAnsi="Tahoma"/>
                <w:sz w:val="18"/>
                <w:szCs w:val="18"/>
                <w:lang w:val="es-ES" w:eastAsia="en-US"/>
              </w:rPr>
              <w:t>DE</w:t>
            </w:r>
            <w:r w:rsidRPr="001D5A5B">
              <w:rPr>
                <w:rFonts w:ascii="Calibri" w:eastAsia="Tahoma" w:hAnsi="Tahoma"/>
                <w:spacing w:val="-2"/>
                <w:sz w:val="18"/>
                <w:szCs w:val="18"/>
                <w:lang w:val="es-ES" w:eastAsia="en-US"/>
              </w:rPr>
              <w:t xml:space="preserve"> SUICIDIO</w:t>
            </w:r>
          </w:p>
        </w:tc>
        <w:tc>
          <w:tcPr>
            <w:tcW w:w="586" w:type="dxa"/>
            <w:tcBorders>
              <w:top w:val="single" w:sz="4" w:space="0" w:color="000000"/>
              <w:left w:val="single" w:sz="4" w:space="0" w:color="auto"/>
              <w:bottom w:val="single" w:sz="4" w:space="0" w:color="000000"/>
            </w:tcBorders>
          </w:tcPr>
          <w:p w14:paraId="5A0F46A0" w14:textId="77777777" w:rsidR="001D5A5B" w:rsidRPr="001D5A5B" w:rsidRDefault="001D5A5B" w:rsidP="001D5A5B">
            <w:pPr>
              <w:spacing w:before="30" w:line="249" w:lineRule="exact"/>
              <w:ind w:left="19" w:right="2"/>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81</w:t>
            </w:r>
          </w:p>
        </w:tc>
        <w:tc>
          <w:tcPr>
            <w:tcW w:w="588" w:type="dxa"/>
            <w:tcBorders>
              <w:top w:val="single" w:sz="4" w:space="0" w:color="000000"/>
              <w:bottom w:val="single" w:sz="4" w:space="0" w:color="000000"/>
            </w:tcBorders>
          </w:tcPr>
          <w:p w14:paraId="17154B8F" w14:textId="77777777" w:rsidR="001D5A5B" w:rsidRPr="001D5A5B" w:rsidRDefault="001D5A5B" w:rsidP="001D5A5B">
            <w:pPr>
              <w:spacing w:before="30" w:line="249" w:lineRule="exact"/>
              <w:ind w:left="20" w:right="5"/>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86</w:t>
            </w:r>
          </w:p>
        </w:tc>
        <w:tc>
          <w:tcPr>
            <w:tcW w:w="586" w:type="dxa"/>
            <w:tcBorders>
              <w:top w:val="single" w:sz="4" w:space="0" w:color="000000"/>
              <w:bottom w:val="single" w:sz="4" w:space="0" w:color="000000"/>
            </w:tcBorders>
          </w:tcPr>
          <w:p w14:paraId="270061DA" w14:textId="77777777" w:rsidR="001D5A5B" w:rsidRPr="001D5A5B" w:rsidRDefault="001D5A5B" w:rsidP="001D5A5B">
            <w:pPr>
              <w:spacing w:before="30" w:line="249" w:lineRule="exact"/>
              <w:ind w:right="159"/>
              <w:jc w:val="right"/>
              <w:rPr>
                <w:rFonts w:ascii="Calibri" w:eastAsia="Tahoma" w:hAnsi="Tahoma"/>
                <w:sz w:val="18"/>
                <w:szCs w:val="18"/>
                <w:lang w:val="es-ES" w:eastAsia="en-US"/>
              </w:rPr>
            </w:pPr>
            <w:r w:rsidRPr="001D5A5B">
              <w:rPr>
                <w:rFonts w:ascii="Calibri" w:eastAsia="Tahoma" w:hAnsi="Tahoma"/>
                <w:spacing w:val="-5"/>
                <w:sz w:val="18"/>
                <w:szCs w:val="18"/>
                <w:lang w:val="es-ES" w:eastAsia="en-US"/>
              </w:rPr>
              <w:t>72</w:t>
            </w:r>
          </w:p>
        </w:tc>
        <w:tc>
          <w:tcPr>
            <w:tcW w:w="589" w:type="dxa"/>
            <w:tcBorders>
              <w:top w:val="single" w:sz="4" w:space="0" w:color="000000"/>
              <w:bottom w:val="single" w:sz="4" w:space="0" w:color="000000"/>
            </w:tcBorders>
          </w:tcPr>
          <w:p w14:paraId="54B6A4D0" w14:textId="77777777" w:rsidR="001D5A5B" w:rsidRPr="001D5A5B" w:rsidRDefault="001D5A5B" w:rsidP="001D5A5B">
            <w:pPr>
              <w:spacing w:before="30" w:line="249" w:lineRule="exact"/>
              <w:ind w:left="16" w:right="3"/>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156</w:t>
            </w:r>
          </w:p>
        </w:tc>
      </w:tr>
      <w:tr w:rsidR="001D5A5B" w:rsidRPr="001D5A5B" w14:paraId="550E4680" w14:textId="77777777" w:rsidTr="009417C9">
        <w:trPr>
          <w:trHeight w:val="302"/>
          <w:jc w:val="center"/>
        </w:trPr>
        <w:tc>
          <w:tcPr>
            <w:tcW w:w="3839" w:type="dxa"/>
            <w:tcBorders>
              <w:top w:val="single" w:sz="4" w:space="0" w:color="auto"/>
              <w:left w:val="single" w:sz="4" w:space="0" w:color="auto"/>
              <w:bottom w:val="single" w:sz="4" w:space="0" w:color="auto"/>
              <w:right w:val="single" w:sz="4" w:space="0" w:color="auto"/>
            </w:tcBorders>
          </w:tcPr>
          <w:p w14:paraId="39053995" w14:textId="77777777" w:rsidR="001D5A5B" w:rsidRPr="001D5A5B" w:rsidRDefault="001D5A5B" w:rsidP="001D5A5B">
            <w:pPr>
              <w:spacing w:before="32" w:line="249" w:lineRule="exact"/>
              <w:ind w:left="69"/>
              <w:rPr>
                <w:rFonts w:ascii="Calibri" w:eastAsia="Tahoma" w:hAnsi="Tahoma"/>
                <w:sz w:val="18"/>
                <w:szCs w:val="18"/>
                <w:lang w:val="es-ES" w:eastAsia="en-US"/>
              </w:rPr>
            </w:pPr>
            <w:r w:rsidRPr="001D5A5B">
              <w:rPr>
                <w:rFonts w:ascii="Calibri" w:eastAsia="Tahoma" w:hAnsi="Tahoma"/>
                <w:spacing w:val="-2"/>
                <w:sz w:val="18"/>
                <w:szCs w:val="18"/>
                <w:lang w:val="es-ES" w:eastAsia="en-US"/>
              </w:rPr>
              <w:t>VARICELA</w:t>
            </w:r>
          </w:p>
        </w:tc>
        <w:tc>
          <w:tcPr>
            <w:tcW w:w="586" w:type="dxa"/>
            <w:tcBorders>
              <w:top w:val="single" w:sz="4" w:space="0" w:color="000000"/>
              <w:left w:val="single" w:sz="4" w:space="0" w:color="auto"/>
              <w:bottom w:val="single" w:sz="4" w:space="0" w:color="000000"/>
            </w:tcBorders>
          </w:tcPr>
          <w:p w14:paraId="187EDEC6" w14:textId="77777777" w:rsidR="001D5A5B" w:rsidRPr="001D5A5B" w:rsidRDefault="001D5A5B" w:rsidP="001D5A5B">
            <w:pPr>
              <w:spacing w:before="32" w:line="249" w:lineRule="exact"/>
              <w:ind w:left="19" w:right="2"/>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18</w:t>
            </w:r>
          </w:p>
        </w:tc>
        <w:tc>
          <w:tcPr>
            <w:tcW w:w="588" w:type="dxa"/>
            <w:tcBorders>
              <w:top w:val="single" w:sz="4" w:space="0" w:color="000000"/>
              <w:bottom w:val="single" w:sz="4" w:space="0" w:color="000000"/>
            </w:tcBorders>
          </w:tcPr>
          <w:p w14:paraId="56351D02" w14:textId="77777777" w:rsidR="001D5A5B" w:rsidRPr="001D5A5B" w:rsidRDefault="001D5A5B" w:rsidP="001D5A5B">
            <w:pPr>
              <w:spacing w:before="32" w:line="249" w:lineRule="exact"/>
              <w:ind w:left="20" w:right="5"/>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27</w:t>
            </w:r>
          </w:p>
        </w:tc>
        <w:tc>
          <w:tcPr>
            <w:tcW w:w="586" w:type="dxa"/>
            <w:tcBorders>
              <w:top w:val="single" w:sz="4" w:space="0" w:color="000000"/>
              <w:bottom w:val="single" w:sz="4" w:space="0" w:color="000000"/>
            </w:tcBorders>
          </w:tcPr>
          <w:p w14:paraId="4EA6AFB7" w14:textId="77777777" w:rsidR="001D5A5B" w:rsidRPr="001D5A5B" w:rsidRDefault="001D5A5B" w:rsidP="001D5A5B">
            <w:pPr>
              <w:spacing w:before="32" w:line="249" w:lineRule="exact"/>
              <w:ind w:right="159"/>
              <w:jc w:val="right"/>
              <w:rPr>
                <w:rFonts w:ascii="Calibri" w:eastAsia="Tahoma" w:hAnsi="Tahoma"/>
                <w:sz w:val="18"/>
                <w:szCs w:val="18"/>
                <w:lang w:val="es-ES" w:eastAsia="en-US"/>
              </w:rPr>
            </w:pPr>
            <w:r w:rsidRPr="001D5A5B">
              <w:rPr>
                <w:rFonts w:ascii="Calibri" w:eastAsia="Tahoma" w:hAnsi="Tahoma"/>
                <w:spacing w:val="-5"/>
                <w:sz w:val="18"/>
                <w:szCs w:val="18"/>
                <w:lang w:val="es-ES" w:eastAsia="en-US"/>
              </w:rPr>
              <w:t>30</w:t>
            </w:r>
          </w:p>
        </w:tc>
        <w:tc>
          <w:tcPr>
            <w:tcW w:w="589" w:type="dxa"/>
            <w:tcBorders>
              <w:top w:val="single" w:sz="4" w:space="0" w:color="000000"/>
              <w:bottom w:val="single" w:sz="4" w:space="0" w:color="000000"/>
            </w:tcBorders>
          </w:tcPr>
          <w:p w14:paraId="6BAFDF16" w14:textId="77777777" w:rsidR="001D5A5B" w:rsidRPr="001D5A5B" w:rsidRDefault="001D5A5B" w:rsidP="001D5A5B">
            <w:pPr>
              <w:spacing w:before="32" w:line="249" w:lineRule="exact"/>
              <w:ind w:left="16" w:right="2"/>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37</w:t>
            </w:r>
          </w:p>
        </w:tc>
      </w:tr>
      <w:tr w:rsidR="001D5A5B" w:rsidRPr="001D5A5B" w14:paraId="1A8A951F"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1FB391EA"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z w:val="18"/>
                <w:szCs w:val="18"/>
                <w:lang w:val="es-ES" w:eastAsia="en-US"/>
              </w:rPr>
              <w:t>IRA</w:t>
            </w:r>
            <w:r w:rsidRPr="001D5A5B">
              <w:rPr>
                <w:rFonts w:ascii="Calibri" w:eastAsia="Tahoma" w:hAnsi="Tahoma"/>
                <w:spacing w:val="-5"/>
                <w:sz w:val="18"/>
                <w:szCs w:val="18"/>
                <w:lang w:val="es-ES" w:eastAsia="en-US"/>
              </w:rPr>
              <w:t xml:space="preserve"> </w:t>
            </w:r>
            <w:r w:rsidRPr="001D5A5B">
              <w:rPr>
                <w:rFonts w:ascii="Calibri" w:eastAsia="Tahoma" w:hAnsi="Tahoma"/>
                <w:sz w:val="18"/>
                <w:szCs w:val="18"/>
                <w:lang w:val="es-ES" w:eastAsia="en-US"/>
              </w:rPr>
              <w:t>POR</w:t>
            </w:r>
            <w:r w:rsidRPr="001D5A5B">
              <w:rPr>
                <w:rFonts w:ascii="Calibri" w:eastAsia="Tahoma" w:hAnsi="Tahoma"/>
                <w:spacing w:val="-3"/>
                <w:sz w:val="18"/>
                <w:szCs w:val="18"/>
                <w:lang w:val="es-ES" w:eastAsia="en-US"/>
              </w:rPr>
              <w:t xml:space="preserve"> </w:t>
            </w:r>
            <w:r w:rsidRPr="001D5A5B">
              <w:rPr>
                <w:rFonts w:ascii="Calibri" w:eastAsia="Tahoma" w:hAnsi="Tahoma"/>
                <w:sz w:val="18"/>
                <w:szCs w:val="18"/>
                <w:lang w:val="es-ES" w:eastAsia="en-US"/>
              </w:rPr>
              <w:t>VIRUS</w:t>
            </w:r>
            <w:r w:rsidRPr="001D5A5B">
              <w:rPr>
                <w:rFonts w:ascii="Calibri" w:eastAsia="Tahoma" w:hAnsi="Tahoma"/>
                <w:spacing w:val="-2"/>
                <w:sz w:val="18"/>
                <w:szCs w:val="18"/>
                <w:lang w:val="es-ES" w:eastAsia="en-US"/>
              </w:rPr>
              <w:t xml:space="preserve"> </w:t>
            </w:r>
            <w:r w:rsidRPr="001D5A5B">
              <w:rPr>
                <w:rFonts w:ascii="Calibri" w:eastAsia="Tahoma" w:hAnsi="Tahoma"/>
                <w:spacing w:val="-4"/>
                <w:sz w:val="18"/>
                <w:szCs w:val="18"/>
                <w:lang w:val="es-ES" w:eastAsia="en-US"/>
              </w:rPr>
              <w:t>NUEVO</w:t>
            </w:r>
          </w:p>
        </w:tc>
        <w:tc>
          <w:tcPr>
            <w:tcW w:w="586" w:type="dxa"/>
            <w:tcBorders>
              <w:top w:val="single" w:sz="4" w:space="0" w:color="000000"/>
              <w:left w:val="single" w:sz="4" w:space="0" w:color="auto"/>
              <w:bottom w:val="single" w:sz="4" w:space="0" w:color="000000"/>
            </w:tcBorders>
          </w:tcPr>
          <w:p w14:paraId="46F189AF" w14:textId="77777777" w:rsidR="001D5A5B" w:rsidRPr="001D5A5B" w:rsidRDefault="001D5A5B" w:rsidP="001D5A5B">
            <w:pPr>
              <w:spacing w:before="30" w:line="249" w:lineRule="exact"/>
              <w:ind w:left="19" w:right="3"/>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180</w:t>
            </w:r>
          </w:p>
        </w:tc>
        <w:tc>
          <w:tcPr>
            <w:tcW w:w="588" w:type="dxa"/>
            <w:tcBorders>
              <w:top w:val="single" w:sz="4" w:space="0" w:color="000000"/>
              <w:bottom w:val="single" w:sz="4" w:space="0" w:color="000000"/>
            </w:tcBorders>
          </w:tcPr>
          <w:p w14:paraId="3B3BE9F2" w14:textId="77777777" w:rsidR="001D5A5B" w:rsidRPr="001D5A5B" w:rsidRDefault="001D5A5B" w:rsidP="001D5A5B">
            <w:pPr>
              <w:spacing w:before="30" w:line="249" w:lineRule="exact"/>
              <w:ind w:left="20" w:right="5"/>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23</w:t>
            </w:r>
          </w:p>
        </w:tc>
        <w:tc>
          <w:tcPr>
            <w:tcW w:w="586" w:type="dxa"/>
            <w:tcBorders>
              <w:top w:val="single" w:sz="4" w:space="0" w:color="000000"/>
              <w:bottom w:val="single" w:sz="4" w:space="0" w:color="000000"/>
            </w:tcBorders>
          </w:tcPr>
          <w:p w14:paraId="048ACDEC" w14:textId="77777777" w:rsidR="001D5A5B" w:rsidRPr="001D5A5B" w:rsidRDefault="001D5A5B" w:rsidP="001D5A5B">
            <w:pPr>
              <w:spacing w:before="30" w:line="249" w:lineRule="exact"/>
              <w:ind w:right="159"/>
              <w:jc w:val="right"/>
              <w:rPr>
                <w:rFonts w:ascii="Calibri" w:eastAsia="Tahoma" w:hAnsi="Tahoma"/>
                <w:sz w:val="18"/>
                <w:szCs w:val="18"/>
                <w:lang w:val="es-ES" w:eastAsia="en-US"/>
              </w:rPr>
            </w:pPr>
            <w:r w:rsidRPr="001D5A5B">
              <w:rPr>
                <w:rFonts w:ascii="Calibri" w:eastAsia="Tahoma" w:hAnsi="Tahoma"/>
                <w:spacing w:val="-5"/>
                <w:sz w:val="18"/>
                <w:szCs w:val="18"/>
                <w:lang w:val="es-ES" w:eastAsia="en-US"/>
              </w:rPr>
              <w:t>25</w:t>
            </w:r>
          </w:p>
        </w:tc>
        <w:tc>
          <w:tcPr>
            <w:tcW w:w="589" w:type="dxa"/>
            <w:tcBorders>
              <w:top w:val="single" w:sz="4" w:space="0" w:color="000000"/>
              <w:bottom w:val="single" w:sz="4" w:space="0" w:color="000000"/>
            </w:tcBorders>
          </w:tcPr>
          <w:p w14:paraId="5C0A8484" w14:textId="77777777" w:rsidR="001D5A5B" w:rsidRPr="001D5A5B" w:rsidRDefault="001D5A5B" w:rsidP="001D5A5B">
            <w:pPr>
              <w:spacing w:before="30" w:line="249" w:lineRule="exact"/>
              <w:ind w:left="16"/>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5</w:t>
            </w:r>
          </w:p>
        </w:tc>
      </w:tr>
      <w:tr w:rsidR="001D5A5B" w:rsidRPr="001D5A5B" w14:paraId="1FD29780"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51877F95" w14:textId="77777777" w:rsidR="001D5A5B" w:rsidRPr="001D5A5B" w:rsidRDefault="001D5A5B" w:rsidP="001D5A5B">
            <w:pPr>
              <w:spacing w:before="30" w:line="249" w:lineRule="exact"/>
              <w:ind w:left="69"/>
              <w:rPr>
                <w:rFonts w:ascii="Calibri" w:eastAsia="Tahoma" w:hAnsi="Calibri"/>
                <w:sz w:val="18"/>
                <w:szCs w:val="18"/>
                <w:lang w:val="es-ES" w:eastAsia="en-US"/>
              </w:rPr>
            </w:pPr>
            <w:r w:rsidRPr="001D5A5B">
              <w:rPr>
                <w:rFonts w:ascii="Calibri" w:eastAsia="Tahoma" w:hAnsi="Calibri"/>
                <w:sz w:val="18"/>
                <w:szCs w:val="18"/>
                <w:lang w:val="es-ES" w:eastAsia="en-US"/>
              </w:rPr>
              <w:t>DNT</w:t>
            </w:r>
            <w:r w:rsidRPr="001D5A5B">
              <w:rPr>
                <w:rFonts w:ascii="Calibri" w:eastAsia="Tahoma" w:hAnsi="Calibri"/>
                <w:spacing w:val="-1"/>
                <w:sz w:val="18"/>
                <w:szCs w:val="18"/>
                <w:lang w:val="es-ES" w:eastAsia="en-US"/>
              </w:rPr>
              <w:t xml:space="preserve"> </w:t>
            </w:r>
            <w:r w:rsidRPr="001D5A5B">
              <w:rPr>
                <w:rFonts w:ascii="Calibri" w:eastAsia="Tahoma" w:hAnsi="Calibri"/>
                <w:sz w:val="18"/>
                <w:szCs w:val="18"/>
                <w:lang w:val="es-ES" w:eastAsia="en-US"/>
              </w:rPr>
              <w:t>AGUDA</w:t>
            </w:r>
            <w:r w:rsidRPr="001D5A5B">
              <w:rPr>
                <w:rFonts w:ascii="Calibri" w:eastAsia="Tahoma" w:hAnsi="Calibri"/>
                <w:spacing w:val="-1"/>
                <w:sz w:val="18"/>
                <w:szCs w:val="18"/>
                <w:lang w:val="es-ES" w:eastAsia="en-US"/>
              </w:rPr>
              <w:t xml:space="preserve"> </w:t>
            </w:r>
            <w:r w:rsidRPr="001D5A5B">
              <w:rPr>
                <w:rFonts w:ascii="Calibri" w:eastAsia="Tahoma" w:hAnsi="Calibri"/>
                <w:sz w:val="18"/>
                <w:szCs w:val="18"/>
                <w:lang w:val="es-ES" w:eastAsia="en-US"/>
              </w:rPr>
              <w:t>EN</w:t>
            </w:r>
            <w:r w:rsidRPr="001D5A5B">
              <w:rPr>
                <w:rFonts w:ascii="Calibri" w:eastAsia="Tahoma" w:hAnsi="Calibri"/>
                <w:spacing w:val="-4"/>
                <w:sz w:val="18"/>
                <w:szCs w:val="18"/>
                <w:lang w:val="es-ES" w:eastAsia="en-US"/>
              </w:rPr>
              <w:t xml:space="preserve"> </w:t>
            </w:r>
            <w:r w:rsidRPr="001D5A5B">
              <w:rPr>
                <w:rFonts w:ascii="Calibri" w:eastAsia="Tahoma" w:hAnsi="Calibri"/>
                <w:sz w:val="18"/>
                <w:szCs w:val="18"/>
                <w:lang w:val="es-ES" w:eastAsia="en-US"/>
              </w:rPr>
              <w:t>&lt;</w:t>
            </w:r>
            <w:r w:rsidRPr="001D5A5B">
              <w:rPr>
                <w:rFonts w:ascii="Calibri" w:eastAsia="Tahoma" w:hAnsi="Calibri"/>
                <w:spacing w:val="-3"/>
                <w:sz w:val="18"/>
                <w:szCs w:val="18"/>
                <w:lang w:val="es-ES" w:eastAsia="en-US"/>
              </w:rPr>
              <w:t xml:space="preserve"> </w:t>
            </w:r>
            <w:r w:rsidRPr="001D5A5B">
              <w:rPr>
                <w:rFonts w:ascii="Calibri" w:eastAsia="Tahoma" w:hAnsi="Calibri"/>
                <w:sz w:val="18"/>
                <w:szCs w:val="18"/>
                <w:lang w:val="es-ES" w:eastAsia="en-US"/>
              </w:rPr>
              <w:t>DE</w:t>
            </w:r>
            <w:r w:rsidRPr="001D5A5B">
              <w:rPr>
                <w:rFonts w:ascii="Calibri" w:eastAsia="Tahoma" w:hAnsi="Calibri"/>
                <w:spacing w:val="-3"/>
                <w:sz w:val="18"/>
                <w:szCs w:val="18"/>
                <w:lang w:val="es-ES" w:eastAsia="en-US"/>
              </w:rPr>
              <w:t xml:space="preserve"> </w:t>
            </w:r>
            <w:r w:rsidRPr="001D5A5B">
              <w:rPr>
                <w:rFonts w:ascii="Calibri" w:eastAsia="Tahoma" w:hAnsi="Calibri"/>
                <w:sz w:val="18"/>
                <w:szCs w:val="18"/>
                <w:lang w:val="es-ES" w:eastAsia="en-US"/>
              </w:rPr>
              <w:t xml:space="preserve">5 </w:t>
            </w:r>
            <w:r w:rsidRPr="001D5A5B">
              <w:rPr>
                <w:rFonts w:ascii="Calibri" w:eastAsia="Tahoma" w:hAnsi="Calibri"/>
                <w:spacing w:val="-4"/>
                <w:sz w:val="18"/>
                <w:szCs w:val="18"/>
                <w:lang w:val="es-ES" w:eastAsia="en-US"/>
              </w:rPr>
              <w:t>AÑOS</w:t>
            </w:r>
          </w:p>
        </w:tc>
        <w:tc>
          <w:tcPr>
            <w:tcW w:w="586" w:type="dxa"/>
            <w:tcBorders>
              <w:top w:val="single" w:sz="4" w:space="0" w:color="000000"/>
              <w:left w:val="single" w:sz="4" w:space="0" w:color="auto"/>
              <w:bottom w:val="single" w:sz="4" w:space="0" w:color="000000"/>
            </w:tcBorders>
          </w:tcPr>
          <w:p w14:paraId="56364F3E" w14:textId="77777777" w:rsidR="001D5A5B" w:rsidRPr="001D5A5B" w:rsidRDefault="001D5A5B" w:rsidP="001D5A5B">
            <w:pPr>
              <w:spacing w:before="30" w:line="249" w:lineRule="exact"/>
              <w:ind w:left="19" w:right="2"/>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15</w:t>
            </w:r>
          </w:p>
        </w:tc>
        <w:tc>
          <w:tcPr>
            <w:tcW w:w="588" w:type="dxa"/>
            <w:tcBorders>
              <w:top w:val="single" w:sz="4" w:space="0" w:color="000000"/>
              <w:bottom w:val="single" w:sz="4" w:space="0" w:color="000000"/>
            </w:tcBorders>
          </w:tcPr>
          <w:p w14:paraId="7C8AEEBD" w14:textId="77777777" w:rsidR="001D5A5B" w:rsidRPr="001D5A5B" w:rsidRDefault="001D5A5B" w:rsidP="001D5A5B">
            <w:pPr>
              <w:spacing w:before="30" w:line="249" w:lineRule="exact"/>
              <w:ind w:left="20" w:right="5"/>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19</w:t>
            </w:r>
          </w:p>
        </w:tc>
        <w:tc>
          <w:tcPr>
            <w:tcW w:w="586" w:type="dxa"/>
            <w:tcBorders>
              <w:top w:val="single" w:sz="4" w:space="0" w:color="000000"/>
              <w:bottom w:val="single" w:sz="4" w:space="0" w:color="000000"/>
            </w:tcBorders>
          </w:tcPr>
          <w:p w14:paraId="78F5B41B" w14:textId="77777777" w:rsidR="001D5A5B" w:rsidRPr="001D5A5B" w:rsidRDefault="001D5A5B" w:rsidP="001D5A5B">
            <w:pPr>
              <w:spacing w:before="30" w:line="249" w:lineRule="exact"/>
              <w:ind w:right="159"/>
              <w:jc w:val="right"/>
              <w:rPr>
                <w:rFonts w:ascii="Calibri" w:eastAsia="Tahoma" w:hAnsi="Tahoma"/>
                <w:sz w:val="18"/>
                <w:szCs w:val="18"/>
                <w:lang w:val="es-ES" w:eastAsia="en-US"/>
              </w:rPr>
            </w:pPr>
            <w:r w:rsidRPr="001D5A5B">
              <w:rPr>
                <w:rFonts w:ascii="Calibri" w:eastAsia="Tahoma" w:hAnsi="Tahoma"/>
                <w:spacing w:val="-5"/>
                <w:sz w:val="18"/>
                <w:szCs w:val="18"/>
                <w:lang w:val="es-ES" w:eastAsia="en-US"/>
              </w:rPr>
              <w:t>36</w:t>
            </w:r>
          </w:p>
        </w:tc>
        <w:tc>
          <w:tcPr>
            <w:tcW w:w="589" w:type="dxa"/>
            <w:tcBorders>
              <w:top w:val="single" w:sz="4" w:space="0" w:color="000000"/>
              <w:bottom w:val="single" w:sz="4" w:space="0" w:color="000000"/>
            </w:tcBorders>
          </w:tcPr>
          <w:p w14:paraId="050B5BEF" w14:textId="77777777" w:rsidR="001D5A5B" w:rsidRPr="001D5A5B" w:rsidRDefault="001D5A5B" w:rsidP="001D5A5B">
            <w:pPr>
              <w:spacing w:before="30" w:line="249" w:lineRule="exact"/>
              <w:ind w:left="16" w:right="2"/>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20</w:t>
            </w:r>
          </w:p>
        </w:tc>
      </w:tr>
      <w:tr w:rsidR="001D5A5B" w:rsidRPr="001D5A5B" w14:paraId="31E9539E"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6D0ABB66"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pacing w:val="-5"/>
                <w:sz w:val="18"/>
                <w:szCs w:val="18"/>
                <w:lang w:val="es-ES" w:eastAsia="en-US"/>
              </w:rPr>
              <w:t>VIH</w:t>
            </w:r>
          </w:p>
        </w:tc>
        <w:tc>
          <w:tcPr>
            <w:tcW w:w="586" w:type="dxa"/>
            <w:tcBorders>
              <w:top w:val="single" w:sz="4" w:space="0" w:color="000000"/>
              <w:left w:val="single" w:sz="4" w:space="0" w:color="auto"/>
              <w:bottom w:val="single" w:sz="4" w:space="0" w:color="000000"/>
            </w:tcBorders>
          </w:tcPr>
          <w:p w14:paraId="4FC43735" w14:textId="77777777" w:rsidR="001D5A5B" w:rsidRPr="001D5A5B" w:rsidRDefault="001D5A5B" w:rsidP="001D5A5B">
            <w:pPr>
              <w:spacing w:before="30"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6</w:t>
            </w:r>
          </w:p>
        </w:tc>
        <w:tc>
          <w:tcPr>
            <w:tcW w:w="588" w:type="dxa"/>
            <w:tcBorders>
              <w:top w:val="single" w:sz="4" w:space="0" w:color="000000"/>
              <w:bottom w:val="single" w:sz="4" w:space="0" w:color="000000"/>
            </w:tcBorders>
          </w:tcPr>
          <w:p w14:paraId="3586CF89" w14:textId="77777777" w:rsidR="001D5A5B" w:rsidRPr="001D5A5B" w:rsidRDefault="001D5A5B" w:rsidP="001D5A5B">
            <w:pPr>
              <w:spacing w:before="30" w:line="249" w:lineRule="exact"/>
              <w:ind w:left="20" w:right="5"/>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13</w:t>
            </w:r>
          </w:p>
        </w:tc>
        <w:tc>
          <w:tcPr>
            <w:tcW w:w="586" w:type="dxa"/>
            <w:tcBorders>
              <w:top w:val="single" w:sz="4" w:space="0" w:color="000000"/>
              <w:bottom w:val="single" w:sz="4" w:space="0" w:color="000000"/>
            </w:tcBorders>
          </w:tcPr>
          <w:p w14:paraId="0FD48819" w14:textId="77777777" w:rsidR="001D5A5B" w:rsidRPr="001D5A5B" w:rsidRDefault="001D5A5B" w:rsidP="001D5A5B">
            <w:pPr>
              <w:spacing w:before="30" w:line="249" w:lineRule="exact"/>
              <w:ind w:right="159"/>
              <w:jc w:val="right"/>
              <w:rPr>
                <w:rFonts w:ascii="Calibri" w:eastAsia="Tahoma" w:hAnsi="Tahoma"/>
                <w:sz w:val="18"/>
                <w:szCs w:val="18"/>
                <w:lang w:val="es-ES" w:eastAsia="en-US"/>
              </w:rPr>
            </w:pPr>
            <w:r w:rsidRPr="001D5A5B">
              <w:rPr>
                <w:rFonts w:ascii="Calibri" w:eastAsia="Tahoma" w:hAnsi="Tahoma"/>
                <w:spacing w:val="-5"/>
                <w:sz w:val="18"/>
                <w:szCs w:val="18"/>
                <w:lang w:val="es-ES" w:eastAsia="en-US"/>
              </w:rPr>
              <w:t>14</w:t>
            </w:r>
          </w:p>
        </w:tc>
        <w:tc>
          <w:tcPr>
            <w:tcW w:w="589" w:type="dxa"/>
            <w:tcBorders>
              <w:top w:val="single" w:sz="4" w:space="0" w:color="000000"/>
              <w:bottom w:val="single" w:sz="4" w:space="0" w:color="000000"/>
            </w:tcBorders>
          </w:tcPr>
          <w:p w14:paraId="6775EBF0" w14:textId="77777777" w:rsidR="001D5A5B" w:rsidRPr="001D5A5B" w:rsidRDefault="001D5A5B" w:rsidP="001D5A5B">
            <w:pPr>
              <w:spacing w:before="30" w:line="249" w:lineRule="exact"/>
              <w:ind w:left="16" w:right="2"/>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17</w:t>
            </w:r>
          </w:p>
        </w:tc>
      </w:tr>
      <w:tr w:rsidR="001D5A5B" w:rsidRPr="001D5A5B" w14:paraId="69C1F24B"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5F39B0C9"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noProof/>
                <w:sz w:val="18"/>
                <w:szCs w:val="18"/>
                <w:lang w:val="es-ES" w:eastAsia="en-US"/>
              </w:rPr>
              <mc:AlternateContent>
                <mc:Choice Requires="wpg">
                  <w:drawing>
                    <wp:anchor distT="0" distB="0" distL="0" distR="0" simplePos="0" relativeHeight="251672582" behindDoc="1" locked="0" layoutInCell="1" allowOverlap="1" wp14:anchorId="09ADF8C5" wp14:editId="722D44FA">
                      <wp:simplePos x="0" y="0"/>
                      <wp:positionH relativeFrom="column">
                        <wp:posOffset>1451038</wp:posOffset>
                      </wp:positionH>
                      <wp:positionV relativeFrom="paragraph">
                        <wp:posOffset>-6875</wp:posOffset>
                      </wp:positionV>
                      <wp:extent cx="152400" cy="150495"/>
                      <wp:effectExtent l="0" t="0" r="0" b="0"/>
                      <wp:wrapNone/>
                      <wp:docPr id="797" name="Group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50495"/>
                                <a:chOff x="0" y="0"/>
                                <a:chExt cx="152400" cy="150495"/>
                              </a:xfrm>
                            </wpg:grpSpPr>
                            <pic:pic xmlns:pic="http://schemas.openxmlformats.org/drawingml/2006/picture">
                              <pic:nvPicPr>
                                <pic:cNvPr id="798" name="Image 798"/>
                                <pic:cNvPicPr/>
                              </pic:nvPicPr>
                              <pic:blipFill>
                                <a:blip r:embed="rId113" cstate="print"/>
                                <a:stretch>
                                  <a:fillRect/>
                                </a:stretch>
                              </pic:blipFill>
                              <pic:spPr>
                                <a:xfrm>
                                  <a:off x="0" y="0"/>
                                  <a:ext cx="152273" cy="150495"/>
                                </a:xfrm>
                                <a:prstGeom prst="rect">
                                  <a:avLst/>
                                </a:prstGeom>
                              </pic:spPr>
                            </pic:pic>
                          </wpg:wgp>
                        </a:graphicData>
                      </a:graphic>
                    </wp:anchor>
                  </w:drawing>
                </mc:Choice>
                <mc:Fallback>
                  <w:pict>
                    <v:group w14:anchorId="1B1B6FA9" id="Group 797" o:spid="_x0000_s1026" style="position:absolute;margin-left:114.25pt;margin-top:-.55pt;width:12pt;height:11.85pt;z-index:-251643898;mso-wrap-distance-left:0;mso-wrap-distance-right:0" coordsize="152400,150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">
                      <v:shape id="Image 798" o:spid="_x0000_s1027" type="#_x0000_t75" style="position:absolute;width:152273;height:150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">
                        <v:imagedata r:id="rId123" o:title=""/>
                      </v:shape>
                    </v:group>
                  </w:pict>
                </mc:Fallback>
              </mc:AlternateContent>
            </w:r>
            <w:r w:rsidRPr="001D5A5B">
              <w:rPr>
                <w:rFonts w:ascii="Calibri" w:eastAsia="Tahoma" w:hAnsi="Tahoma"/>
                <w:spacing w:val="-2"/>
                <w:sz w:val="18"/>
                <w:szCs w:val="18"/>
                <w:lang w:val="es-ES" w:eastAsia="en-US"/>
              </w:rPr>
              <w:t>INTOXICACIONES</w:t>
            </w:r>
          </w:p>
        </w:tc>
        <w:tc>
          <w:tcPr>
            <w:tcW w:w="586" w:type="dxa"/>
            <w:tcBorders>
              <w:top w:val="single" w:sz="4" w:space="0" w:color="000000"/>
              <w:left w:val="single" w:sz="4" w:space="0" w:color="auto"/>
              <w:bottom w:val="single" w:sz="4" w:space="0" w:color="000000"/>
            </w:tcBorders>
          </w:tcPr>
          <w:p w14:paraId="433FE76F" w14:textId="77777777" w:rsidR="001D5A5B" w:rsidRPr="001D5A5B" w:rsidRDefault="001D5A5B" w:rsidP="001D5A5B">
            <w:pPr>
              <w:spacing w:before="30"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4</w:t>
            </w:r>
          </w:p>
        </w:tc>
        <w:tc>
          <w:tcPr>
            <w:tcW w:w="588" w:type="dxa"/>
            <w:tcBorders>
              <w:top w:val="single" w:sz="4" w:space="0" w:color="000000"/>
              <w:bottom w:val="single" w:sz="4" w:space="0" w:color="000000"/>
            </w:tcBorders>
          </w:tcPr>
          <w:p w14:paraId="059E740E" w14:textId="77777777" w:rsidR="001D5A5B" w:rsidRPr="001D5A5B" w:rsidRDefault="001D5A5B" w:rsidP="001D5A5B">
            <w:pPr>
              <w:spacing w:before="30" w:line="249" w:lineRule="exact"/>
              <w:ind w:left="20" w:right="5"/>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11</w:t>
            </w:r>
          </w:p>
        </w:tc>
        <w:tc>
          <w:tcPr>
            <w:tcW w:w="586" w:type="dxa"/>
            <w:tcBorders>
              <w:top w:val="single" w:sz="4" w:space="0" w:color="000000"/>
              <w:bottom w:val="single" w:sz="4" w:space="0" w:color="000000"/>
            </w:tcBorders>
          </w:tcPr>
          <w:p w14:paraId="2AD6F1B0" w14:textId="77777777" w:rsidR="001D5A5B" w:rsidRPr="001D5A5B" w:rsidRDefault="001D5A5B" w:rsidP="001D5A5B">
            <w:pPr>
              <w:spacing w:before="30" w:line="249" w:lineRule="exact"/>
              <w:ind w:right="159"/>
              <w:jc w:val="right"/>
              <w:rPr>
                <w:rFonts w:ascii="Calibri" w:eastAsia="Tahoma" w:hAnsi="Tahoma"/>
                <w:sz w:val="18"/>
                <w:szCs w:val="18"/>
                <w:lang w:val="es-ES" w:eastAsia="en-US"/>
              </w:rPr>
            </w:pPr>
            <w:r w:rsidRPr="001D5A5B">
              <w:rPr>
                <w:rFonts w:ascii="Calibri" w:eastAsia="Tahoma" w:hAnsi="Tahoma"/>
                <w:spacing w:val="-5"/>
                <w:sz w:val="18"/>
                <w:szCs w:val="18"/>
                <w:lang w:val="es-ES" w:eastAsia="en-US"/>
              </w:rPr>
              <w:t>10</w:t>
            </w:r>
          </w:p>
        </w:tc>
        <w:tc>
          <w:tcPr>
            <w:tcW w:w="589" w:type="dxa"/>
            <w:tcBorders>
              <w:top w:val="single" w:sz="4" w:space="0" w:color="000000"/>
              <w:bottom w:val="single" w:sz="4" w:space="0" w:color="000000"/>
            </w:tcBorders>
          </w:tcPr>
          <w:p w14:paraId="1302B40C" w14:textId="77777777" w:rsidR="001D5A5B" w:rsidRPr="001D5A5B" w:rsidRDefault="001D5A5B" w:rsidP="001D5A5B">
            <w:pPr>
              <w:spacing w:before="30" w:line="249" w:lineRule="exact"/>
              <w:ind w:left="16" w:right="2"/>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10</w:t>
            </w:r>
          </w:p>
        </w:tc>
      </w:tr>
      <w:tr w:rsidR="001D5A5B" w:rsidRPr="001D5A5B" w14:paraId="39B30608" w14:textId="77777777" w:rsidTr="009417C9">
        <w:trPr>
          <w:trHeight w:val="300"/>
          <w:jc w:val="center"/>
        </w:trPr>
        <w:tc>
          <w:tcPr>
            <w:tcW w:w="3839" w:type="dxa"/>
            <w:tcBorders>
              <w:top w:val="single" w:sz="4" w:space="0" w:color="auto"/>
              <w:left w:val="single" w:sz="4" w:space="0" w:color="auto"/>
              <w:bottom w:val="single" w:sz="4" w:space="0" w:color="auto"/>
              <w:right w:val="single" w:sz="4" w:space="0" w:color="auto"/>
            </w:tcBorders>
          </w:tcPr>
          <w:p w14:paraId="50792174"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pacing w:val="-2"/>
                <w:sz w:val="18"/>
                <w:szCs w:val="18"/>
                <w:lang w:val="es-ES" w:eastAsia="en-US"/>
              </w:rPr>
              <w:t>PAROTIDITIS</w:t>
            </w:r>
          </w:p>
        </w:tc>
        <w:tc>
          <w:tcPr>
            <w:tcW w:w="586" w:type="dxa"/>
            <w:tcBorders>
              <w:top w:val="single" w:sz="4" w:space="0" w:color="000000"/>
              <w:left w:val="single" w:sz="4" w:space="0" w:color="auto"/>
              <w:bottom w:val="single" w:sz="4" w:space="0" w:color="000000"/>
            </w:tcBorders>
          </w:tcPr>
          <w:p w14:paraId="520542CB" w14:textId="77777777" w:rsidR="001D5A5B" w:rsidRPr="001D5A5B" w:rsidRDefault="001D5A5B" w:rsidP="001D5A5B">
            <w:pPr>
              <w:spacing w:before="30"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2</w:t>
            </w:r>
          </w:p>
        </w:tc>
        <w:tc>
          <w:tcPr>
            <w:tcW w:w="588" w:type="dxa"/>
            <w:tcBorders>
              <w:top w:val="single" w:sz="4" w:space="0" w:color="000000"/>
              <w:bottom w:val="single" w:sz="4" w:space="0" w:color="000000"/>
            </w:tcBorders>
          </w:tcPr>
          <w:p w14:paraId="2EE055EA" w14:textId="77777777" w:rsidR="001D5A5B" w:rsidRPr="001D5A5B" w:rsidRDefault="001D5A5B" w:rsidP="001D5A5B">
            <w:pPr>
              <w:spacing w:before="30"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8</w:t>
            </w:r>
          </w:p>
        </w:tc>
        <w:tc>
          <w:tcPr>
            <w:tcW w:w="586" w:type="dxa"/>
            <w:tcBorders>
              <w:top w:val="single" w:sz="4" w:space="0" w:color="000000"/>
              <w:bottom w:val="single" w:sz="4" w:space="0" w:color="000000"/>
            </w:tcBorders>
          </w:tcPr>
          <w:p w14:paraId="6F4CC89F" w14:textId="77777777" w:rsidR="001D5A5B" w:rsidRPr="001D5A5B" w:rsidRDefault="001D5A5B" w:rsidP="001D5A5B">
            <w:pPr>
              <w:spacing w:before="30" w:line="249" w:lineRule="exact"/>
              <w:ind w:left="19" w:right="1"/>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2</w:t>
            </w:r>
          </w:p>
        </w:tc>
        <w:tc>
          <w:tcPr>
            <w:tcW w:w="589" w:type="dxa"/>
            <w:tcBorders>
              <w:top w:val="single" w:sz="4" w:space="0" w:color="000000"/>
              <w:bottom w:val="single" w:sz="4" w:space="0" w:color="000000"/>
            </w:tcBorders>
          </w:tcPr>
          <w:p w14:paraId="6FB97B10" w14:textId="77777777" w:rsidR="001D5A5B" w:rsidRPr="001D5A5B" w:rsidRDefault="001D5A5B" w:rsidP="001D5A5B">
            <w:pPr>
              <w:spacing w:before="30" w:line="249" w:lineRule="exact"/>
              <w:ind w:left="16" w:right="2"/>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11</w:t>
            </w:r>
          </w:p>
        </w:tc>
      </w:tr>
      <w:tr w:rsidR="001D5A5B" w:rsidRPr="001D5A5B" w14:paraId="78EDE38A" w14:textId="77777777" w:rsidTr="009417C9">
        <w:trPr>
          <w:trHeight w:val="302"/>
          <w:jc w:val="center"/>
        </w:trPr>
        <w:tc>
          <w:tcPr>
            <w:tcW w:w="3839" w:type="dxa"/>
            <w:tcBorders>
              <w:top w:val="single" w:sz="4" w:space="0" w:color="auto"/>
              <w:left w:val="single" w:sz="4" w:space="0" w:color="auto"/>
              <w:bottom w:val="single" w:sz="4" w:space="0" w:color="auto"/>
              <w:right w:val="single" w:sz="4" w:space="0" w:color="auto"/>
            </w:tcBorders>
          </w:tcPr>
          <w:p w14:paraId="23FB2611" w14:textId="77777777" w:rsidR="001D5A5B" w:rsidRPr="001D5A5B" w:rsidRDefault="001D5A5B" w:rsidP="001D5A5B">
            <w:pPr>
              <w:spacing w:before="32" w:line="249" w:lineRule="exact"/>
              <w:ind w:left="69"/>
              <w:rPr>
                <w:rFonts w:ascii="Calibri" w:eastAsia="Tahoma" w:hAnsi="Tahoma"/>
                <w:sz w:val="18"/>
                <w:szCs w:val="18"/>
                <w:lang w:val="es-ES" w:eastAsia="en-US"/>
              </w:rPr>
            </w:pPr>
            <w:r w:rsidRPr="001D5A5B">
              <w:rPr>
                <w:rFonts w:ascii="Calibri" w:eastAsia="Tahoma" w:hAnsi="Tahoma"/>
                <w:sz w:val="18"/>
                <w:szCs w:val="18"/>
                <w:lang w:val="es-ES" w:eastAsia="en-US"/>
              </w:rPr>
              <w:t>SIFILIS</w:t>
            </w:r>
            <w:r w:rsidRPr="001D5A5B">
              <w:rPr>
                <w:rFonts w:ascii="Calibri" w:eastAsia="Tahoma" w:hAnsi="Tahoma"/>
                <w:spacing w:val="-4"/>
                <w:sz w:val="18"/>
                <w:szCs w:val="18"/>
                <w:lang w:val="es-ES" w:eastAsia="en-US"/>
              </w:rPr>
              <w:t xml:space="preserve"> </w:t>
            </w:r>
            <w:r w:rsidRPr="001D5A5B">
              <w:rPr>
                <w:rFonts w:ascii="Calibri" w:eastAsia="Tahoma" w:hAnsi="Tahoma"/>
                <w:spacing w:val="-2"/>
                <w:sz w:val="18"/>
                <w:szCs w:val="18"/>
                <w:lang w:val="es-ES" w:eastAsia="en-US"/>
              </w:rPr>
              <w:t>GESTACIONAL</w:t>
            </w:r>
          </w:p>
        </w:tc>
        <w:tc>
          <w:tcPr>
            <w:tcW w:w="586" w:type="dxa"/>
            <w:tcBorders>
              <w:top w:val="single" w:sz="4" w:space="0" w:color="000000"/>
              <w:left w:val="single" w:sz="4" w:space="0" w:color="auto"/>
              <w:bottom w:val="single" w:sz="4" w:space="0" w:color="000000"/>
            </w:tcBorders>
          </w:tcPr>
          <w:p w14:paraId="74F026C0" w14:textId="77777777" w:rsidR="001D5A5B" w:rsidRPr="001D5A5B" w:rsidRDefault="001D5A5B" w:rsidP="001D5A5B">
            <w:pPr>
              <w:spacing w:before="32"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6</w:t>
            </w:r>
          </w:p>
        </w:tc>
        <w:tc>
          <w:tcPr>
            <w:tcW w:w="588" w:type="dxa"/>
            <w:tcBorders>
              <w:top w:val="single" w:sz="4" w:space="0" w:color="000000"/>
              <w:bottom w:val="single" w:sz="4" w:space="0" w:color="000000"/>
            </w:tcBorders>
          </w:tcPr>
          <w:p w14:paraId="3C0B8604" w14:textId="77777777" w:rsidR="001D5A5B" w:rsidRPr="001D5A5B" w:rsidRDefault="001D5A5B" w:rsidP="001D5A5B">
            <w:pPr>
              <w:spacing w:before="32"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4</w:t>
            </w:r>
          </w:p>
        </w:tc>
        <w:tc>
          <w:tcPr>
            <w:tcW w:w="586" w:type="dxa"/>
            <w:tcBorders>
              <w:top w:val="single" w:sz="4" w:space="0" w:color="000000"/>
              <w:bottom w:val="single" w:sz="4" w:space="0" w:color="000000"/>
            </w:tcBorders>
          </w:tcPr>
          <w:p w14:paraId="21212172" w14:textId="77777777" w:rsidR="001D5A5B" w:rsidRPr="001D5A5B" w:rsidRDefault="001D5A5B" w:rsidP="001D5A5B">
            <w:pPr>
              <w:spacing w:before="32" w:line="249" w:lineRule="exact"/>
              <w:ind w:left="19" w:right="1"/>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9</w:t>
            </w:r>
          </w:p>
        </w:tc>
        <w:tc>
          <w:tcPr>
            <w:tcW w:w="589" w:type="dxa"/>
            <w:tcBorders>
              <w:top w:val="single" w:sz="4" w:space="0" w:color="000000"/>
              <w:bottom w:val="single" w:sz="4" w:space="0" w:color="000000"/>
            </w:tcBorders>
          </w:tcPr>
          <w:p w14:paraId="0F0CCBAA" w14:textId="77777777" w:rsidR="001D5A5B" w:rsidRPr="001D5A5B" w:rsidRDefault="001D5A5B" w:rsidP="001D5A5B">
            <w:pPr>
              <w:spacing w:before="32" w:line="249" w:lineRule="exact"/>
              <w:ind w:left="16"/>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5</w:t>
            </w:r>
          </w:p>
        </w:tc>
      </w:tr>
      <w:tr w:rsidR="001D5A5B" w:rsidRPr="001D5A5B" w14:paraId="1E0676EE"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593F1A78"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pacing w:val="-2"/>
                <w:sz w:val="18"/>
                <w:szCs w:val="18"/>
                <w:lang w:val="es-ES" w:eastAsia="en-US"/>
              </w:rPr>
              <w:t>CHAGAS</w:t>
            </w:r>
          </w:p>
        </w:tc>
        <w:tc>
          <w:tcPr>
            <w:tcW w:w="586" w:type="dxa"/>
            <w:tcBorders>
              <w:top w:val="single" w:sz="4" w:space="0" w:color="000000"/>
              <w:left w:val="single" w:sz="4" w:space="0" w:color="auto"/>
              <w:bottom w:val="single" w:sz="4" w:space="0" w:color="000000"/>
            </w:tcBorders>
          </w:tcPr>
          <w:p w14:paraId="64E758D0" w14:textId="77777777" w:rsidR="001D5A5B" w:rsidRPr="001D5A5B" w:rsidRDefault="001D5A5B" w:rsidP="001D5A5B">
            <w:pPr>
              <w:spacing w:before="30"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0</w:t>
            </w:r>
          </w:p>
        </w:tc>
        <w:tc>
          <w:tcPr>
            <w:tcW w:w="588" w:type="dxa"/>
            <w:tcBorders>
              <w:top w:val="single" w:sz="4" w:space="0" w:color="000000"/>
              <w:bottom w:val="single" w:sz="4" w:space="0" w:color="000000"/>
            </w:tcBorders>
          </w:tcPr>
          <w:p w14:paraId="1A4720FF" w14:textId="77777777" w:rsidR="001D5A5B" w:rsidRPr="001D5A5B" w:rsidRDefault="001D5A5B" w:rsidP="001D5A5B">
            <w:pPr>
              <w:spacing w:before="30"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3</w:t>
            </w:r>
          </w:p>
        </w:tc>
        <w:tc>
          <w:tcPr>
            <w:tcW w:w="586" w:type="dxa"/>
            <w:tcBorders>
              <w:top w:val="single" w:sz="4" w:space="0" w:color="000000"/>
              <w:bottom w:val="single" w:sz="4" w:space="0" w:color="000000"/>
            </w:tcBorders>
          </w:tcPr>
          <w:p w14:paraId="35C98CA9" w14:textId="77777777" w:rsidR="001D5A5B" w:rsidRPr="001D5A5B" w:rsidRDefault="001D5A5B" w:rsidP="001D5A5B">
            <w:pPr>
              <w:spacing w:before="30" w:line="249" w:lineRule="exact"/>
              <w:ind w:left="19" w:right="1"/>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2</w:t>
            </w:r>
          </w:p>
        </w:tc>
        <w:tc>
          <w:tcPr>
            <w:tcW w:w="589" w:type="dxa"/>
            <w:tcBorders>
              <w:top w:val="single" w:sz="4" w:space="0" w:color="000000"/>
              <w:bottom w:val="single" w:sz="4" w:space="0" w:color="000000"/>
            </w:tcBorders>
          </w:tcPr>
          <w:p w14:paraId="102607D0" w14:textId="77777777" w:rsidR="001D5A5B" w:rsidRPr="001D5A5B" w:rsidRDefault="001D5A5B" w:rsidP="001D5A5B">
            <w:pPr>
              <w:rPr>
                <w:rFonts w:ascii="Times New Roman" w:eastAsia="Tahoma" w:hAnsi="Tahoma"/>
                <w:sz w:val="18"/>
                <w:szCs w:val="18"/>
                <w:lang w:val="es-ES" w:eastAsia="en-US"/>
              </w:rPr>
            </w:pPr>
          </w:p>
        </w:tc>
      </w:tr>
      <w:tr w:rsidR="001D5A5B" w:rsidRPr="001D5A5B" w14:paraId="150AEDFF"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790D3D0F"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z w:val="18"/>
                <w:szCs w:val="18"/>
                <w:lang w:val="es-ES" w:eastAsia="en-US"/>
              </w:rPr>
              <w:t>IRAG</w:t>
            </w:r>
            <w:r w:rsidRPr="001D5A5B">
              <w:rPr>
                <w:rFonts w:ascii="Calibri" w:eastAsia="Tahoma" w:hAnsi="Tahoma"/>
                <w:spacing w:val="-1"/>
                <w:sz w:val="18"/>
                <w:szCs w:val="18"/>
                <w:lang w:val="es-ES" w:eastAsia="en-US"/>
              </w:rPr>
              <w:t xml:space="preserve"> </w:t>
            </w:r>
            <w:r w:rsidRPr="001D5A5B">
              <w:rPr>
                <w:rFonts w:ascii="Calibri" w:eastAsia="Tahoma" w:hAnsi="Tahoma"/>
                <w:spacing w:val="-2"/>
                <w:sz w:val="18"/>
                <w:szCs w:val="18"/>
                <w:lang w:val="es-ES" w:eastAsia="en-US"/>
              </w:rPr>
              <w:t>INUSITADA</w:t>
            </w:r>
          </w:p>
        </w:tc>
        <w:tc>
          <w:tcPr>
            <w:tcW w:w="586" w:type="dxa"/>
            <w:tcBorders>
              <w:top w:val="single" w:sz="4" w:space="0" w:color="000000"/>
              <w:left w:val="single" w:sz="4" w:space="0" w:color="auto"/>
              <w:bottom w:val="single" w:sz="4" w:space="0" w:color="000000"/>
            </w:tcBorders>
          </w:tcPr>
          <w:p w14:paraId="0BEC55EC" w14:textId="77777777" w:rsidR="001D5A5B" w:rsidRPr="001D5A5B" w:rsidRDefault="001D5A5B" w:rsidP="001D5A5B">
            <w:pPr>
              <w:spacing w:before="30" w:line="249" w:lineRule="exact"/>
              <w:ind w:left="19" w:right="2"/>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31</w:t>
            </w:r>
          </w:p>
        </w:tc>
        <w:tc>
          <w:tcPr>
            <w:tcW w:w="588" w:type="dxa"/>
            <w:tcBorders>
              <w:top w:val="single" w:sz="4" w:space="0" w:color="000000"/>
              <w:bottom w:val="single" w:sz="4" w:space="0" w:color="000000"/>
            </w:tcBorders>
          </w:tcPr>
          <w:p w14:paraId="04A900C0" w14:textId="77777777" w:rsidR="001D5A5B" w:rsidRPr="001D5A5B" w:rsidRDefault="001D5A5B" w:rsidP="001D5A5B">
            <w:pPr>
              <w:spacing w:before="30"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3</w:t>
            </w:r>
          </w:p>
        </w:tc>
        <w:tc>
          <w:tcPr>
            <w:tcW w:w="586" w:type="dxa"/>
            <w:tcBorders>
              <w:top w:val="single" w:sz="4" w:space="0" w:color="000000"/>
              <w:bottom w:val="single" w:sz="4" w:space="0" w:color="000000"/>
            </w:tcBorders>
          </w:tcPr>
          <w:p w14:paraId="628E7A33" w14:textId="77777777" w:rsidR="001D5A5B" w:rsidRPr="001D5A5B" w:rsidRDefault="001D5A5B" w:rsidP="001D5A5B">
            <w:pPr>
              <w:rPr>
                <w:rFonts w:ascii="Times New Roman" w:eastAsia="Tahoma" w:hAnsi="Tahoma"/>
                <w:sz w:val="18"/>
                <w:szCs w:val="18"/>
                <w:lang w:val="es-ES" w:eastAsia="en-US"/>
              </w:rPr>
            </w:pPr>
          </w:p>
        </w:tc>
        <w:tc>
          <w:tcPr>
            <w:tcW w:w="589" w:type="dxa"/>
            <w:tcBorders>
              <w:top w:val="single" w:sz="4" w:space="0" w:color="000000"/>
              <w:bottom w:val="single" w:sz="4" w:space="0" w:color="000000"/>
            </w:tcBorders>
          </w:tcPr>
          <w:p w14:paraId="0EF2D610" w14:textId="77777777" w:rsidR="001D5A5B" w:rsidRPr="001D5A5B" w:rsidRDefault="001D5A5B" w:rsidP="001D5A5B">
            <w:pPr>
              <w:rPr>
                <w:rFonts w:ascii="Times New Roman" w:eastAsia="Tahoma" w:hAnsi="Tahoma"/>
                <w:sz w:val="18"/>
                <w:szCs w:val="18"/>
                <w:lang w:val="es-ES" w:eastAsia="en-US"/>
              </w:rPr>
            </w:pPr>
          </w:p>
        </w:tc>
      </w:tr>
      <w:tr w:rsidR="001D5A5B" w:rsidRPr="001D5A5B" w14:paraId="76160729"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5F58FC5E"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pacing w:val="-2"/>
                <w:sz w:val="18"/>
                <w:szCs w:val="18"/>
                <w:lang w:val="es-ES" w:eastAsia="en-US"/>
              </w:rPr>
              <w:t>TUBERCULOSIS</w:t>
            </w:r>
          </w:p>
        </w:tc>
        <w:tc>
          <w:tcPr>
            <w:tcW w:w="586" w:type="dxa"/>
            <w:tcBorders>
              <w:top w:val="single" w:sz="4" w:space="0" w:color="000000"/>
              <w:left w:val="single" w:sz="4" w:space="0" w:color="auto"/>
              <w:bottom w:val="single" w:sz="4" w:space="0" w:color="000000"/>
            </w:tcBorders>
          </w:tcPr>
          <w:p w14:paraId="73D68CD8" w14:textId="77777777" w:rsidR="001D5A5B" w:rsidRPr="001D5A5B" w:rsidRDefault="001D5A5B" w:rsidP="001D5A5B">
            <w:pPr>
              <w:spacing w:before="30"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0</w:t>
            </w:r>
          </w:p>
        </w:tc>
        <w:tc>
          <w:tcPr>
            <w:tcW w:w="588" w:type="dxa"/>
            <w:tcBorders>
              <w:top w:val="single" w:sz="4" w:space="0" w:color="000000"/>
              <w:bottom w:val="single" w:sz="4" w:space="0" w:color="000000"/>
            </w:tcBorders>
          </w:tcPr>
          <w:p w14:paraId="08E62D7D" w14:textId="77777777" w:rsidR="001D5A5B" w:rsidRPr="001D5A5B" w:rsidRDefault="001D5A5B" w:rsidP="001D5A5B">
            <w:pPr>
              <w:spacing w:before="30"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2</w:t>
            </w:r>
          </w:p>
        </w:tc>
        <w:tc>
          <w:tcPr>
            <w:tcW w:w="586" w:type="dxa"/>
            <w:tcBorders>
              <w:top w:val="single" w:sz="4" w:space="0" w:color="000000"/>
              <w:bottom w:val="single" w:sz="4" w:space="0" w:color="000000"/>
            </w:tcBorders>
          </w:tcPr>
          <w:p w14:paraId="016BC0FF" w14:textId="77777777" w:rsidR="001D5A5B" w:rsidRPr="001D5A5B" w:rsidRDefault="001D5A5B" w:rsidP="001D5A5B">
            <w:pPr>
              <w:spacing w:before="30" w:line="249" w:lineRule="exact"/>
              <w:ind w:left="19" w:right="1"/>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4</w:t>
            </w:r>
          </w:p>
        </w:tc>
        <w:tc>
          <w:tcPr>
            <w:tcW w:w="589" w:type="dxa"/>
            <w:tcBorders>
              <w:top w:val="single" w:sz="4" w:space="0" w:color="000000"/>
              <w:bottom w:val="single" w:sz="4" w:space="0" w:color="000000"/>
            </w:tcBorders>
          </w:tcPr>
          <w:p w14:paraId="1DD7AD09" w14:textId="77777777" w:rsidR="001D5A5B" w:rsidRPr="001D5A5B" w:rsidRDefault="001D5A5B" w:rsidP="001D5A5B">
            <w:pPr>
              <w:rPr>
                <w:rFonts w:ascii="Times New Roman" w:eastAsia="Tahoma" w:hAnsi="Tahoma"/>
                <w:sz w:val="18"/>
                <w:szCs w:val="18"/>
                <w:lang w:val="es-ES" w:eastAsia="en-US"/>
              </w:rPr>
            </w:pPr>
          </w:p>
        </w:tc>
      </w:tr>
      <w:tr w:rsidR="001D5A5B" w:rsidRPr="001D5A5B" w14:paraId="4634AA43"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461DB3E1"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pacing w:val="-2"/>
                <w:sz w:val="18"/>
                <w:szCs w:val="18"/>
                <w:lang w:val="es-ES" w:eastAsia="en-US"/>
              </w:rPr>
              <w:t>DENGUE</w:t>
            </w:r>
          </w:p>
        </w:tc>
        <w:tc>
          <w:tcPr>
            <w:tcW w:w="586" w:type="dxa"/>
            <w:tcBorders>
              <w:top w:val="single" w:sz="4" w:space="0" w:color="000000"/>
              <w:left w:val="single" w:sz="4" w:space="0" w:color="auto"/>
              <w:bottom w:val="single" w:sz="4" w:space="0" w:color="000000"/>
            </w:tcBorders>
          </w:tcPr>
          <w:p w14:paraId="7C8AAA42" w14:textId="77777777" w:rsidR="001D5A5B" w:rsidRPr="001D5A5B" w:rsidRDefault="001D5A5B" w:rsidP="001D5A5B">
            <w:pPr>
              <w:spacing w:before="30"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3</w:t>
            </w:r>
          </w:p>
        </w:tc>
        <w:tc>
          <w:tcPr>
            <w:tcW w:w="588" w:type="dxa"/>
            <w:tcBorders>
              <w:top w:val="single" w:sz="4" w:space="0" w:color="000000"/>
              <w:bottom w:val="single" w:sz="4" w:space="0" w:color="000000"/>
            </w:tcBorders>
          </w:tcPr>
          <w:p w14:paraId="6EB298EA" w14:textId="77777777" w:rsidR="001D5A5B" w:rsidRPr="001D5A5B" w:rsidRDefault="001D5A5B" w:rsidP="001D5A5B">
            <w:pPr>
              <w:spacing w:before="30"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1</w:t>
            </w:r>
          </w:p>
        </w:tc>
        <w:tc>
          <w:tcPr>
            <w:tcW w:w="586" w:type="dxa"/>
            <w:tcBorders>
              <w:top w:val="single" w:sz="4" w:space="0" w:color="000000"/>
              <w:bottom w:val="single" w:sz="4" w:space="0" w:color="000000"/>
            </w:tcBorders>
          </w:tcPr>
          <w:p w14:paraId="54A13B6C" w14:textId="77777777" w:rsidR="001D5A5B" w:rsidRPr="001D5A5B" w:rsidRDefault="001D5A5B" w:rsidP="001D5A5B">
            <w:pPr>
              <w:spacing w:before="30" w:line="249" w:lineRule="exact"/>
              <w:ind w:left="19" w:right="1"/>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5</w:t>
            </w:r>
          </w:p>
        </w:tc>
        <w:tc>
          <w:tcPr>
            <w:tcW w:w="589" w:type="dxa"/>
            <w:tcBorders>
              <w:top w:val="single" w:sz="4" w:space="0" w:color="000000"/>
              <w:bottom w:val="single" w:sz="4" w:space="0" w:color="000000"/>
            </w:tcBorders>
          </w:tcPr>
          <w:p w14:paraId="48718629" w14:textId="77777777" w:rsidR="001D5A5B" w:rsidRPr="001D5A5B" w:rsidRDefault="001D5A5B" w:rsidP="001D5A5B">
            <w:pPr>
              <w:spacing w:before="30" w:line="249" w:lineRule="exact"/>
              <w:ind w:left="16" w:right="2"/>
              <w:jc w:val="center"/>
              <w:rPr>
                <w:rFonts w:ascii="Calibri" w:eastAsia="Tahoma" w:hAnsi="Tahoma"/>
                <w:sz w:val="18"/>
                <w:szCs w:val="18"/>
                <w:lang w:val="es-ES" w:eastAsia="en-US"/>
              </w:rPr>
            </w:pPr>
            <w:r w:rsidRPr="001D5A5B">
              <w:rPr>
                <w:rFonts w:ascii="Calibri" w:eastAsia="Tahoma" w:hAnsi="Tahoma"/>
                <w:spacing w:val="-5"/>
                <w:sz w:val="18"/>
                <w:szCs w:val="18"/>
                <w:lang w:val="es-ES" w:eastAsia="en-US"/>
              </w:rPr>
              <w:t>10</w:t>
            </w:r>
          </w:p>
        </w:tc>
      </w:tr>
      <w:tr w:rsidR="001D5A5B" w:rsidRPr="001D5A5B" w14:paraId="034FE183"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6D749E3C"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z w:val="18"/>
                <w:szCs w:val="18"/>
                <w:lang w:val="es-ES" w:eastAsia="en-US"/>
              </w:rPr>
              <w:t>LEISHMANIASIS</w:t>
            </w:r>
            <w:r w:rsidRPr="001D5A5B">
              <w:rPr>
                <w:rFonts w:ascii="Calibri" w:eastAsia="Tahoma" w:hAnsi="Tahoma"/>
                <w:spacing w:val="-9"/>
                <w:sz w:val="18"/>
                <w:szCs w:val="18"/>
                <w:lang w:val="es-ES" w:eastAsia="en-US"/>
              </w:rPr>
              <w:t xml:space="preserve"> </w:t>
            </w:r>
            <w:r w:rsidRPr="001D5A5B">
              <w:rPr>
                <w:rFonts w:ascii="Calibri" w:eastAsia="Tahoma" w:hAnsi="Tahoma"/>
                <w:spacing w:val="-2"/>
                <w:sz w:val="18"/>
                <w:szCs w:val="18"/>
                <w:lang w:val="es-ES" w:eastAsia="en-US"/>
              </w:rPr>
              <w:t>CUTANEA</w:t>
            </w:r>
          </w:p>
        </w:tc>
        <w:tc>
          <w:tcPr>
            <w:tcW w:w="586" w:type="dxa"/>
            <w:tcBorders>
              <w:top w:val="single" w:sz="4" w:space="0" w:color="000000"/>
              <w:left w:val="single" w:sz="4" w:space="0" w:color="auto"/>
              <w:bottom w:val="single" w:sz="4" w:space="0" w:color="000000"/>
            </w:tcBorders>
          </w:tcPr>
          <w:p w14:paraId="2DE75218" w14:textId="77777777" w:rsidR="001D5A5B" w:rsidRPr="001D5A5B" w:rsidRDefault="001D5A5B" w:rsidP="001D5A5B">
            <w:pPr>
              <w:spacing w:before="30"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1</w:t>
            </w:r>
          </w:p>
        </w:tc>
        <w:tc>
          <w:tcPr>
            <w:tcW w:w="588" w:type="dxa"/>
            <w:tcBorders>
              <w:top w:val="single" w:sz="4" w:space="0" w:color="000000"/>
              <w:bottom w:val="single" w:sz="4" w:space="0" w:color="000000"/>
            </w:tcBorders>
          </w:tcPr>
          <w:p w14:paraId="1E452495" w14:textId="77777777" w:rsidR="001D5A5B" w:rsidRPr="001D5A5B" w:rsidRDefault="001D5A5B" w:rsidP="001D5A5B">
            <w:pPr>
              <w:spacing w:before="30"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1</w:t>
            </w:r>
          </w:p>
        </w:tc>
        <w:tc>
          <w:tcPr>
            <w:tcW w:w="586" w:type="dxa"/>
            <w:tcBorders>
              <w:top w:val="single" w:sz="4" w:space="0" w:color="000000"/>
              <w:bottom w:val="single" w:sz="4" w:space="0" w:color="000000"/>
            </w:tcBorders>
          </w:tcPr>
          <w:p w14:paraId="5D993501" w14:textId="77777777" w:rsidR="001D5A5B" w:rsidRPr="001D5A5B" w:rsidRDefault="001D5A5B" w:rsidP="001D5A5B">
            <w:pPr>
              <w:rPr>
                <w:rFonts w:ascii="Times New Roman" w:eastAsia="Tahoma" w:hAnsi="Tahoma"/>
                <w:sz w:val="18"/>
                <w:szCs w:val="18"/>
                <w:lang w:val="es-ES" w:eastAsia="en-US"/>
              </w:rPr>
            </w:pPr>
          </w:p>
        </w:tc>
        <w:tc>
          <w:tcPr>
            <w:tcW w:w="589" w:type="dxa"/>
            <w:tcBorders>
              <w:top w:val="single" w:sz="4" w:space="0" w:color="000000"/>
              <w:bottom w:val="single" w:sz="4" w:space="0" w:color="000000"/>
            </w:tcBorders>
          </w:tcPr>
          <w:p w14:paraId="59934F23" w14:textId="77777777" w:rsidR="001D5A5B" w:rsidRPr="001D5A5B" w:rsidRDefault="001D5A5B" w:rsidP="001D5A5B">
            <w:pPr>
              <w:rPr>
                <w:rFonts w:ascii="Times New Roman" w:eastAsia="Tahoma" w:hAnsi="Tahoma"/>
                <w:sz w:val="18"/>
                <w:szCs w:val="18"/>
                <w:lang w:val="es-ES" w:eastAsia="en-US"/>
              </w:rPr>
            </w:pPr>
          </w:p>
        </w:tc>
      </w:tr>
      <w:tr w:rsidR="001D5A5B" w:rsidRPr="001D5A5B" w14:paraId="100E447E" w14:textId="77777777" w:rsidTr="009417C9">
        <w:trPr>
          <w:trHeight w:val="316"/>
          <w:jc w:val="center"/>
        </w:trPr>
        <w:tc>
          <w:tcPr>
            <w:tcW w:w="3839" w:type="dxa"/>
            <w:tcBorders>
              <w:top w:val="single" w:sz="4" w:space="0" w:color="auto"/>
              <w:left w:val="single" w:sz="4" w:space="0" w:color="auto"/>
              <w:bottom w:val="single" w:sz="4" w:space="0" w:color="auto"/>
              <w:right w:val="single" w:sz="4" w:space="0" w:color="auto"/>
            </w:tcBorders>
          </w:tcPr>
          <w:p w14:paraId="2A8B125E" w14:textId="77777777" w:rsidR="001D5A5B" w:rsidRPr="001D5A5B" w:rsidRDefault="001D5A5B" w:rsidP="001D5A5B">
            <w:pPr>
              <w:spacing w:before="47" w:line="249" w:lineRule="exact"/>
              <w:ind w:left="69"/>
              <w:rPr>
                <w:rFonts w:ascii="Calibri" w:eastAsia="Tahoma" w:hAnsi="Tahoma"/>
                <w:sz w:val="18"/>
                <w:szCs w:val="18"/>
                <w:lang w:val="es-ES" w:eastAsia="en-US"/>
              </w:rPr>
            </w:pPr>
            <w:r w:rsidRPr="001D5A5B">
              <w:rPr>
                <w:rFonts w:ascii="Calibri" w:eastAsia="Tahoma" w:hAnsi="Tahoma"/>
                <w:sz w:val="18"/>
                <w:szCs w:val="18"/>
                <w:lang w:val="es-ES" w:eastAsia="en-US"/>
              </w:rPr>
              <w:t>MORTALIDAD</w:t>
            </w:r>
            <w:r w:rsidRPr="001D5A5B">
              <w:rPr>
                <w:rFonts w:ascii="Calibri" w:eastAsia="Tahoma" w:hAnsi="Tahoma"/>
                <w:spacing w:val="-9"/>
                <w:sz w:val="18"/>
                <w:szCs w:val="18"/>
                <w:lang w:val="es-ES" w:eastAsia="en-US"/>
              </w:rPr>
              <w:t xml:space="preserve"> </w:t>
            </w:r>
            <w:r w:rsidRPr="001D5A5B">
              <w:rPr>
                <w:rFonts w:ascii="Calibri" w:eastAsia="Tahoma" w:hAnsi="Tahoma"/>
                <w:spacing w:val="-2"/>
                <w:sz w:val="18"/>
                <w:szCs w:val="18"/>
                <w:lang w:val="es-ES" w:eastAsia="en-US"/>
              </w:rPr>
              <w:t>MATERNA</w:t>
            </w:r>
          </w:p>
        </w:tc>
        <w:tc>
          <w:tcPr>
            <w:tcW w:w="586" w:type="dxa"/>
            <w:tcBorders>
              <w:top w:val="single" w:sz="4" w:space="0" w:color="000000"/>
              <w:left w:val="single" w:sz="4" w:space="0" w:color="auto"/>
              <w:bottom w:val="single" w:sz="4" w:space="0" w:color="000000"/>
            </w:tcBorders>
          </w:tcPr>
          <w:p w14:paraId="344C6755" w14:textId="77777777" w:rsidR="001D5A5B" w:rsidRPr="001D5A5B" w:rsidRDefault="001D5A5B" w:rsidP="001D5A5B">
            <w:pPr>
              <w:spacing w:before="47"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0</w:t>
            </w:r>
          </w:p>
        </w:tc>
        <w:tc>
          <w:tcPr>
            <w:tcW w:w="588" w:type="dxa"/>
            <w:tcBorders>
              <w:top w:val="single" w:sz="4" w:space="0" w:color="000000"/>
              <w:bottom w:val="single" w:sz="4" w:space="0" w:color="000000"/>
            </w:tcBorders>
          </w:tcPr>
          <w:p w14:paraId="722507C9" w14:textId="77777777" w:rsidR="001D5A5B" w:rsidRPr="001D5A5B" w:rsidRDefault="001D5A5B" w:rsidP="001D5A5B">
            <w:pPr>
              <w:spacing w:before="47"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1</w:t>
            </w:r>
          </w:p>
        </w:tc>
        <w:tc>
          <w:tcPr>
            <w:tcW w:w="586" w:type="dxa"/>
            <w:tcBorders>
              <w:top w:val="single" w:sz="4" w:space="0" w:color="000000"/>
              <w:bottom w:val="single" w:sz="4" w:space="0" w:color="000000"/>
            </w:tcBorders>
          </w:tcPr>
          <w:p w14:paraId="11A8970B" w14:textId="77777777" w:rsidR="001D5A5B" w:rsidRPr="001D5A5B" w:rsidRDefault="001D5A5B" w:rsidP="001D5A5B">
            <w:pPr>
              <w:rPr>
                <w:rFonts w:ascii="Times New Roman" w:eastAsia="Tahoma" w:hAnsi="Tahoma"/>
                <w:sz w:val="18"/>
                <w:szCs w:val="18"/>
                <w:lang w:val="es-ES" w:eastAsia="en-US"/>
              </w:rPr>
            </w:pPr>
          </w:p>
        </w:tc>
        <w:tc>
          <w:tcPr>
            <w:tcW w:w="589" w:type="dxa"/>
            <w:tcBorders>
              <w:top w:val="single" w:sz="4" w:space="0" w:color="000000"/>
              <w:bottom w:val="single" w:sz="4" w:space="0" w:color="000000"/>
            </w:tcBorders>
          </w:tcPr>
          <w:p w14:paraId="0BB73F91" w14:textId="77777777" w:rsidR="001D5A5B" w:rsidRPr="001D5A5B" w:rsidRDefault="001D5A5B" w:rsidP="001D5A5B">
            <w:pPr>
              <w:rPr>
                <w:rFonts w:ascii="Times New Roman" w:eastAsia="Tahoma" w:hAnsi="Tahoma"/>
                <w:sz w:val="18"/>
                <w:szCs w:val="18"/>
                <w:lang w:val="es-ES" w:eastAsia="en-US"/>
              </w:rPr>
            </w:pPr>
          </w:p>
        </w:tc>
      </w:tr>
      <w:tr w:rsidR="001D5A5B" w:rsidRPr="001D5A5B" w14:paraId="5BB8CB06" w14:textId="77777777" w:rsidTr="009417C9">
        <w:trPr>
          <w:trHeight w:val="313"/>
          <w:jc w:val="center"/>
        </w:trPr>
        <w:tc>
          <w:tcPr>
            <w:tcW w:w="3839" w:type="dxa"/>
            <w:tcBorders>
              <w:top w:val="single" w:sz="4" w:space="0" w:color="auto"/>
              <w:left w:val="single" w:sz="4" w:space="0" w:color="auto"/>
              <w:bottom w:val="single" w:sz="4" w:space="0" w:color="auto"/>
              <w:right w:val="single" w:sz="4" w:space="0" w:color="auto"/>
            </w:tcBorders>
          </w:tcPr>
          <w:p w14:paraId="0E664CB3" w14:textId="77777777" w:rsidR="001D5A5B" w:rsidRPr="001D5A5B" w:rsidRDefault="001D5A5B" w:rsidP="001D5A5B">
            <w:pPr>
              <w:spacing w:before="44" w:line="249" w:lineRule="exact"/>
              <w:ind w:left="69"/>
              <w:rPr>
                <w:rFonts w:ascii="Calibri" w:eastAsia="Tahoma" w:hAnsi="Tahoma"/>
                <w:sz w:val="18"/>
                <w:szCs w:val="18"/>
                <w:lang w:val="es-ES" w:eastAsia="en-US"/>
              </w:rPr>
            </w:pPr>
            <w:r w:rsidRPr="001D5A5B">
              <w:rPr>
                <w:rFonts w:ascii="Calibri" w:eastAsia="Tahoma" w:hAnsi="Tahoma"/>
                <w:sz w:val="18"/>
                <w:szCs w:val="18"/>
                <w:lang w:val="es-ES" w:eastAsia="en-US"/>
              </w:rPr>
              <w:t>ENFERMEDADES</w:t>
            </w:r>
            <w:r w:rsidRPr="001D5A5B">
              <w:rPr>
                <w:rFonts w:ascii="Calibri" w:eastAsia="Tahoma" w:hAnsi="Tahoma"/>
                <w:spacing w:val="-10"/>
                <w:sz w:val="18"/>
                <w:szCs w:val="18"/>
                <w:lang w:val="es-ES" w:eastAsia="en-US"/>
              </w:rPr>
              <w:t xml:space="preserve"> </w:t>
            </w:r>
            <w:r w:rsidRPr="001D5A5B">
              <w:rPr>
                <w:rFonts w:ascii="Calibri" w:eastAsia="Tahoma" w:hAnsi="Tahoma"/>
                <w:sz w:val="18"/>
                <w:szCs w:val="18"/>
                <w:lang w:val="es-ES" w:eastAsia="en-US"/>
              </w:rPr>
              <w:t>HUERFANAS</w:t>
            </w:r>
            <w:r w:rsidRPr="001D5A5B">
              <w:rPr>
                <w:rFonts w:ascii="Calibri" w:eastAsia="Tahoma" w:hAnsi="Tahoma"/>
                <w:spacing w:val="-11"/>
                <w:sz w:val="18"/>
                <w:szCs w:val="18"/>
                <w:lang w:val="es-ES" w:eastAsia="en-US"/>
              </w:rPr>
              <w:t xml:space="preserve"> </w:t>
            </w:r>
            <w:r w:rsidRPr="001D5A5B">
              <w:rPr>
                <w:rFonts w:ascii="Calibri" w:eastAsia="Tahoma" w:hAnsi="Tahoma"/>
                <w:spacing w:val="-2"/>
                <w:sz w:val="18"/>
                <w:szCs w:val="18"/>
                <w:lang w:val="es-ES" w:eastAsia="en-US"/>
              </w:rPr>
              <w:t>RARAS</w:t>
            </w:r>
          </w:p>
        </w:tc>
        <w:tc>
          <w:tcPr>
            <w:tcW w:w="586" w:type="dxa"/>
            <w:tcBorders>
              <w:top w:val="single" w:sz="4" w:space="0" w:color="000000"/>
              <w:left w:val="single" w:sz="4" w:space="0" w:color="auto"/>
              <w:bottom w:val="single" w:sz="4" w:space="0" w:color="000000"/>
            </w:tcBorders>
          </w:tcPr>
          <w:p w14:paraId="059927FA" w14:textId="77777777" w:rsidR="001D5A5B" w:rsidRPr="001D5A5B" w:rsidRDefault="001D5A5B" w:rsidP="001D5A5B">
            <w:pPr>
              <w:spacing w:before="44"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2</w:t>
            </w:r>
          </w:p>
        </w:tc>
        <w:tc>
          <w:tcPr>
            <w:tcW w:w="588" w:type="dxa"/>
            <w:tcBorders>
              <w:top w:val="single" w:sz="4" w:space="0" w:color="000000"/>
              <w:bottom w:val="single" w:sz="4" w:space="0" w:color="000000"/>
            </w:tcBorders>
          </w:tcPr>
          <w:p w14:paraId="5F9F5718" w14:textId="77777777" w:rsidR="001D5A5B" w:rsidRPr="001D5A5B" w:rsidRDefault="001D5A5B" w:rsidP="001D5A5B">
            <w:pPr>
              <w:spacing w:before="44"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0</w:t>
            </w:r>
          </w:p>
        </w:tc>
        <w:tc>
          <w:tcPr>
            <w:tcW w:w="586" w:type="dxa"/>
            <w:tcBorders>
              <w:top w:val="single" w:sz="4" w:space="0" w:color="000000"/>
              <w:bottom w:val="single" w:sz="4" w:space="0" w:color="000000"/>
            </w:tcBorders>
          </w:tcPr>
          <w:p w14:paraId="7EDD132D" w14:textId="77777777" w:rsidR="001D5A5B" w:rsidRPr="001D5A5B" w:rsidRDefault="001D5A5B" w:rsidP="001D5A5B">
            <w:pPr>
              <w:rPr>
                <w:rFonts w:ascii="Times New Roman" w:eastAsia="Tahoma" w:hAnsi="Tahoma"/>
                <w:sz w:val="18"/>
                <w:szCs w:val="18"/>
                <w:lang w:val="es-ES" w:eastAsia="en-US"/>
              </w:rPr>
            </w:pPr>
          </w:p>
        </w:tc>
        <w:tc>
          <w:tcPr>
            <w:tcW w:w="589" w:type="dxa"/>
            <w:tcBorders>
              <w:top w:val="single" w:sz="4" w:space="0" w:color="000000"/>
              <w:bottom w:val="single" w:sz="4" w:space="0" w:color="000000"/>
            </w:tcBorders>
          </w:tcPr>
          <w:p w14:paraId="02358EED" w14:textId="77777777" w:rsidR="001D5A5B" w:rsidRPr="001D5A5B" w:rsidRDefault="001D5A5B" w:rsidP="001D5A5B">
            <w:pPr>
              <w:spacing w:before="44" w:line="249" w:lineRule="exact"/>
              <w:ind w:left="16"/>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2</w:t>
            </w:r>
          </w:p>
        </w:tc>
      </w:tr>
      <w:tr w:rsidR="001D5A5B" w:rsidRPr="001D5A5B" w14:paraId="53664CB5" w14:textId="77777777" w:rsidTr="009417C9">
        <w:trPr>
          <w:trHeight w:val="316"/>
          <w:jc w:val="center"/>
        </w:trPr>
        <w:tc>
          <w:tcPr>
            <w:tcW w:w="3839" w:type="dxa"/>
            <w:tcBorders>
              <w:top w:val="single" w:sz="4" w:space="0" w:color="auto"/>
              <w:left w:val="single" w:sz="4" w:space="0" w:color="auto"/>
              <w:bottom w:val="single" w:sz="4" w:space="0" w:color="auto"/>
              <w:right w:val="single" w:sz="4" w:space="0" w:color="auto"/>
            </w:tcBorders>
          </w:tcPr>
          <w:p w14:paraId="5B519679" w14:textId="77777777" w:rsidR="001D5A5B" w:rsidRPr="001D5A5B" w:rsidRDefault="001D5A5B" w:rsidP="001D5A5B">
            <w:pPr>
              <w:spacing w:before="47" w:line="249" w:lineRule="exact"/>
              <w:ind w:left="69"/>
              <w:rPr>
                <w:rFonts w:ascii="Calibri" w:eastAsia="Tahoma" w:hAnsi="Tahoma"/>
                <w:sz w:val="18"/>
                <w:szCs w:val="18"/>
                <w:lang w:val="es-ES" w:eastAsia="en-US"/>
              </w:rPr>
            </w:pPr>
            <w:r w:rsidRPr="001D5A5B">
              <w:rPr>
                <w:rFonts w:ascii="Calibri" w:eastAsia="Tahoma" w:hAnsi="Tahoma"/>
                <w:spacing w:val="-2"/>
                <w:sz w:val="18"/>
                <w:szCs w:val="18"/>
                <w:lang w:val="es-ES" w:eastAsia="en-US"/>
              </w:rPr>
              <w:t>LEPRA</w:t>
            </w:r>
          </w:p>
        </w:tc>
        <w:tc>
          <w:tcPr>
            <w:tcW w:w="586" w:type="dxa"/>
            <w:tcBorders>
              <w:top w:val="single" w:sz="4" w:space="0" w:color="000000"/>
              <w:left w:val="single" w:sz="4" w:space="0" w:color="auto"/>
              <w:bottom w:val="single" w:sz="4" w:space="0" w:color="000000"/>
            </w:tcBorders>
          </w:tcPr>
          <w:p w14:paraId="64068303" w14:textId="77777777" w:rsidR="001D5A5B" w:rsidRPr="001D5A5B" w:rsidRDefault="001D5A5B" w:rsidP="001D5A5B">
            <w:pPr>
              <w:spacing w:before="47"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1</w:t>
            </w:r>
          </w:p>
        </w:tc>
        <w:tc>
          <w:tcPr>
            <w:tcW w:w="588" w:type="dxa"/>
            <w:tcBorders>
              <w:top w:val="single" w:sz="4" w:space="0" w:color="000000"/>
              <w:bottom w:val="single" w:sz="4" w:space="0" w:color="000000"/>
            </w:tcBorders>
          </w:tcPr>
          <w:p w14:paraId="68DCE8DF" w14:textId="77777777" w:rsidR="001D5A5B" w:rsidRPr="001D5A5B" w:rsidRDefault="001D5A5B" w:rsidP="001D5A5B">
            <w:pPr>
              <w:spacing w:before="47"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0</w:t>
            </w:r>
          </w:p>
        </w:tc>
        <w:tc>
          <w:tcPr>
            <w:tcW w:w="586" w:type="dxa"/>
            <w:tcBorders>
              <w:top w:val="single" w:sz="4" w:space="0" w:color="000000"/>
              <w:bottom w:val="single" w:sz="4" w:space="0" w:color="000000"/>
            </w:tcBorders>
          </w:tcPr>
          <w:p w14:paraId="7DDEAA98" w14:textId="77777777" w:rsidR="001D5A5B" w:rsidRPr="001D5A5B" w:rsidRDefault="001D5A5B" w:rsidP="001D5A5B">
            <w:pPr>
              <w:rPr>
                <w:rFonts w:ascii="Times New Roman" w:eastAsia="Tahoma" w:hAnsi="Tahoma"/>
                <w:sz w:val="18"/>
                <w:szCs w:val="18"/>
                <w:lang w:val="es-ES" w:eastAsia="en-US"/>
              </w:rPr>
            </w:pPr>
          </w:p>
        </w:tc>
        <w:tc>
          <w:tcPr>
            <w:tcW w:w="589" w:type="dxa"/>
            <w:tcBorders>
              <w:top w:val="single" w:sz="4" w:space="0" w:color="000000"/>
              <w:bottom w:val="single" w:sz="4" w:space="0" w:color="000000"/>
            </w:tcBorders>
          </w:tcPr>
          <w:p w14:paraId="62438586" w14:textId="77777777" w:rsidR="001D5A5B" w:rsidRPr="001D5A5B" w:rsidRDefault="001D5A5B" w:rsidP="001D5A5B">
            <w:pPr>
              <w:rPr>
                <w:rFonts w:ascii="Times New Roman" w:eastAsia="Tahoma" w:hAnsi="Tahoma"/>
                <w:sz w:val="18"/>
                <w:szCs w:val="18"/>
                <w:lang w:val="es-ES" w:eastAsia="en-US"/>
              </w:rPr>
            </w:pPr>
          </w:p>
        </w:tc>
      </w:tr>
      <w:tr w:rsidR="001D5A5B" w:rsidRPr="001D5A5B" w14:paraId="7EC8676A" w14:textId="77777777" w:rsidTr="009417C9">
        <w:trPr>
          <w:trHeight w:val="314"/>
          <w:jc w:val="center"/>
        </w:trPr>
        <w:tc>
          <w:tcPr>
            <w:tcW w:w="3839" w:type="dxa"/>
            <w:tcBorders>
              <w:top w:val="single" w:sz="4" w:space="0" w:color="auto"/>
              <w:left w:val="single" w:sz="4" w:space="0" w:color="auto"/>
              <w:bottom w:val="single" w:sz="4" w:space="0" w:color="auto"/>
              <w:right w:val="single" w:sz="4" w:space="0" w:color="auto"/>
            </w:tcBorders>
          </w:tcPr>
          <w:p w14:paraId="16998C3B" w14:textId="77777777" w:rsidR="001D5A5B" w:rsidRPr="001D5A5B" w:rsidRDefault="001D5A5B" w:rsidP="001D5A5B">
            <w:pPr>
              <w:spacing w:before="44" w:line="250" w:lineRule="exact"/>
              <w:ind w:left="69"/>
              <w:rPr>
                <w:rFonts w:ascii="Calibri" w:eastAsia="Tahoma" w:hAnsi="Tahoma"/>
                <w:sz w:val="18"/>
                <w:szCs w:val="18"/>
                <w:lang w:val="es-ES" w:eastAsia="en-US"/>
              </w:rPr>
            </w:pPr>
            <w:r w:rsidRPr="001D5A5B">
              <w:rPr>
                <w:rFonts w:ascii="Calibri" w:eastAsia="Tahoma" w:hAnsi="Tahoma"/>
                <w:spacing w:val="-2"/>
                <w:sz w:val="18"/>
                <w:szCs w:val="18"/>
                <w:lang w:val="es-ES" w:eastAsia="en-US"/>
              </w:rPr>
              <w:lastRenderedPageBreak/>
              <w:t>MALARIA</w:t>
            </w:r>
          </w:p>
        </w:tc>
        <w:tc>
          <w:tcPr>
            <w:tcW w:w="586" w:type="dxa"/>
            <w:tcBorders>
              <w:top w:val="single" w:sz="4" w:space="0" w:color="000000"/>
              <w:left w:val="single" w:sz="4" w:space="0" w:color="auto"/>
              <w:bottom w:val="single" w:sz="4" w:space="0" w:color="000000"/>
            </w:tcBorders>
          </w:tcPr>
          <w:p w14:paraId="1BA56A0F" w14:textId="77777777" w:rsidR="001D5A5B" w:rsidRPr="001D5A5B" w:rsidRDefault="001D5A5B" w:rsidP="001D5A5B">
            <w:pPr>
              <w:spacing w:before="44" w:line="250"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0</w:t>
            </w:r>
          </w:p>
        </w:tc>
        <w:tc>
          <w:tcPr>
            <w:tcW w:w="588" w:type="dxa"/>
            <w:tcBorders>
              <w:top w:val="single" w:sz="4" w:space="0" w:color="000000"/>
              <w:bottom w:val="single" w:sz="4" w:space="0" w:color="000000"/>
            </w:tcBorders>
          </w:tcPr>
          <w:p w14:paraId="33E284E3" w14:textId="77777777" w:rsidR="001D5A5B" w:rsidRPr="001D5A5B" w:rsidRDefault="001D5A5B" w:rsidP="001D5A5B">
            <w:pPr>
              <w:spacing w:before="44" w:line="250"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0</w:t>
            </w:r>
          </w:p>
        </w:tc>
        <w:tc>
          <w:tcPr>
            <w:tcW w:w="586" w:type="dxa"/>
            <w:tcBorders>
              <w:top w:val="single" w:sz="4" w:space="0" w:color="000000"/>
              <w:bottom w:val="single" w:sz="4" w:space="0" w:color="000000"/>
            </w:tcBorders>
          </w:tcPr>
          <w:p w14:paraId="1410BE3A" w14:textId="77777777" w:rsidR="001D5A5B" w:rsidRPr="001D5A5B" w:rsidRDefault="001D5A5B" w:rsidP="001D5A5B">
            <w:pPr>
              <w:spacing w:before="44" w:line="250" w:lineRule="exact"/>
              <w:ind w:left="19" w:right="1"/>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2</w:t>
            </w:r>
          </w:p>
        </w:tc>
        <w:tc>
          <w:tcPr>
            <w:tcW w:w="589" w:type="dxa"/>
            <w:tcBorders>
              <w:top w:val="single" w:sz="4" w:space="0" w:color="000000"/>
              <w:bottom w:val="single" w:sz="4" w:space="0" w:color="000000"/>
            </w:tcBorders>
          </w:tcPr>
          <w:p w14:paraId="615E6EAA" w14:textId="77777777" w:rsidR="001D5A5B" w:rsidRPr="001D5A5B" w:rsidRDefault="001D5A5B" w:rsidP="001D5A5B">
            <w:pPr>
              <w:rPr>
                <w:rFonts w:ascii="Times New Roman" w:eastAsia="Tahoma" w:hAnsi="Tahoma"/>
                <w:sz w:val="18"/>
                <w:szCs w:val="18"/>
                <w:lang w:val="es-ES" w:eastAsia="en-US"/>
              </w:rPr>
            </w:pPr>
          </w:p>
        </w:tc>
      </w:tr>
      <w:tr w:rsidR="001D5A5B" w:rsidRPr="001D5A5B" w14:paraId="4BEE45A9"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693450C8"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z w:val="18"/>
                <w:szCs w:val="18"/>
                <w:lang w:val="es-ES" w:eastAsia="en-US"/>
              </w:rPr>
              <w:t>DEFECTOS</w:t>
            </w:r>
            <w:r w:rsidRPr="001D5A5B">
              <w:rPr>
                <w:rFonts w:ascii="Calibri" w:eastAsia="Tahoma" w:hAnsi="Tahoma"/>
                <w:spacing w:val="-8"/>
                <w:sz w:val="18"/>
                <w:szCs w:val="18"/>
                <w:lang w:val="es-ES" w:eastAsia="en-US"/>
              </w:rPr>
              <w:t xml:space="preserve"> </w:t>
            </w:r>
            <w:r w:rsidRPr="001D5A5B">
              <w:rPr>
                <w:rFonts w:ascii="Calibri" w:eastAsia="Tahoma" w:hAnsi="Tahoma"/>
                <w:spacing w:val="-2"/>
                <w:sz w:val="18"/>
                <w:szCs w:val="18"/>
                <w:lang w:val="es-ES" w:eastAsia="en-US"/>
              </w:rPr>
              <w:t>CONGENITOS</w:t>
            </w:r>
          </w:p>
        </w:tc>
        <w:tc>
          <w:tcPr>
            <w:tcW w:w="586" w:type="dxa"/>
            <w:tcBorders>
              <w:top w:val="single" w:sz="4" w:space="0" w:color="000000"/>
              <w:left w:val="single" w:sz="4" w:space="0" w:color="auto"/>
              <w:bottom w:val="single" w:sz="4" w:space="0" w:color="000000"/>
            </w:tcBorders>
          </w:tcPr>
          <w:p w14:paraId="170BEB7D" w14:textId="77777777" w:rsidR="001D5A5B" w:rsidRPr="001D5A5B" w:rsidRDefault="001D5A5B" w:rsidP="001D5A5B">
            <w:pPr>
              <w:spacing w:before="30"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1</w:t>
            </w:r>
          </w:p>
        </w:tc>
        <w:tc>
          <w:tcPr>
            <w:tcW w:w="588" w:type="dxa"/>
            <w:tcBorders>
              <w:top w:val="single" w:sz="4" w:space="0" w:color="000000"/>
              <w:bottom w:val="single" w:sz="4" w:space="0" w:color="000000"/>
            </w:tcBorders>
          </w:tcPr>
          <w:p w14:paraId="3F55E44A" w14:textId="77777777" w:rsidR="001D5A5B" w:rsidRPr="001D5A5B" w:rsidRDefault="001D5A5B" w:rsidP="001D5A5B">
            <w:pPr>
              <w:spacing w:before="30"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0</w:t>
            </w:r>
          </w:p>
        </w:tc>
        <w:tc>
          <w:tcPr>
            <w:tcW w:w="586" w:type="dxa"/>
            <w:tcBorders>
              <w:top w:val="single" w:sz="4" w:space="0" w:color="000000"/>
              <w:bottom w:val="single" w:sz="4" w:space="0" w:color="000000"/>
            </w:tcBorders>
          </w:tcPr>
          <w:p w14:paraId="5D23C877" w14:textId="77777777" w:rsidR="001D5A5B" w:rsidRPr="001D5A5B" w:rsidRDefault="001D5A5B" w:rsidP="001D5A5B">
            <w:pPr>
              <w:rPr>
                <w:rFonts w:ascii="Times New Roman" w:eastAsia="Tahoma" w:hAnsi="Tahoma"/>
                <w:sz w:val="18"/>
                <w:szCs w:val="18"/>
                <w:lang w:val="es-ES" w:eastAsia="en-US"/>
              </w:rPr>
            </w:pPr>
          </w:p>
        </w:tc>
        <w:tc>
          <w:tcPr>
            <w:tcW w:w="589" w:type="dxa"/>
            <w:tcBorders>
              <w:top w:val="single" w:sz="4" w:space="0" w:color="000000"/>
              <w:bottom w:val="single" w:sz="4" w:space="0" w:color="000000"/>
            </w:tcBorders>
          </w:tcPr>
          <w:p w14:paraId="40CE786A" w14:textId="77777777" w:rsidR="001D5A5B" w:rsidRPr="001D5A5B" w:rsidRDefault="001D5A5B" w:rsidP="001D5A5B">
            <w:pPr>
              <w:rPr>
                <w:rFonts w:ascii="Times New Roman" w:eastAsia="Tahoma" w:hAnsi="Tahoma"/>
                <w:sz w:val="18"/>
                <w:szCs w:val="18"/>
                <w:lang w:val="es-ES" w:eastAsia="en-US"/>
              </w:rPr>
            </w:pPr>
          </w:p>
        </w:tc>
      </w:tr>
      <w:tr w:rsidR="001D5A5B" w:rsidRPr="001D5A5B" w14:paraId="3CFB76D0"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0EF3455B"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pacing w:val="-4"/>
                <w:sz w:val="18"/>
                <w:szCs w:val="18"/>
                <w:lang w:val="es-ES" w:eastAsia="en-US"/>
              </w:rPr>
              <w:t>IAPMQ</w:t>
            </w:r>
          </w:p>
        </w:tc>
        <w:tc>
          <w:tcPr>
            <w:tcW w:w="586" w:type="dxa"/>
            <w:tcBorders>
              <w:top w:val="single" w:sz="4" w:space="0" w:color="000000"/>
              <w:left w:val="single" w:sz="4" w:space="0" w:color="auto"/>
              <w:bottom w:val="single" w:sz="4" w:space="0" w:color="000000"/>
            </w:tcBorders>
          </w:tcPr>
          <w:p w14:paraId="25B8692F" w14:textId="77777777" w:rsidR="001D5A5B" w:rsidRPr="001D5A5B" w:rsidRDefault="001D5A5B" w:rsidP="001D5A5B">
            <w:pPr>
              <w:spacing w:before="30"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1</w:t>
            </w:r>
          </w:p>
        </w:tc>
        <w:tc>
          <w:tcPr>
            <w:tcW w:w="588" w:type="dxa"/>
            <w:tcBorders>
              <w:top w:val="single" w:sz="4" w:space="0" w:color="000000"/>
              <w:bottom w:val="single" w:sz="4" w:space="0" w:color="000000"/>
            </w:tcBorders>
          </w:tcPr>
          <w:p w14:paraId="2EA80199" w14:textId="77777777" w:rsidR="001D5A5B" w:rsidRPr="001D5A5B" w:rsidRDefault="001D5A5B" w:rsidP="001D5A5B">
            <w:pPr>
              <w:spacing w:before="30"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0</w:t>
            </w:r>
          </w:p>
        </w:tc>
        <w:tc>
          <w:tcPr>
            <w:tcW w:w="586" w:type="dxa"/>
            <w:tcBorders>
              <w:top w:val="single" w:sz="4" w:space="0" w:color="000000"/>
              <w:bottom w:val="single" w:sz="4" w:space="0" w:color="000000"/>
            </w:tcBorders>
          </w:tcPr>
          <w:p w14:paraId="7E521608" w14:textId="77777777" w:rsidR="001D5A5B" w:rsidRPr="001D5A5B" w:rsidRDefault="001D5A5B" w:rsidP="001D5A5B">
            <w:pPr>
              <w:rPr>
                <w:rFonts w:ascii="Times New Roman" w:eastAsia="Tahoma" w:hAnsi="Tahoma"/>
                <w:sz w:val="18"/>
                <w:szCs w:val="18"/>
                <w:lang w:val="es-ES" w:eastAsia="en-US"/>
              </w:rPr>
            </w:pPr>
          </w:p>
        </w:tc>
        <w:tc>
          <w:tcPr>
            <w:tcW w:w="589" w:type="dxa"/>
            <w:tcBorders>
              <w:top w:val="single" w:sz="4" w:space="0" w:color="000000"/>
              <w:bottom w:val="single" w:sz="4" w:space="0" w:color="000000"/>
            </w:tcBorders>
          </w:tcPr>
          <w:p w14:paraId="2E242DBD" w14:textId="77777777" w:rsidR="001D5A5B" w:rsidRPr="001D5A5B" w:rsidRDefault="001D5A5B" w:rsidP="001D5A5B">
            <w:pPr>
              <w:spacing w:before="30" w:line="249" w:lineRule="exact"/>
              <w:ind w:left="16"/>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2</w:t>
            </w:r>
          </w:p>
        </w:tc>
      </w:tr>
      <w:tr w:rsidR="001D5A5B" w:rsidRPr="001D5A5B" w14:paraId="1C77F3A0" w14:textId="77777777" w:rsidTr="009417C9">
        <w:trPr>
          <w:trHeight w:val="301"/>
          <w:jc w:val="center"/>
        </w:trPr>
        <w:tc>
          <w:tcPr>
            <w:tcW w:w="3839" w:type="dxa"/>
            <w:tcBorders>
              <w:top w:val="single" w:sz="4" w:space="0" w:color="auto"/>
              <w:left w:val="single" w:sz="4" w:space="0" w:color="auto"/>
              <w:bottom w:val="single" w:sz="4" w:space="0" w:color="auto"/>
              <w:right w:val="single" w:sz="4" w:space="0" w:color="auto"/>
            </w:tcBorders>
          </w:tcPr>
          <w:p w14:paraId="1609EA86" w14:textId="77777777" w:rsidR="001D5A5B" w:rsidRPr="001D5A5B" w:rsidRDefault="001D5A5B" w:rsidP="001D5A5B">
            <w:pPr>
              <w:spacing w:before="32" w:line="249" w:lineRule="exact"/>
              <w:ind w:left="69"/>
              <w:rPr>
                <w:rFonts w:ascii="Calibri" w:eastAsia="Tahoma" w:hAnsi="Tahoma"/>
                <w:sz w:val="18"/>
                <w:szCs w:val="18"/>
                <w:lang w:val="es-ES" w:eastAsia="en-US"/>
              </w:rPr>
            </w:pPr>
            <w:r w:rsidRPr="001D5A5B">
              <w:rPr>
                <w:rFonts w:ascii="Calibri" w:eastAsia="Tahoma" w:hAnsi="Tahoma"/>
                <w:sz w:val="18"/>
                <w:szCs w:val="18"/>
                <w:lang w:val="es-ES" w:eastAsia="en-US"/>
              </w:rPr>
              <w:t>LESIONES</w:t>
            </w:r>
            <w:r w:rsidRPr="001D5A5B">
              <w:rPr>
                <w:rFonts w:ascii="Calibri" w:eastAsia="Tahoma" w:hAnsi="Tahoma"/>
                <w:spacing w:val="-9"/>
                <w:sz w:val="18"/>
                <w:szCs w:val="18"/>
                <w:lang w:val="es-ES" w:eastAsia="en-US"/>
              </w:rPr>
              <w:t xml:space="preserve"> </w:t>
            </w:r>
            <w:r w:rsidRPr="001D5A5B">
              <w:rPr>
                <w:rFonts w:ascii="Calibri" w:eastAsia="Tahoma" w:hAnsi="Tahoma"/>
                <w:sz w:val="18"/>
                <w:szCs w:val="18"/>
                <w:lang w:val="es-ES" w:eastAsia="en-US"/>
              </w:rPr>
              <w:t>POR</w:t>
            </w:r>
            <w:r w:rsidRPr="001D5A5B">
              <w:rPr>
                <w:rFonts w:ascii="Calibri" w:eastAsia="Tahoma" w:hAnsi="Tahoma"/>
                <w:spacing w:val="-6"/>
                <w:sz w:val="18"/>
                <w:szCs w:val="18"/>
                <w:lang w:val="es-ES" w:eastAsia="en-US"/>
              </w:rPr>
              <w:t xml:space="preserve"> </w:t>
            </w:r>
            <w:r w:rsidRPr="001D5A5B">
              <w:rPr>
                <w:rFonts w:ascii="Calibri" w:eastAsia="Tahoma" w:hAnsi="Tahoma"/>
                <w:sz w:val="18"/>
                <w:szCs w:val="18"/>
                <w:lang w:val="es-ES" w:eastAsia="en-US"/>
              </w:rPr>
              <w:t>ARTEFACTOS</w:t>
            </w:r>
            <w:r w:rsidRPr="001D5A5B">
              <w:rPr>
                <w:rFonts w:ascii="Calibri" w:eastAsia="Tahoma" w:hAnsi="Tahoma"/>
                <w:spacing w:val="-5"/>
                <w:sz w:val="18"/>
                <w:szCs w:val="18"/>
                <w:lang w:val="es-ES" w:eastAsia="en-US"/>
              </w:rPr>
              <w:t xml:space="preserve"> </w:t>
            </w:r>
            <w:r w:rsidRPr="001D5A5B">
              <w:rPr>
                <w:rFonts w:ascii="Calibri" w:eastAsia="Tahoma" w:hAnsi="Tahoma"/>
                <w:spacing w:val="-2"/>
                <w:sz w:val="18"/>
                <w:szCs w:val="18"/>
                <w:lang w:val="es-ES" w:eastAsia="en-US"/>
              </w:rPr>
              <w:t>EXPLOSIVOS</w:t>
            </w:r>
          </w:p>
        </w:tc>
        <w:tc>
          <w:tcPr>
            <w:tcW w:w="586" w:type="dxa"/>
            <w:tcBorders>
              <w:top w:val="single" w:sz="4" w:space="0" w:color="000000"/>
              <w:left w:val="single" w:sz="4" w:space="0" w:color="auto"/>
              <w:bottom w:val="single" w:sz="4" w:space="0" w:color="000000"/>
            </w:tcBorders>
          </w:tcPr>
          <w:p w14:paraId="1576CBCF" w14:textId="77777777" w:rsidR="001D5A5B" w:rsidRPr="001D5A5B" w:rsidRDefault="001D5A5B" w:rsidP="001D5A5B">
            <w:pPr>
              <w:rPr>
                <w:rFonts w:ascii="Times New Roman" w:eastAsia="Tahoma" w:hAnsi="Tahoma"/>
                <w:sz w:val="18"/>
                <w:szCs w:val="18"/>
                <w:lang w:val="es-ES" w:eastAsia="en-US"/>
              </w:rPr>
            </w:pPr>
          </w:p>
        </w:tc>
        <w:tc>
          <w:tcPr>
            <w:tcW w:w="588" w:type="dxa"/>
            <w:tcBorders>
              <w:top w:val="single" w:sz="4" w:space="0" w:color="000000"/>
              <w:bottom w:val="single" w:sz="4" w:space="0" w:color="000000"/>
            </w:tcBorders>
          </w:tcPr>
          <w:p w14:paraId="09756F5D" w14:textId="77777777" w:rsidR="001D5A5B" w:rsidRPr="001D5A5B" w:rsidRDefault="001D5A5B" w:rsidP="001D5A5B">
            <w:pPr>
              <w:rPr>
                <w:rFonts w:ascii="Times New Roman" w:eastAsia="Tahoma" w:hAnsi="Tahoma"/>
                <w:sz w:val="18"/>
                <w:szCs w:val="18"/>
                <w:lang w:val="es-ES" w:eastAsia="en-US"/>
              </w:rPr>
            </w:pPr>
          </w:p>
        </w:tc>
        <w:tc>
          <w:tcPr>
            <w:tcW w:w="586" w:type="dxa"/>
            <w:tcBorders>
              <w:top w:val="single" w:sz="4" w:space="0" w:color="000000"/>
              <w:bottom w:val="single" w:sz="4" w:space="0" w:color="000000"/>
            </w:tcBorders>
          </w:tcPr>
          <w:p w14:paraId="793DE7DF" w14:textId="77777777" w:rsidR="001D5A5B" w:rsidRPr="001D5A5B" w:rsidRDefault="001D5A5B" w:rsidP="001D5A5B">
            <w:pPr>
              <w:rPr>
                <w:rFonts w:ascii="Times New Roman" w:eastAsia="Tahoma" w:hAnsi="Tahoma"/>
                <w:sz w:val="18"/>
                <w:szCs w:val="18"/>
                <w:lang w:val="es-ES" w:eastAsia="en-US"/>
              </w:rPr>
            </w:pPr>
          </w:p>
        </w:tc>
        <w:tc>
          <w:tcPr>
            <w:tcW w:w="589" w:type="dxa"/>
            <w:tcBorders>
              <w:top w:val="single" w:sz="4" w:space="0" w:color="000000"/>
              <w:bottom w:val="single" w:sz="4" w:space="0" w:color="000000"/>
            </w:tcBorders>
          </w:tcPr>
          <w:p w14:paraId="56F552D7" w14:textId="77777777" w:rsidR="001D5A5B" w:rsidRPr="001D5A5B" w:rsidRDefault="001D5A5B" w:rsidP="001D5A5B">
            <w:pPr>
              <w:spacing w:before="32" w:line="249" w:lineRule="exact"/>
              <w:ind w:left="16"/>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5</w:t>
            </w:r>
          </w:p>
        </w:tc>
      </w:tr>
      <w:tr w:rsidR="001D5A5B" w:rsidRPr="001D5A5B" w14:paraId="609353D6"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40C9FBB8"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z w:val="18"/>
                <w:szCs w:val="18"/>
                <w:lang w:val="es-ES" w:eastAsia="en-US"/>
              </w:rPr>
              <w:t>MENINGISIS</w:t>
            </w:r>
            <w:r w:rsidRPr="001D5A5B">
              <w:rPr>
                <w:rFonts w:ascii="Calibri" w:eastAsia="Tahoma" w:hAnsi="Tahoma"/>
                <w:spacing w:val="-9"/>
                <w:sz w:val="18"/>
                <w:szCs w:val="18"/>
                <w:lang w:val="es-ES" w:eastAsia="en-US"/>
              </w:rPr>
              <w:t xml:space="preserve"> </w:t>
            </w:r>
            <w:r w:rsidRPr="001D5A5B">
              <w:rPr>
                <w:rFonts w:ascii="Calibri" w:eastAsia="Tahoma" w:hAnsi="Tahoma"/>
                <w:spacing w:val="-2"/>
                <w:sz w:val="18"/>
                <w:szCs w:val="18"/>
                <w:lang w:val="es-ES" w:eastAsia="en-US"/>
              </w:rPr>
              <w:t>BACTERIANA</w:t>
            </w:r>
          </w:p>
        </w:tc>
        <w:tc>
          <w:tcPr>
            <w:tcW w:w="586" w:type="dxa"/>
            <w:tcBorders>
              <w:top w:val="single" w:sz="4" w:space="0" w:color="000000"/>
              <w:left w:val="single" w:sz="4" w:space="0" w:color="auto"/>
              <w:bottom w:val="single" w:sz="4" w:space="0" w:color="000000"/>
            </w:tcBorders>
          </w:tcPr>
          <w:p w14:paraId="1FCA9D55" w14:textId="77777777" w:rsidR="001D5A5B" w:rsidRPr="001D5A5B" w:rsidRDefault="001D5A5B" w:rsidP="001D5A5B">
            <w:pPr>
              <w:rPr>
                <w:rFonts w:ascii="Times New Roman" w:eastAsia="Tahoma" w:hAnsi="Tahoma"/>
                <w:sz w:val="18"/>
                <w:szCs w:val="18"/>
                <w:lang w:val="es-ES" w:eastAsia="en-US"/>
              </w:rPr>
            </w:pPr>
          </w:p>
        </w:tc>
        <w:tc>
          <w:tcPr>
            <w:tcW w:w="588" w:type="dxa"/>
            <w:tcBorders>
              <w:top w:val="single" w:sz="4" w:space="0" w:color="000000"/>
              <w:bottom w:val="single" w:sz="4" w:space="0" w:color="000000"/>
            </w:tcBorders>
          </w:tcPr>
          <w:p w14:paraId="3B029767" w14:textId="77777777" w:rsidR="001D5A5B" w:rsidRPr="001D5A5B" w:rsidRDefault="001D5A5B" w:rsidP="001D5A5B">
            <w:pPr>
              <w:rPr>
                <w:rFonts w:ascii="Times New Roman" w:eastAsia="Tahoma" w:hAnsi="Tahoma"/>
                <w:sz w:val="18"/>
                <w:szCs w:val="18"/>
                <w:lang w:val="es-ES" w:eastAsia="en-US"/>
              </w:rPr>
            </w:pPr>
          </w:p>
        </w:tc>
        <w:tc>
          <w:tcPr>
            <w:tcW w:w="586" w:type="dxa"/>
            <w:tcBorders>
              <w:top w:val="single" w:sz="4" w:space="0" w:color="000000"/>
              <w:bottom w:val="single" w:sz="4" w:space="0" w:color="000000"/>
            </w:tcBorders>
          </w:tcPr>
          <w:p w14:paraId="6D7715DE" w14:textId="77777777" w:rsidR="001D5A5B" w:rsidRPr="001D5A5B" w:rsidRDefault="001D5A5B" w:rsidP="001D5A5B">
            <w:pPr>
              <w:rPr>
                <w:rFonts w:ascii="Times New Roman" w:eastAsia="Tahoma" w:hAnsi="Tahoma"/>
                <w:sz w:val="18"/>
                <w:szCs w:val="18"/>
                <w:lang w:val="es-ES" w:eastAsia="en-US"/>
              </w:rPr>
            </w:pPr>
          </w:p>
        </w:tc>
        <w:tc>
          <w:tcPr>
            <w:tcW w:w="589" w:type="dxa"/>
            <w:tcBorders>
              <w:top w:val="single" w:sz="4" w:space="0" w:color="000000"/>
              <w:bottom w:val="single" w:sz="4" w:space="0" w:color="000000"/>
            </w:tcBorders>
          </w:tcPr>
          <w:p w14:paraId="0C8EE27C" w14:textId="77777777" w:rsidR="001D5A5B" w:rsidRPr="001D5A5B" w:rsidRDefault="001D5A5B" w:rsidP="001D5A5B">
            <w:pPr>
              <w:spacing w:before="30" w:line="249" w:lineRule="exact"/>
              <w:ind w:left="16"/>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1</w:t>
            </w:r>
          </w:p>
        </w:tc>
      </w:tr>
      <w:tr w:rsidR="001D5A5B" w:rsidRPr="001D5A5B" w14:paraId="15FF6910"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0F0419B4"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z w:val="18"/>
                <w:szCs w:val="18"/>
                <w:lang w:val="es-ES" w:eastAsia="en-US"/>
              </w:rPr>
              <w:t>HEPATIS</w:t>
            </w:r>
            <w:r w:rsidRPr="001D5A5B">
              <w:rPr>
                <w:rFonts w:ascii="Calibri" w:eastAsia="Tahoma" w:hAnsi="Tahoma"/>
                <w:spacing w:val="-5"/>
                <w:sz w:val="18"/>
                <w:szCs w:val="18"/>
                <w:lang w:val="es-ES" w:eastAsia="en-US"/>
              </w:rPr>
              <w:t xml:space="preserve"> </w:t>
            </w:r>
            <w:r w:rsidRPr="001D5A5B">
              <w:rPr>
                <w:rFonts w:ascii="Calibri" w:eastAsia="Tahoma" w:hAnsi="Tahoma"/>
                <w:spacing w:val="-10"/>
                <w:sz w:val="18"/>
                <w:szCs w:val="18"/>
                <w:lang w:val="es-ES" w:eastAsia="en-US"/>
              </w:rPr>
              <w:t>B</w:t>
            </w:r>
          </w:p>
        </w:tc>
        <w:tc>
          <w:tcPr>
            <w:tcW w:w="586" w:type="dxa"/>
            <w:tcBorders>
              <w:top w:val="single" w:sz="4" w:space="0" w:color="000000"/>
              <w:left w:val="single" w:sz="4" w:space="0" w:color="auto"/>
              <w:bottom w:val="single" w:sz="4" w:space="0" w:color="000000"/>
            </w:tcBorders>
          </w:tcPr>
          <w:p w14:paraId="2B5AC384" w14:textId="77777777" w:rsidR="001D5A5B" w:rsidRPr="001D5A5B" w:rsidRDefault="001D5A5B" w:rsidP="001D5A5B">
            <w:pPr>
              <w:spacing w:before="30" w:line="249" w:lineRule="exact"/>
              <w:ind w:left="19"/>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0</w:t>
            </w:r>
          </w:p>
        </w:tc>
        <w:tc>
          <w:tcPr>
            <w:tcW w:w="588" w:type="dxa"/>
            <w:tcBorders>
              <w:top w:val="single" w:sz="4" w:space="0" w:color="000000"/>
              <w:bottom w:val="single" w:sz="4" w:space="0" w:color="000000"/>
            </w:tcBorders>
          </w:tcPr>
          <w:p w14:paraId="540B7079" w14:textId="77777777" w:rsidR="001D5A5B" w:rsidRPr="001D5A5B" w:rsidRDefault="001D5A5B" w:rsidP="001D5A5B">
            <w:pPr>
              <w:spacing w:before="30" w:line="249" w:lineRule="exact"/>
              <w:ind w:left="20" w:right="4"/>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0</w:t>
            </w:r>
          </w:p>
        </w:tc>
        <w:tc>
          <w:tcPr>
            <w:tcW w:w="586" w:type="dxa"/>
            <w:tcBorders>
              <w:top w:val="single" w:sz="4" w:space="0" w:color="000000"/>
              <w:bottom w:val="single" w:sz="4" w:space="0" w:color="000000"/>
            </w:tcBorders>
          </w:tcPr>
          <w:p w14:paraId="55E6C3C6" w14:textId="77777777" w:rsidR="001D5A5B" w:rsidRPr="001D5A5B" w:rsidRDefault="001D5A5B" w:rsidP="001D5A5B">
            <w:pPr>
              <w:spacing w:before="30" w:line="249" w:lineRule="exact"/>
              <w:ind w:left="19" w:right="1"/>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2</w:t>
            </w:r>
          </w:p>
        </w:tc>
        <w:tc>
          <w:tcPr>
            <w:tcW w:w="589" w:type="dxa"/>
            <w:tcBorders>
              <w:top w:val="single" w:sz="4" w:space="0" w:color="000000"/>
              <w:bottom w:val="single" w:sz="4" w:space="0" w:color="000000"/>
            </w:tcBorders>
          </w:tcPr>
          <w:p w14:paraId="10F15966" w14:textId="77777777" w:rsidR="001D5A5B" w:rsidRPr="001D5A5B" w:rsidRDefault="001D5A5B" w:rsidP="001D5A5B">
            <w:pPr>
              <w:spacing w:before="30" w:line="249" w:lineRule="exact"/>
              <w:ind w:left="16"/>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3</w:t>
            </w:r>
          </w:p>
        </w:tc>
      </w:tr>
      <w:tr w:rsidR="001D5A5B" w:rsidRPr="001D5A5B" w14:paraId="358D2B76" w14:textId="77777777" w:rsidTr="009417C9">
        <w:trPr>
          <w:trHeight w:val="299"/>
          <w:jc w:val="center"/>
        </w:trPr>
        <w:tc>
          <w:tcPr>
            <w:tcW w:w="3839" w:type="dxa"/>
            <w:tcBorders>
              <w:top w:val="single" w:sz="4" w:space="0" w:color="auto"/>
              <w:left w:val="single" w:sz="4" w:space="0" w:color="auto"/>
              <w:bottom w:val="single" w:sz="4" w:space="0" w:color="auto"/>
              <w:right w:val="single" w:sz="4" w:space="0" w:color="auto"/>
            </w:tcBorders>
          </w:tcPr>
          <w:p w14:paraId="026E3779" w14:textId="77777777" w:rsidR="001D5A5B" w:rsidRPr="001D5A5B" w:rsidRDefault="001D5A5B" w:rsidP="001D5A5B">
            <w:pPr>
              <w:spacing w:before="30" w:line="249" w:lineRule="exact"/>
              <w:ind w:left="69"/>
              <w:rPr>
                <w:rFonts w:ascii="Calibri" w:eastAsia="Tahoma" w:hAnsi="Tahoma"/>
                <w:sz w:val="18"/>
                <w:szCs w:val="18"/>
                <w:lang w:val="es-ES" w:eastAsia="en-US"/>
              </w:rPr>
            </w:pPr>
            <w:r w:rsidRPr="001D5A5B">
              <w:rPr>
                <w:rFonts w:ascii="Calibri" w:eastAsia="Tahoma" w:hAnsi="Tahoma"/>
                <w:spacing w:val="-2"/>
                <w:sz w:val="18"/>
                <w:szCs w:val="18"/>
                <w:lang w:val="es-ES" w:eastAsia="en-US"/>
              </w:rPr>
              <w:t>TUBERCULOSIS</w:t>
            </w:r>
          </w:p>
        </w:tc>
        <w:tc>
          <w:tcPr>
            <w:tcW w:w="586" w:type="dxa"/>
            <w:tcBorders>
              <w:top w:val="single" w:sz="4" w:space="0" w:color="000000"/>
              <w:left w:val="single" w:sz="4" w:space="0" w:color="auto"/>
              <w:bottom w:val="single" w:sz="4" w:space="0" w:color="000000"/>
            </w:tcBorders>
          </w:tcPr>
          <w:p w14:paraId="5952DA52" w14:textId="77777777" w:rsidR="001D5A5B" w:rsidRPr="001D5A5B" w:rsidRDefault="001D5A5B" w:rsidP="001D5A5B">
            <w:pPr>
              <w:rPr>
                <w:rFonts w:ascii="Times New Roman" w:eastAsia="Tahoma" w:hAnsi="Tahoma"/>
                <w:sz w:val="18"/>
                <w:szCs w:val="18"/>
                <w:lang w:val="es-ES" w:eastAsia="en-US"/>
              </w:rPr>
            </w:pPr>
          </w:p>
        </w:tc>
        <w:tc>
          <w:tcPr>
            <w:tcW w:w="588" w:type="dxa"/>
            <w:tcBorders>
              <w:top w:val="single" w:sz="4" w:space="0" w:color="000000"/>
              <w:bottom w:val="single" w:sz="4" w:space="0" w:color="000000"/>
            </w:tcBorders>
          </w:tcPr>
          <w:p w14:paraId="5A8E72ED" w14:textId="77777777" w:rsidR="001D5A5B" w:rsidRPr="001D5A5B" w:rsidRDefault="001D5A5B" w:rsidP="001D5A5B">
            <w:pPr>
              <w:rPr>
                <w:rFonts w:ascii="Times New Roman" w:eastAsia="Tahoma" w:hAnsi="Tahoma"/>
                <w:sz w:val="18"/>
                <w:szCs w:val="18"/>
                <w:lang w:val="es-ES" w:eastAsia="en-US"/>
              </w:rPr>
            </w:pPr>
          </w:p>
        </w:tc>
        <w:tc>
          <w:tcPr>
            <w:tcW w:w="586" w:type="dxa"/>
            <w:tcBorders>
              <w:top w:val="single" w:sz="4" w:space="0" w:color="000000"/>
              <w:bottom w:val="single" w:sz="4" w:space="0" w:color="000000"/>
            </w:tcBorders>
          </w:tcPr>
          <w:p w14:paraId="25DBD799" w14:textId="77777777" w:rsidR="001D5A5B" w:rsidRPr="001D5A5B" w:rsidRDefault="001D5A5B" w:rsidP="001D5A5B">
            <w:pPr>
              <w:spacing w:before="30" w:line="249" w:lineRule="exact"/>
              <w:ind w:left="19" w:right="1"/>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1</w:t>
            </w:r>
          </w:p>
        </w:tc>
        <w:tc>
          <w:tcPr>
            <w:tcW w:w="589" w:type="dxa"/>
            <w:tcBorders>
              <w:top w:val="single" w:sz="4" w:space="0" w:color="000000"/>
              <w:bottom w:val="single" w:sz="4" w:space="0" w:color="000000"/>
            </w:tcBorders>
          </w:tcPr>
          <w:p w14:paraId="7DEAD8D4" w14:textId="77777777" w:rsidR="001D5A5B" w:rsidRPr="001D5A5B" w:rsidRDefault="001D5A5B" w:rsidP="001D5A5B">
            <w:pPr>
              <w:spacing w:before="30" w:line="249" w:lineRule="exact"/>
              <w:ind w:left="16"/>
              <w:jc w:val="center"/>
              <w:rPr>
                <w:rFonts w:ascii="Calibri" w:eastAsia="Tahoma" w:hAnsi="Tahoma"/>
                <w:sz w:val="18"/>
                <w:szCs w:val="18"/>
                <w:lang w:val="es-ES" w:eastAsia="en-US"/>
              </w:rPr>
            </w:pPr>
            <w:r w:rsidRPr="001D5A5B">
              <w:rPr>
                <w:rFonts w:ascii="Calibri" w:eastAsia="Tahoma" w:hAnsi="Tahoma"/>
                <w:spacing w:val="-10"/>
                <w:sz w:val="18"/>
                <w:szCs w:val="18"/>
                <w:lang w:val="es-ES" w:eastAsia="en-US"/>
              </w:rPr>
              <w:t>1</w:t>
            </w:r>
          </w:p>
        </w:tc>
      </w:tr>
      <w:tr w:rsidR="001D5A5B" w:rsidRPr="001D5A5B" w14:paraId="350A23EC" w14:textId="77777777" w:rsidTr="009417C9">
        <w:trPr>
          <w:trHeight w:val="316"/>
          <w:jc w:val="center"/>
        </w:trPr>
        <w:tc>
          <w:tcPr>
            <w:tcW w:w="3839" w:type="dxa"/>
            <w:tcBorders>
              <w:top w:val="single" w:sz="4" w:space="0" w:color="auto"/>
              <w:left w:val="single" w:sz="4" w:space="0" w:color="auto"/>
              <w:bottom w:val="single" w:sz="4" w:space="0" w:color="auto"/>
              <w:right w:val="single" w:sz="4" w:space="0" w:color="auto"/>
            </w:tcBorders>
          </w:tcPr>
          <w:p w14:paraId="03C91DD2" w14:textId="77777777" w:rsidR="001D5A5B" w:rsidRPr="001D5A5B" w:rsidRDefault="001D5A5B" w:rsidP="001D5A5B">
            <w:pPr>
              <w:spacing w:before="44" w:line="251" w:lineRule="exact"/>
              <w:ind w:left="69"/>
              <w:rPr>
                <w:rFonts w:ascii="Calibri" w:eastAsia="Tahoma" w:hAnsi="Tahoma"/>
                <w:b/>
                <w:sz w:val="18"/>
                <w:szCs w:val="18"/>
                <w:lang w:val="es-ES" w:eastAsia="en-US"/>
              </w:rPr>
            </w:pPr>
            <w:r w:rsidRPr="001D5A5B">
              <w:rPr>
                <w:rFonts w:ascii="Calibri" w:eastAsia="Tahoma" w:hAnsi="Tahoma"/>
                <w:b/>
                <w:spacing w:val="-2"/>
                <w:sz w:val="18"/>
                <w:szCs w:val="18"/>
                <w:lang w:val="es-ES" w:eastAsia="en-US"/>
              </w:rPr>
              <w:t>Total</w:t>
            </w:r>
          </w:p>
        </w:tc>
        <w:tc>
          <w:tcPr>
            <w:tcW w:w="586" w:type="dxa"/>
            <w:tcBorders>
              <w:top w:val="single" w:sz="4" w:space="0" w:color="000000"/>
              <w:left w:val="single" w:sz="4" w:space="0" w:color="auto"/>
            </w:tcBorders>
          </w:tcPr>
          <w:p w14:paraId="5589AD7F" w14:textId="77777777" w:rsidR="001D5A5B" w:rsidRPr="001D5A5B" w:rsidRDefault="001D5A5B" w:rsidP="001D5A5B">
            <w:pPr>
              <w:spacing w:before="44" w:line="251" w:lineRule="exact"/>
              <w:ind w:left="19"/>
              <w:jc w:val="center"/>
              <w:rPr>
                <w:rFonts w:ascii="Calibri" w:eastAsia="Tahoma" w:hAnsi="Tahoma"/>
                <w:b/>
                <w:sz w:val="18"/>
                <w:szCs w:val="18"/>
                <w:lang w:val="es-ES" w:eastAsia="en-US"/>
              </w:rPr>
            </w:pPr>
            <w:r w:rsidRPr="001D5A5B">
              <w:rPr>
                <w:rFonts w:ascii="Calibri" w:eastAsia="Tahoma" w:hAnsi="Tahoma"/>
                <w:b/>
                <w:spacing w:val="-4"/>
                <w:sz w:val="18"/>
                <w:szCs w:val="18"/>
                <w:lang w:val="es-ES" w:eastAsia="en-US"/>
              </w:rPr>
              <w:t>1028</w:t>
            </w:r>
          </w:p>
        </w:tc>
        <w:tc>
          <w:tcPr>
            <w:tcW w:w="588" w:type="dxa"/>
            <w:tcBorders>
              <w:top w:val="single" w:sz="4" w:space="0" w:color="000000"/>
            </w:tcBorders>
          </w:tcPr>
          <w:p w14:paraId="1DD1C16C" w14:textId="77777777" w:rsidR="001D5A5B" w:rsidRPr="001D5A5B" w:rsidRDefault="001D5A5B" w:rsidP="001D5A5B">
            <w:pPr>
              <w:spacing w:before="44" w:line="251" w:lineRule="exact"/>
              <w:ind w:left="20" w:right="6"/>
              <w:jc w:val="center"/>
              <w:rPr>
                <w:rFonts w:ascii="Calibri" w:eastAsia="Tahoma" w:hAnsi="Tahoma"/>
                <w:b/>
                <w:sz w:val="18"/>
                <w:szCs w:val="18"/>
                <w:lang w:val="es-ES" w:eastAsia="en-US"/>
              </w:rPr>
            </w:pPr>
            <w:r w:rsidRPr="001D5A5B">
              <w:rPr>
                <w:rFonts w:ascii="Calibri" w:eastAsia="Tahoma" w:hAnsi="Tahoma"/>
                <w:b/>
                <w:spacing w:val="-5"/>
                <w:sz w:val="18"/>
                <w:szCs w:val="18"/>
                <w:lang w:val="es-ES" w:eastAsia="en-US"/>
              </w:rPr>
              <w:t>897</w:t>
            </w:r>
          </w:p>
        </w:tc>
        <w:tc>
          <w:tcPr>
            <w:tcW w:w="586" w:type="dxa"/>
            <w:tcBorders>
              <w:top w:val="single" w:sz="4" w:space="0" w:color="000000"/>
            </w:tcBorders>
          </w:tcPr>
          <w:p w14:paraId="12F60F60" w14:textId="77777777" w:rsidR="001D5A5B" w:rsidRPr="001D5A5B" w:rsidRDefault="001D5A5B" w:rsidP="001D5A5B">
            <w:pPr>
              <w:spacing w:before="44" w:line="251" w:lineRule="exact"/>
              <w:ind w:right="105"/>
              <w:jc w:val="right"/>
              <w:rPr>
                <w:rFonts w:ascii="Calibri" w:eastAsia="Tahoma" w:hAnsi="Tahoma"/>
                <w:sz w:val="18"/>
                <w:szCs w:val="18"/>
                <w:lang w:val="es-ES" w:eastAsia="en-US"/>
              </w:rPr>
            </w:pPr>
            <w:r w:rsidRPr="001D5A5B">
              <w:rPr>
                <w:rFonts w:ascii="Calibri" w:eastAsia="Tahoma" w:hAnsi="Tahoma"/>
                <w:spacing w:val="-5"/>
                <w:sz w:val="18"/>
                <w:szCs w:val="18"/>
                <w:lang w:val="es-ES" w:eastAsia="en-US"/>
              </w:rPr>
              <w:t>880</w:t>
            </w:r>
          </w:p>
        </w:tc>
        <w:tc>
          <w:tcPr>
            <w:tcW w:w="589" w:type="dxa"/>
            <w:tcBorders>
              <w:top w:val="single" w:sz="4" w:space="0" w:color="000000"/>
            </w:tcBorders>
          </w:tcPr>
          <w:p w14:paraId="04B87FC4" w14:textId="77777777" w:rsidR="001D5A5B" w:rsidRPr="001D5A5B" w:rsidRDefault="001D5A5B" w:rsidP="001D5A5B">
            <w:pPr>
              <w:spacing w:before="44" w:line="251" w:lineRule="exact"/>
              <w:ind w:left="16" w:right="2"/>
              <w:jc w:val="center"/>
              <w:rPr>
                <w:rFonts w:ascii="Calibri" w:eastAsia="Tahoma" w:hAnsi="Tahoma"/>
                <w:sz w:val="18"/>
                <w:szCs w:val="18"/>
                <w:lang w:val="es-ES" w:eastAsia="en-US"/>
              </w:rPr>
            </w:pPr>
            <w:r w:rsidRPr="001D5A5B">
              <w:rPr>
                <w:rFonts w:ascii="Calibri" w:eastAsia="Tahoma" w:hAnsi="Tahoma"/>
                <w:spacing w:val="-4"/>
                <w:sz w:val="18"/>
                <w:szCs w:val="18"/>
                <w:lang w:val="es-ES" w:eastAsia="en-US"/>
              </w:rPr>
              <w:t>1254</w:t>
            </w:r>
          </w:p>
        </w:tc>
      </w:tr>
    </w:tbl>
    <w:p w14:paraId="6110E488" w14:textId="77777777" w:rsidR="001D5A5B" w:rsidRPr="001D5A5B" w:rsidRDefault="001D5A5B" w:rsidP="001D5A5B">
      <w:pPr>
        <w:widowControl w:val="0"/>
        <w:autoSpaceDE w:val="0"/>
        <w:autoSpaceDN w:val="0"/>
        <w:spacing w:before="14"/>
        <w:ind w:left="555" w:right="978"/>
        <w:jc w:val="center"/>
        <w:rPr>
          <w:rFonts w:ascii="Tahoma" w:eastAsia="Tahoma" w:hAnsi="Tahoma" w:cs="Tahoma"/>
          <w:sz w:val="18"/>
          <w:szCs w:val="22"/>
          <w:lang w:val="es-ES" w:eastAsia="en-US"/>
        </w:rPr>
      </w:pPr>
      <w:r w:rsidRPr="001D5A5B">
        <w:rPr>
          <w:rFonts w:ascii="Tahoma" w:eastAsia="Tahoma" w:hAnsi="Tahoma" w:cs="Tahoma"/>
          <w:sz w:val="18"/>
          <w:szCs w:val="22"/>
          <w:lang w:val="es-ES" w:eastAsia="en-US"/>
        </w:rPr>
        <w:t>Fuente.</w:t>
      </w:r>
      <w:r w:rsidRPr="001D5A5B">
        <w:rPr>
          <w:rFonts w:ascii="Tahoma" w:eastAsia="Tahoma" w:hAnsi="Tahoma" w:cs="Tahoma"/>
          <w:spacing w:val="-2"/>
          <w:sz w:val="18"/>
          <w:szCs w:val="22"/>
          <w:lang w:val="es-ES" w:eastAsia="en-US"/>
        </w:rPr>
        <w:t xml:space="preserve"> SIVIGILA</w:t>
      </w:r>
    </w:p>
    <w:p w14:paraId="601C2067" w14:textId="77777777" w:rsidR="001D5A5B" w:rsidRPr="001D5A5B" w:rsidRDefault="001D5A5B" w:rsidP="001D5A5B">
      <w:pPr>
        <w:widowControl w:val="0"/>
        <w:autoSpaceDE w:val="0"/>
        <w:autoSpaceDN w:val="0"/>
        <w:jc w:val="right"/>
        <w:rPr>
          <w:rFonts w:ascii="Tahoma" w:eastAsia="Tahoma" w:hAnsi="Tahoma" w:cs="Tahoma"/>
          <w:sz w:val="22"/>
          <w:szCs w:val="22"/>
          <w:lang w:val="es-ES" w:eastAsia="en-US"/>
        </w:rPr>
      </w:pPr>
    </w:p>
    <w:p w14:paraId="3213F7F2" w14:textId="6A4D0714" w:rsidR="001D5A5B" w:rsidRPr="001D5A5B" w:rsidRDefault="00E75894" w:rsidP="001D5A5B">
      <w:pPr>
        <w:rPr>
          <w:rFonts w:ascii="Tahoma" w:eastAsia="Tahoma" w:hAnsi="Tahoma" w:cs="Tahoma"/>
          <w:bCs/>
          <w:spacing w:val="-4"/>
          <w:sz w:val="20"/>
          <w:lang w:val="es-ES" w:eastAsia="en-US"/>
        </w:rPr>
      </w:pPr>
      <w:r w:rsidRPr="001D5A5B">
        <w:rPr>
          <w:rFonts w:ascii="Tahoma" w:eastAsia="Tahoma" w:hAnsi="Tahoma" w:cs="Tahoma"/>
          <w:bCs/>
          <w:sz w:val="20"/>
          <w:lang w:val="es-ES" w:eastAsia="en-US"/>
        </w:rPr>
        <w:t>Mortalidad</w:t>
      </w:r>
      <w:r w:rsidRPr="001D5A5B">
        <w:rPr>
          <w:rFonts w:ascii="Tahoma" w:eastAsia="Tahoma" w:hAnsi="Tahoma" w:cs="Tahoma"/>
          <w:bCs/>
          <w:spacing w:val="-10"/>
          <w:sz w:val="20"/>
          <w:lang w:val="es-ES" w:eastAsia="en-US"/>
        </w:rPr>
        <w:t xml:space="preserve"> </w:t>
      </w:r>
      <w:r w:rsidRPr="001D5A5B">
        <w:rPr>
          <w:rFonts w:ascii="Tahoma" w:eastAsia="Tahoma" w:hAnsi="Tahoma" w:cs="Tahoma"/>
          <w:bCs/>
          <w:sz w:val="20"/>
          <w:lang w:val="es-ES" w:eastAsia="en-US"/>
        </w:rPr>
        <w:t>Ese</w:t>
      </w:r>
      <w:r w:rsidRPr="001D5A5B">
        <w:rPr>
          <w:rFonts w:ascii="Tahoma" w:eastAsia="Tahoma" w:hAnsi="Tahoma" w:cs="Tahoma"/>
          <w:bCs/>
          <w:spacing w:val="-5"/>
          <w:sz w:val="20"/>
          <w:lang w:val="es-ES" w:eastAsia="en-US"/>
        </w:rPr>
        <w:t xml:space="preserve"> </w:t>
      </w:r>
      <w:r w:rsidRPr="001D5A5B">
        <w:rPr>
          <w:rFonts w:ascii="Tahoma" w:eastAsia="Tahoma" w:hAnsi="Tahoma" w:cs="Tahoma"/>
          <w:bCs/>
          <w:sz w:val="20"/>
          <w:lang w:val="es-ES" w:eastAsia="en-US"/>
        </w:rPr>
        <w:t>Santiago</w:t>
      </w:r>
      <w:r w:rsidRPr="001D5A5B">
        <w:rPr>
          <w:rFonts w:ascii="Tahoma" w:eastAsia="Tahoma" w:hAnsi="Tahoma" w:cs="Tahoma"/>
          <w:bCs/>
          <w:spacing w:val="-8"/>
          <w:sz w:val="20"/>
          <w:lang w:val="es-ES" w:eastAsia="en-US"/>
        </w:rPr>
        <w:t xml:space="preserve"> </w:t>
      </w:r>
      <w:r w:rsidRPr="001D5A5B">
        <w:rPr>
          <w:rFonts w:ascii="Tahoma" w:eastAsia="Tahoma" w:hAnsi="Tahoma" w:cs="Tahoma"/>
          <w:bCs/>
          <w:sz w:val="20"/>
          <w:lang w:val="es-ES" w:eastAsia="en-US"/>
        </w:rPr>
        <w:t>De</w:t>
      </w:r>
      <w:r w:rsidRPr="001D5A5B">
        <w:rPr>
          <w:rFonts w:ascii="Tahoma" w:eastAsia="Tahoma" w:hAnsi="Tahoma" w:cs="Tahoma"/>
          <w:bCs/>
          <w:spacing w:val="-9"/>
          <w:sz w:val="20"/>
          <w:lang w:val="es-ES" w:eastAsia="en-US"/>
        </w:rPr>
        <w:t xml:space="preserve"> </w:t>
      </w:r>
      <w:r w:rsidRPr="001D5A5B">
        <w:rPr>
          <w:rFonts w:ascii="Tahoma" w:eastAsia="Tahoma" w:hAnsi="Tahoma" w:cs="Tahoma"/>
          <w:bCs/>
          <w:sz w:val="20"/>
          <w:lang w:val="es-ES" w:eastAsia="en-US"/>
        </w:rPr>
        <w:t>Tunja</w:t>
      </w:r>
      <w:r w:rsidRPr="001D5A5B">
        <w:rPr>
          <w:rFonts w:ascii="Tahoma" w:eastAsia="Tahoma" w:hAnsi="Tahoma" w:cs="Tahoma"/>
          <w:bCs/>
          <w:spacing w:val="-10"/>
          <w:sz w:val="20"/>
          <w:lang w:val="es-ES" w:eastAsia="en-US"/>
        </w:rPr>
        <w:t xml:space="preserve"> </w:t>
      </w:r>
      <w:r w:rsidRPr="001D5A5B">
        <w:rPr>
          <w:rFonts w:ascii="Tahoma" w:eastAsia="Tahoma" w:hAnsi="Tahoma" w:cs="Tahoma"/>
          <w:bCs/>
          <w:sz w:val="20"/>
          <w:lang w:val="es-ES" w:eastAsia="en-US"/>
        </w:rPr>
        <w:t>Año</w:t>
      </w:r>
      <w:r w:rsidRPr="001D5A5B">
        <w:rPr>
          <w:rFonts w:ascii="Tahoma" w:eastAsia="Tahoma" w:hAnsi="Tahoma" w:cs="Tahoma"/>
          <w:bCs/>
          <w:spacing w:val="-7"/>
          <w:sz w:val="20"/>
          <w:lang w:val="es-ES" w:eastAsia="en-US"/>
        </w:rPr>
        <w:t xml:space="preserve"> </w:t>
      </w:r>
      <w:r w:rsidRPr="001D5A5B">
        <w:rPr>
          <w:rFonts w:ascii="Tahoma" w:eastAsia="Tahoma" w:hAnsi="Tahoma" w:cs="Tahoma"/>
          <w:bCs/>
          <w:spacing w:val="-4"/>
          <w:sz w:val="20"/>
          <w:lang w:val="es-ES" w:eastAsia="en-US"/>
        </w:rPr>
        <w:t>2025</w:t>
      </w:r>
    </w:p>
    <w:p w14:paraId="431BC14D" w14:textId="77777777" w:rsidR="001D5A5B" w:rsidRPr="001D5A5B" w:rsidRDefault="001D5A5B" w:rsidP="001D5A5B">
      <w:pPr>
        <w:widowControl w:val="0"/>
        <w:autoSpaceDE w:val="0"/>
        <w:autoSpaceDN w:val="0"/>
        <w:jc w:val="center"/>
        <w:rPr>
          <w:rFonts w:ascii="Tahoma" w:eastAsia="Tahoma" w:hAnsi="Tahoma" w:cs="Tahoma"/>
          <w:spacing w:val="-4"/>
          <w:sz w:val="20"/>
          <w:lang w:val="es-ES" w:eastAsia="en-US"/>
        </w:rPr>
      </w:pPr>
    </w:p>
    <w:p w14:paraId="1AD37E44" w14:textId="77777777" w:rsidR="001D5A5B" w:rsidRPr="001D5A5B" w:rsidRDefault="001D5A5B" w:rsidP="001D5A5B">
      <w:pPr>
        <w:widowControl w:val="0"/>
        <w:autoSpaceDE w:val="0"/>
        <w:autoSpaceDN w:val="0"/>
        <w:jc w:val="both"/>
        <w:rPr>
          <w:rFonts w:ascii="Tahoma" w:eastAsia="Tahoma" w:hAnsi="Tahoma" w:cs="Tahoma"/>
          <w:spacing w:val="-2"/>
          <w:sz w:val="20"/>
          <w:lang w:val="es-ES" w:eastAsia="en-US"/>
        </w:rPr>
      </w:pPr>
      <w:r w:rsidRPr="001D5A5B">
        <w:rPr>
          <w:rFonts w:ascii="Tahoma" w:eastAsia="Tahoma" w:hAnsi="Tahoma" w:cs="Tahoma"/>
          <w:sz w:val="20"/>
          <w:lang w:val="es-ES" w:eastAsia="en-US"/>
        </w:rPr>
        <w:t>En relación con la mortalidad para el año 2025 en la ESE Santiago de Tunja se certificaron 86 defunciones, en comparación con 61 fallecimientos en 2024, lo que representa un incremento del 41%en la mortalidad institucional, este aumento puede estar asociado a múltiples factores, entre ellos</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un</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posible</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incremento</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en</w:t>
      </w:r>
      <w:r w:rsidRPr="001D5A5B">
        <w:rPr>
          <w:rFonts w:ascii="Tahoma" w:eastAsia="Tahoma" w:hAnsi="Tahoma" w:cs="Tahoma"/>
          <w:spacing w:val="-7"/>
          <w:sz w:val="20"/>
          <w:lang w:val="es-ES" w:eastAsia="en-US"/>
        </w:rPr>
        <w:t xml:space="preserve"> </w:t>
      </w:r>
      <w:r w:rsidRPr="001D5A5B">
        <w:rPr>
          <w:rFonts w:ascii="Tahoma" w:eastAsia="Tahoma" w:hAnsi="Tahoma" w:cs="Tahoma"/>
          <w:sz w:val="20"/>
          <w:lang w:val="es-ES" w:eastAsia="en-US"/>
        </w:rPr>
        <w:t>la</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severidad</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los</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casos</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atendidos y</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mayor</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demanda</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servicios</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 xml:space="preserve">de </w:t>
      </w:r>
      <w:r w:rsidRPr="001D5A5B">
        <w:rPr>
          <w:rFonts w:ascii="Tahoma" w:eastAsia="Tahoma" w:hAnsi="Tahoma" w:cs="Tahoma"/>
          <w:spacing w:val="-2"/>
          <w:sz w:val="20"/>
          <w:lang w:val="es-ES" w:eastAsia="en-US"/>
        </w:rPr>
        <w:t>salud.</w:t>
      </w:r>
    </w:p>
    <w:p w14:paraId="3E9FC1A2" w14:textId="77777777" w:rsidR="001D5A5B" w:rsidRPr="001D5A5B" w:rsidRDefault="001D5A5B" w:rsidP="001D5A5B">
      <w:pPr>
        <w:pStyle w:val="APACaptionTahoma10"/>
        <w:autoSpaceDE w:val="0"/>
        <w:autoSpaceDN w:val="0"/>
        <w:rPr>
          <w:rFonts w:eastAsia="Tahoma" w:cs="Tahoma"/>
          <w:lang w:val="es-ES" w:eastAsia="en-US"/>
        </w:rPr>
      </w:pPr>
      <w:r>
        <w:rPr>
          <w:rFonts w:eastAsia="Tahoma" w:cs="Tahoma"/>
          <w:b/>
        </w:rPr>
        <w:t>Tabla 35</w:t>
      </w:r>
      <w:r>
        <w:rPr>
          <w:rFonts w:eastAsia="Tahoma" w:cs="Tahoma"/>
          <w:b/>
        </w:rPr>
        <w:br/>
      </w:r>
      <w:r>
        <w:rPr>
          <w:rFonts w:eastAsia="Tahoma" w:cs="Tahoma"/>
          <w:i/>
        </w:rPr>
        <w:t>Defunciones ESE Santiago de Tunja, año 2024-2025.</w:t>
      </w:r>
    </w:p>
    <w:p w14:paraId="11D42FE8" w14:textId="77777777" w:rsidR="001D5A5B" w:rsidRPr="001D5A5B" w:rsidRDefault="001D5A5B" w:rsidP="001D5A5B">
      <w:pPr>
        <w:widowControl w:val="0"/>
        <w:autoSpaceDE w:val="0"/>
        <w:autoSpaceDN w:val="0"/>
        <w:spacing w:before="35"/>
        <w:rPr>
          <w:rFonts w:ascii="Tahoma" w:eastAsia="Tahoma" w:hAnsi="Tahoma" w:cs="Tahoma"/>
          <w:b/>
          <w:sz w:val="20"/>
          <w:lang w:val="es-ES" w:eastAsia="en-US"/>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1006"/>
        <w:gridCol w:w="1008"/>
      </w:tblGrid>
      <w:tr w:rsidR="001D5A5B" w:rsidRPr="001D5A5B" w14:paraId="7672174E" w14:textId="77777777" w:rsidTr="00FB1680">
        <w:trPr>
          <w:trHeight w:val="315"/>
          <w:jc w:val="center"/>
        </w:trPr>
        <w:tc>
          <w:tcPr>
            <w:tcW w:w="1277" w:type="dxa"/>
          </w:tcPr>
          <w:p w14:paraId="143E98C6" w14:textId="77777777" w:rsidR="001D5A5B" w:rsidRPr="001D5A5B" w:rsidRDefault="001D5A5B" w:rsidP="001D5A5B">
            <w:pPr>
              <w:spacing w:before="23"/>
              <w:ind w:left="21" w:right="3"/>
              <w:jc w:val="center"/>
              <w:rPr>
                <w:rFonts w:ascii="Calibri" w:eastAsia="Tahoma" w:hAnsi="Tahoma"/>
                <w:b/>
                <w:sz w:val="22"/>
                <w:lang w:val="es-ES" w:eastAsia="en-US"/>
              </w:rPr>
            </w:pPr>
            <w:r w:rsidRPr="001D5A5B">
              <w:rPr>
                <w:rFonts w:ascii="Calibri" w:eastAsia="Tahoma" w:hAnsi="Tahoma"/>
                <w:b/>
                <w:spacing w:val="-2"/>
                <w:sz w:val="22"/>
                <w:lang w:val="es-ES" w:eastAsia="en-US"/>
              </w:rPr>
              <w:t>Defunciones</w:t>
            </w:r>
          </w:p>
        </w:tc>
        <w:tc>
          <w:tcPr>
            <w:tcW w:w="1006" w:type="dxa"/>
          </w:tcPr>
          <w:p w14:paraId="40778DF7" w14:textId="77777777" w:rsidR="001D5A5B" w:rsidRPr="001D5A5B" w:rsidRDefault="001D5A5B" w:rsidP="001D5A5B">
            <w:pPr>
              <w:spacing w:before="23"/>
              <w:ind w:left="20"/>
              <w:jc w:val="center"/>
              <w:rPr>
                <w:rFonts w:ascii="Calibri" w:eastAsia="Tahoma" w:hAnsi="Calibri"/>
                <w:b/>
                <w:sz w:val="22"/>
                <w:lang w:val="es-ES" w:eastAsia="en-US"/>
              </w:rPr>
            </w:pPr>
            <w:r w:rsidRPr="001D5A5B">
              <w:rPr>
                <w:rFonts w:ascii="Calibri" w:eastAsia="Tahoma" w:hAnsi="Calibri"/>
                <w:b/>
                <w:sz w:val="22"/>
                <w:lang w:val="es-ES" w:eastAsia="en-US"/>
              </w:rPr>
              <w:t>Año</w:t>
            </w:r>
            <w:r w:rsidRPr="001D5A5B">
              <w:rPr>
                <w:rFonts w:ascii="Calibri" w:eastAsia="Tahoma" w:hAnsi="Calibri"/>
                <w:b/>
                <w:spacing w:val="-2"/>
                <w:sz w:val="22"/>
                <w:lang w:val="es-ES" w:eastAsia="en-US"/>
              </w:rPr>
              <w:t xml:space="preserve"> </w:t>
            </w:r>
            <w:r w:rsidRPr="001D5A5B">
              <w:rPr>
                <w:rFonts w:ascii="Calibri" w:eastAsia="Tahoma" w:hAnsi="Calibri"/>
                <w:b/>
                <w:spacing w:val="-4"/>
                <w:sz w:val="22"/>
                <w:lang w:val="es-ES" w:eastAsia="en-US"/>
              </w:rPr>
              <w:t>2024</w:t>
            </w:r>
          </w:p>
        </w:tc>
        <w:tc>
          <w:tcPr>
            <w:tcW w:w="1008" w:type="dxa"/>
          </w:tcPr>
          <w:p w14:paraId="458E12C0" w14:textId="77777777" w:rsidR="001D5A5B" w:rsidRPr="001D5A5B" w:rsidRDefault="001D5A5B" w:rsidP="001D5A5B">
            <w:pPr>
              <w:spacing w:before="23"/>
              <w:ind w:left="23" w:right="1"/>
              <w:jc w:val="center"/>
              <w:rPr>
                <w:rFonts w:ascii="Calibri" w:eastAsia="Tahoma" w:hAnsi="Calibri"/>
                <w:b/>
                <w:sz w:val="22"/>
                <w:lang w:val="es-ES" w:eastAsia="en-US"/>
              </w:rPr>
            </w:pPr>
            <w:r w:rsidRPr="001D5A5B">
              <w:rPr>
                <w:rFonts w:ascii="Calibri" w:eastAsia="Tahoma" w:hAnsi="Calibri"/>
                <w:b/>
                <w:sz w:val="22"/>
                <w:lang w:val="es-ES" w:eastAsia="en-US"/>
              </w:rPr>
              <w:t>Año</w:t>
            </w:r>
            <w:r w:rsidRPr="001D5A5B">
              <w:rPr>
                <w:rFonts w:ascii="Calibri" w:eastAsia="Tahoma" w:hAnsi="Calibri"/>
                <w:b/>
                <w:spacing w:val="-2"/>
                <w:sz w:val="22"/>
                <w:lang w:val="es-ES" w:eastAsia="en-US"/>
              </w:rPr>
              <w:t xml:space="preserve"> </w:t>
            </w:r>
            <w:r w:rsidRPr="001D5A5B">
              <w:rPr>
                <w:rFonts w:ascii="Calibri" w:eastAsia="Tahoma" w:hAnsi="Calibri"/>
                <w:b/>
                <w:spacing w:val="-4"/>
                <w:sz w:val="22"/>
                <w:lang w:val="es-ES" w:eastAsia="en-US"/>
              </w:rPr>
              <w:t>2025</w:t>
            </w:r>
          </w:p>
        </w:tc>
      </w:tr>
      <w:tr w:rsidR="001D5A5B" w:rsidRPr="001D5A5B" w14:paraId="73E391DE" w14:textId="77777777" w:rsidTr="00FB1680">
        <w:trPr>
          <w:trHeight w:val="313"/>
          <w:jc w:val="center"/>
        </w:trPr>
        <w:tc>
          <w:tcPr>
            <w:tcW w:w="1277" w:type="dxa"/>
          </w:tcPr>
          <w:p w14:paraId="11F4F716" w14:textId="77777777" w:rsidR="001D5A5B" w:rsidRPr="001D5A5B" w:rsidRDefault="001D5A5B" w:rsidP="001D5A5B">
            <w:pPr>
              <w:spacing w:before="23"/>
              <w:ind w:left="21" w:right="4"/>
              <w:jc w:val="center"/>
              <w:rPr>
                <w:rFonts w:ascii="Calibri" w:eastAsia="Tahoma" w:hAnsi="Tahoma"/>
                <w:sz w:val="22"/>
                <w:lang w:val="es-ES" w:eastAsia="en-US"/>
              </w:rPr>
            </w:pPr>
            <w:r w:rsidRPr="001D5A5B">
              <w:rPr>
                <w:rFonts w:ascii="Calibri" w:eastAsia="Tahoma" w:hAnsi="Tahoma"/>
                <w:spacing w:val="-2"/>
                <w:sz w:val="22"/>
                <w:lang w:val="es-ES" w:eastAsia="en-US"/>
              </w:rPr>
              <w:t>Enero</w:t>
            </w:r>
          </w:p>
        </w:tc>
        <w:tc>
          <w:tcPr>
            <w:tcW w:w="1006" w:type="dxa"/>
          </w:tcPr>
          <w:p w14:paraId="7DB7C242" w14:textId="77777777" w:rsidR="001D5A5B" w:rsidRPr="001D5A5B" w:rsidRDefault="001D5A5B" w:rsidP="001D5A5B">
            <w:pPr>
              <w:spacing w:before="44"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5</w:t>
            </w:r>
          </w:p>
        </w:tc>
        <w:tc>
          <w:tcPr>
            <w:tcW w:w="1008" w:type="dxa"/>
          </w:tcPr>
          <w:p w14:paraId="0DA451D2" w14:textId="77777777" w:rsidR="001D5A5B" w:rsidRPr="001D5A5B" w:rsidRDefault="001D5A5B" w:rsidP="001D5A5B">
            <w:pPr>
              <w:spacing w:before="44" w:line="249" w:lineRule="exact"/>
              <w:ind w:left="23" w:right="3"/>
              <w:jc w:val="center"/>
              <w:rPr>
                <w:rFonts w:ascii="Calibri" w:eastAsia="Tahoma" w:hAnsi="Tahoma"/>
                <w:sz w:val="22"/>
                <w:lang w:val="es-ES" w:eastAsia="en-US"/>
              </w:rPr>
            </w:pPr>
            <w:r w:rsidRPr="001D5A5B">
              <w:rPr>
                <w:rFonts w:ascii="Calibri" w:eastAsia="Tahoma" w:hAnsi="Tahoma"/>
                <w:spacing w:val="-10"/>
                <w:sz w:val="22"/>
                <w:lang w:val="es-ES" w:eastAsia="en-US"/>
              </w:rPr>
              <w:t>6</w:t>
            </w:r>
          </w:p>
        </w:tc>
      </w:tr>
      <w:tr w:rsidR="001D5A5B" w:rsidRPr="001D5A5B" w14:paraId="24DD306B" w14:textId="77777777" w:rsidTr="00FB1680">
        <w:trPr>
          <w:trHeight w:val="315"/>
          <w:jc w:val="center"/>
        </w:trPr>
        <w:tc>
          <w:tcPr>
            <w:tcW w:w="1277" w:type="dxa"/>
          </w:tcPr>
          <w:p w14:paraId="7C5FF4C5" w14:textId="77777777" w:rsidR="001D5A5B" w:rsidRPr="001D5A5B" w:rsidRDefault="001D5A5B" w:rsidP="001D5A5B">
            <w:pPr>
              <w:spacing w:before="23"/>
              <w:ind w:left="21" w:right="2"/>
              <w:jc w:val="center"/>
              <w:rPr>
                <w:rFonts w:ascii="Calibri" w:eastAsia="Tahoma" w:hAnsi="Tahoma"/>
                <w:sz w:val="22"/>
                <w:lang w:val="es-ES" w:eastAsia="en-US"/>
              </w:rPr>
            </w:pPr>
            <w:r w:rsidRPr="001D5A5B">
              <w:rPr>
                <w:rFonts w:ascii="Calibri" w:eastAsia="Tahoma" w:hAnsi="Tahoma"/>
                <w:spacing w:val="-2"/>
                <w:sz w:val="22"/>
                <w:lang w:val="es-ES" w:eastAsia="en-US"/>
              </w:rPr>
              <w:t>Febrero</w:t>
            </w:r>
          </w:p>
        </w:tc>
        <w:tc>
          <w:tcPr>
            <w:tcW w:w="1006" w:type="dxa"/>
          </w:tcPr>
          <w:p w14:paraId="083E24FA" w14:textId="77777777" w:rsidR="001D5A5B" w:rsidRPr="001D5A5B" w:rsidRDefault="001D5A5B" w:rsidP="001D5A5B">
            <w:pPr>
              <w:spacing w:before="47"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5</w:t>
            </w:r>
          </w:p>
        </w:tc>
        <w:tc>
          <w:tcPr>
            <w:tcW w:w="1008" w:type="dxa"/>
          </w:tcPr>
          <w:p w14:paraId="531D4497" w14:textId="77777777" w:rsidR="001D5A5B" w:rsidRPr="001D5A5B" w:rsidRDefault="001D5A5B" w:rsidP="001D5A5B">
            <w:pPr>
              <w:spacing w:before="47" w:line="249" w:lineRule="exact"/>
              <w:ind w:left="23" w:right="3"/>
              <w:jc w:val="center"/>
              <w:rPr>
                <w:rFonts w:ascii="Calibri" w:eastAsia="Tahoma" w:hAnsi="Tahoma"/>
                <w:sz w:val="22"/>
                <w:lang w:val="es-ES" w:eastAsia="en-US"/>
              </w:rPr>
            </w:pPr>
            <w:r w:rsidRPr="001D5A5B">
              <w:rPr>
                <w:rFonts w:ascii="Calibri" w:eastAsia="Tahoma" w:hAnsi="Tahoma"/>
                <w:spacing w:val="-10"/>
                <w:sz w:val="22"/>
                <w:lang w:val="es-ES" w:eastAsia="en-US"/>
              </w:rPr>
              <w:t>7</w:t>
            </w:r>
          </w:p>
        </w:tc>
      </w:tr>
      <w:tr w:rsidR="001D5A5B" w:rsidRPr="001D5A5B" w14:paraId="2E646582" w14:textId="77777777" w:rsidTr="00FB1680">
        <w:trPr>
          <w:trHeight w:val="313"/>
          <w:jc w:val="center"/>
        </w:trPr>
        <w:tc>
          <w:tcPr>
            <w:tcW w:w="1277" w:type="dxa"/>
          </w:tcPr>
          <w:p w14:paraId="5497515C" w14:textId="77777777" w:rsidR="001D5A5B" w:rsidRPr="001D5A5B" w:rsidRDefault="001D5A5B" w:rsidP="001D5A5B">
            <w:pPr>
              <w:spacing w:before="23"/>
              <w:ind w:left="21" w:right="4"/>
              <w:jc w:val="center"/>
              <w:rPr>
                <w:rFonts w:ascii="Calibri" w:eastAsia="Tahoma" w:hAnsi="Tahoma"/>
                <w:sz w:val="22"/>
                <w:lang w:val="es-ES" w:eastAsia="en-US"/>
              </w:rPr>
            </w:pPr>
            <w:r w:rsidRPr="001D5A5B">
              <w:rPr>
                <w:rFonts w:ascii="Calibri" w:eastAsia="Tahoma" w:hAnsi="Tahoma"/>
                <w:spacing w:val="-2"/>
                <w:sz w:val="22"/>
                <w:lang w:val="es-ES" w:eastAsia="en-US"/>
              </w:rPr>
              <w:t>Marzo</w:t>
            </w:r>
          </w:p>
        </w:tc>
        <w:tc>
          <w:tcPr>
            <w:tcW w:w="1006" w:type="dxa"/>
          </w:tcPr>
          <w:p w14:paraId="4C19241E" w14:textId="77777777" w:rsidR="001D5A5B" w:rsidRPr="001D5A5B" w:rsidRDefault="001D5A5B" w:rsidP="001D5A5B">
            <w:pPr>
              <w:spacing w:before="44"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3</w:t>
            </w:r>
          </w:p>
        </w:tc>
        <w:tc>
          <w:tcPr>
            <w:tcW w:w="1008" w:type="dxa"/>
          </w:tcPr>
          <w:p w14:paraId="7B8B69BD" w14:textId="77777777" w:rsidR="001D5A5B" w:rsidRPr="001D5A5B" w:rsidRDefault="001D5A5B" w:rsidP="001D5A5B">
            <w:pPr>
              <w:spacing w:before="44" w:line="249" w:lineRule="exact"/>
              <w:ind w:left="23" w:right="3"/>
              <w:jc w:val="center"/>
              <w:rPr>
                <w:rFonts w:ascii="Calibri" w:eastAsia="Tahoma" w:hAnsi="Tahoma"/>
                <w:sz w:val="22"/>
                <w:lang w:val="es-ES" w:eastAsia="en-US"/>
              </w:rPr>
            </w:pPr>
            <w:r w:rsidRPr="001D5A5B">
              <w:rPr>
                <w:rFonts w:ascii="Calibri" w:eastAsia="Tahoma" w:hAnsi="Tahoma"/>
                <w:spacing w:val="-10"/>
                <w:sz w:val="22"/>
                <w:lang w:val="es-ES" w:eastAsia="en-US"/>
              </w:rPr>
              <w:t>3</w:t>
            </w:r>
          </w:p>
        </w:tc>
      </w:tr>
      <w:tr w:rsidR="001D5A5B" w:rsidRPr="001D5A5B" w14:paraId="3D5E9820" w14:textId="77777777" w:rsidTr="00FB1680">
        <w:trPr>
          <w:trHeight w:val="315"/>
          <w:jc w:val="center"/>
        </w:trPr>
        <w:tc>
          <w:tcPr>
            <w:tcW w:w="1277" w:type="dxa"/>
          </w:tcPr>
          <w:p w14:paraId="5C96EACA" w14:textId="77777777" w:rsidR="001D5A5B" w:rsidRPr="001D5A5B" w:rsidRDefault="001D5A5B" w:rsidP="001D5A5B">
            <w:pPr>
              <w:spacing w:before="23"/>
              <w:ind w:left="21" w:right="4"/>
              <w:jc w:val="center"/>
              <w:rPr>
                <w:rFonts w:ascii="Calibri" w:eastAsia="Tahoma" w:hAnsi="Tahoma"/>
                <w:sz w:val="22"/>
                <w:lang w:val="es-ES" w:eastAsia="en-US"/>
              </w:rPr>
            </w:pPr>
            <w:r w:rsidRPr="001D5A5B">
              <w:rPr>
                <w:rFonts w:ascii="Calibri" w:eastAsia="Tahoma" w:hAnsi="Tahoma"/>
                <w:spacing w:val="-2"/>
                <w:sz w:val="22"/>
                <w:lang w:val="es-ES" w:eastAsia="en-US"/>
              </w:rPr>
              <w:t>Abril</w:t>
            </w:r>
          </w:p>
        </w:tc>
        <w:tc>
          <w:tcPr>
            <w:tcW w:w="1006" w:type="dxa"/>
          </w:tcPr>
          <w:p w14:paraId="24BA3AED" w14:textId="77777777" w:rsidR="001D5A5B" w:rsidRPr="001D5A5B" w:rsidRDefault="001D5A5B" w:rsidP="001D5A5B">
            <w:pPr>
              <w:spacing w:before="47"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2</w:t>
            </w:r>
          </w:p>
        </w:tc>
        <w:tc>
          <w:tcPr>
            <w:tcW w:w="1008" w:type="dxa"/>
          </w:tcPr>
          <w:p w14:paraId="17734D06" w14:textId="77777777" w:rsidR="001D5A5B" w:rsidRPr="001D5A5B" w:rsidRDefault="001D5A5B" w:rsidP="001D5A5B">
            <w:pPr>
              <w:spacing w:before="47" w:line="249" w:lineRule="exact"/>
              <w:ind w:left="23" w:right="3"/>
              <w:jc w:val="center"/>
              <w:rPr>
                <w:rFonts w:ascii="Calibri" w:eastAsia="Tahoma" w:hAnsi="Tahoma"/>
                <w:sz w:val="22"/>
                <w:lang w:val="es-ES" w:eastAsia="en-US"/>
              </w:rPr>
            </w:pPr>
            <w:r w:rsidRPr="001D5A5B">
              <w:rPr>
                <w:rFonts w:ascii="Calibri" w:eastAsia="Tahoma" w:hAnsi="Tahoma"/>
                <w:spacing w:val="-10"/>
                <w:sz w:val="22"/>
                <w:lang w:val="es-ES" w:eastAsia="en-US"/>
              </w:rPr>
              <w:t>7</w:t>
            </w:r>
          </w:p>
        </w:tc>
      </w:tr>
      <w:tr w:rsidR="001D5A5B" w:rsidRPr="001D5A5B" w14:paraId="146ECB9C" w14:textId="77777777" w:rsidTr="00FB1680">
        <w:trPr>
          <w:trHeight w:val="315"/>
          <w:jc w:val="center"/>
        </w:trPr>
        <w:tc>
          <w:tcPr>
            <w:tcW w:w="1277" w:type="dxa"/>
          </w:tcPr>
          <w:p w14:paraId="70FEDF42" w14:textId="77777777" w:rsidR="001D5A5B" w:rsidRPr="001D5A5B" w:rsidRDefault="001D5A5B" w:rsidP="001D5A5B">
            <w:pPr>
              <w:spacing w:before="23"/>
              <w:ind w:left="21" w:right="1"/>
              <w:jc w:val="center"/>
              <w:rPr>
                <w:rFonts w:ascii="Calibri" w:eastAsia="Tahoma" w:hAnsi="Tahoma"/>
                <w:sz w:val="22"/>
                <w:lang w:val="es-ES" w:eastAsia="en-US"/>
              </w:rPr>
            </w:pPr>
            <w:r w:rsidRPr="001D5A5B">
              <w:rPr>
                <w:rFonts w:ascii="Calibri" w:eastAsia="Tahoma" w:hAnsi="Tahoma"/>
                <w:spacing w:val="-4"/>
                <w:sz w:val="22"/>
                <w:lang w:val="es-ES" w:eastAsia="en-US"/>
              </w:rPr>
              <w:t>Mayo</w:t>
            </w:r>
          </w:p>
        </w:tc>
        <w:tc>
          <w:tcPr>
            <w:tcW w:w="1006" w:type="dxa"/>
          </w:tcPr>
          <w:p w14:paraId="7CC7ECCC" w14:textId="77777777" w:rsidR="001D5A5B" w:rsidRPr="001D5A5B" w:rsidRDefault="001D5A5B" w:rsidP="001D5A5B">
            <w:pPr>
              <w:spacing w:before="47"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2</w:t>
            </w:r>
          </w:p>
        </w:tc>
        <w:tc>
          <w:tcPr>
            <w:tcW w:w="1008" w:type="dxa"/>
          </w:tcPr>
          <w:p w14:paraId="1CD437D6" w14:textId="77777777" w:rsidR="001D5A5B" w:rsidRPr="001D5A5B" w:rsidRDefault="001D5A5B" w:rsidP="001D5A5B">
            <w:pPr>
              <w:spacing w:before="47" w:line="249" w:lineRule="exact"/>
              <w:ind w:left="23" w:right="3"/>
              <w:jc w:val="center"/>
              <w:rPr>
                <w:rFonts w:ascii="Calibri" w:eastAsia="Tahoma" w:hAnsi="Tahoma"/>
                <w:sz w:val="22"/>
                <w:lang w:val="es-ES" w:eastAsia="en-US"/>
              </w:rPr>
            </w:pPr>
            <w:r w:rsidRPr="001D5A5B">
              <w:rPr>
                <w:rFonts w:ascii="Calibri" w:eastAsia="Tahoma" w:hAnsi="Tahoma"/>
                <w:spacing w:val="-10"/>
                <w:sz w:val="22"/>
                <w:lang w:val="es-ES" w:eastAsia="en-US"/>
              </w:rPr>
              <w:t>8</w:t>
            </w:r>
          </w:p>
        </w:tc>
      </w:tr>
      <w:tr w:rsidR="001D5A5B" w:rsidRPr="001D5A5B" w14:paraId="30988460" w14:textId="77777777" w:rsidTr="00FB1680">
        <w:trPr>
          <w:trHeight w:val="313"/>
          <w:jc w:val="center"/>
        </w:trPr>
        <w:tc>
          <w:tcPr>
            <w:tcW w:w="1277" w:type="dxa"/>
          </w:tcPr>
          <w:p w14:paraId="7985E25B" w14:textId="77777777" w:rsidR="001D5A5B" w:rsidRPr="001D5A5B" w:rsidRDefault="001D5A5B" w:rsidP="001D5A5B">
            <w:pPr>
              <w:spacing w:before="23"/>
              <w:ind w:left="21" w:right="6"/>
              <w:jc w:val="center"/>
              <w:rPr>
                <w:rFonts w:ascii="Calibri" w:eastAsia="Tahoma" w:hAnsi="Tahoma"/>
                <w:sz w:val="22"/>
                <w:lang w:val="es-ES" w:eastAsia="en-US"/>
              </w:rPr>
            </w:pPr>
            <w:r w:rsidRPr="001D5A5B">
              <w:rPr>
                <w:rFonts w:ascii="Calibri" w:eastAsia="Tahoma" w:hAnsi="Tahoma"/>
                <w:spacing w:val="-2"/>
                <w:sz w:val="22"/>
                <w:lang w:val="es-ES" w:eastAsia="en-US"/>
              </w:rPr>
              <w:t>Junio</w:t>
            </w:r>
          </w:p>
        </w:tc>
        <w:tc>
          <w:tcPr>
            <w:tcW w:w="1006" w:type="dxa"/>
          </w:tcPr>
          <w:p w14:paraId="2049B03A" w14:textId="77777777" w:rsidR="001D5A5B" w:rsidRPr="001D5A5B" w:rsidRDefault="001D5A5B" w:rsidP="001D5A5B">
            <w:pPr>
              <w:spacing w:before="44"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6</w:t>
            </w:r>
          </w:p>
        </w:tc>
        <w:tc>
          <w:tcPr>
            <w:tcW w:w="1008" w:type="dxa"/>
          </w:tcPr>
          <w:p w14:paraId="45FA5B97" w14:textId="77777777" w:rsidR="001D5A5B" w:rsidRPr="001D5A5B" w:rsidRDefault="001D5A5B" w:rsidP="001D5A5B">
            <w:pPr>
              <w:spacing w:before="44" w:line="249" w:lineRule="exact"/>
              <w:ind w:left="23"/>
              <w:jc w:val="center"/>
              <w:rPr>
                <w:rFonts w:ascii="Calibri" w:eastAsia="Tahoma" w:hAnsi="Tahoma"/>
                <w:sz w:val="22"/>
                <w:lang w:val="es-ES" w:eastAsia="en-US"/>
              </w:rPr>
            </w:pPr>
            <w:r w:rsidRPr="001D5A5B">
              <w:rPr>
                <w:rFonts w:ascii="Calibri" w:eastAsia="Tahoma" w:hAnsi="Tahoma"/>
                <w:spacing w:val="-5"/>
                <w:sz w:val="22"/>
                <w:lang w:val="es-ES" w:eastAsia="en-US"/>
              </w:rPr>
              <w:t>10</w:t>
            </w:r>
          </w:p>
        </w:tc>
      </w:tr>
      <w:tr w:rsidR="001D5A5B" w:rsidRPr="001D5A5B" w14:paraId="14E79BD3" w14:textId="77777777" w:rsidTr="00FB1680">
        <w:trPr>
          <w:trHeight w:val="316"/>
          <w:jc w:val="center"/>
        </w:trPr>
        <w:tc>
          <w:tcPr>
            <w:tcW w:w="1277" w:type="dxa"/>
          </w:tcPr>
          <w:p w14:paraId="661B2C84" w14:textId="77777777" w:rsidR="001D5A5B" w:rsidRPr="001D5A5B" w:rsidRDefault="001D5A5B" w:rsidP="001D5A5B">
            <w:pPr>
              <w:spacing w:before="23"/>
              <w:ind w:left="21" w:right="4"/>
              <w:jc w:val="center"/>
              <w:rPr>
                <w:rFonts w:ascii="Calibri" w:eastAsia="Tahoma" w:hAnsi="Tahoma"/>
                <w:sz w:val="22"/>
                <w:lang w:val="es-ES" w:eastAsia="en-US"/>
              </w:rPr>
            </w:pPr>
            <w:r w:rsidRPr="001D5A5B">
              <w:rPr>
                <w:rFonts w:ascii="Calibri" w:eastAsia="Tahoma" w:hAnsi="Tahoma"/>
                <w:spacing w:val="-2"/>
                <w:sz w:val="22"/>
                <w:lang w:val="es-ES" w:eastAsia="en-US"/>
              </w:rPr>
              <w:t>Julio</w:t>
            </w:r>
          </w:p>
        </w:tc>
        <w:tc>
          <w:tcPr>
            <w:tcW w:w="1006" w:type="dxa"/>
          </w:tcPr>
          <w:p w14:paraId="3B87B565" w14:textId="77777777" w:rsidR="001D5A5B" w:rsidRPr="001D5A5B" w:rsidRDefault="001D5A5B" w:rsidP="001D5A5B">
            <w:pPr>
              <w:spacing w:before="47"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7</w:t>
            </w:r>
          </w:p>
        </w:tc>
        <w:tc>
          <w:tcPr>
            <w:tcW w:w="1008" w:type="dxa"/>
          </w:tcPr>
          <w:p w14:paraId="6046BDAE" w14:textId="77777777" w:rsidR="001D5A5B" w:rsidRPr="001D5A5B" w:rsidRDefault="001D5A5B" w:rsidP="001D5A5B">
            <w:pPr>
              <w:spacing w:before="47" w:line="249" w:lineRule="exact"/>
              <w:ind w:left="23" w:right="3"/>
              <w:jc w:val="center"/>
              <w:rPr>
                <w:rFonts w:ascii="Calibri" w:eastAsia="Tahoma" w:hAnsi="Tahoma"/>
                <w:sz w:val="22"/>
                <w:lang w:val="es-ES" w:eastAsia="en-US"/>
              </w:rPr>
            </w:pPr>
            <w:r w:rsidRPr="001D5A5B">
              <w:rPr>
                <w:rFonts w:ascii="Calibri" w:eastAsia="Tahoma" w:hAnsi="Tahoma"/>
                <w:spacing w:val="-10"/>
                <w:sz w:val="22"/>
                <w:lang w:val="es-ES" w:eastAsia="en-US"/>
              </w:rPr>
              <w:t>8</w:t>
            </w:r>
          </w:p>
        </w:tc>
      </w:tr>
      <w:tr w:rsidR="001D5A5B" w:rsidRPr="001D5A5B" w14:paraId="5D45D1B9" w14:textId="77777777" w:rsidTr="00FB1680">
        <w:trPr>
          <w:trHeight w:val="313"/>
          <w:jc w:val="center"/>
        </w:trPr>
        <w:tc>
          <w:tcPr>
            <w:tcW w:w="1277" w:type="dxa"/>
          </w:tcPr>
          <w:p w14:paraId="14519870" w14:textId="77777777" w:rsidR="001D5A5B" w:rsidRPr="001D5A5B" w:rsidRDefault="001D5A5B" w:rsidP="001D5A5B">
            <w:pPr>
              <w:spacing w:before="23"/>
              <w:ind w:left="21" w:right="4"/>
              <w:jc w:val="center"/>
              <w:rPr>
                <w:rFonts w:ascii="Calibri" w:eastAsia="Tahoma" w:hAnsi="Tahoma"/>
                <w:sz w:val="22"/>
                <w:lang w:val="es-ES" w:eastAsia="en-US"/>
              </w:rPr>
            </w:pPr>
            <w:r w:rsidRPr="001D5A5B">
              <w:rPr>
                <w:rFonts w:ascii="Calibri" w:eastAsia="Tahoma" w:hAnsi="Tahoma"/>
                <w:spacing w:val="-2"/>
                <w:sz w:val="22"/>
                <w:lang w:val="es-ES" w:eastAsia="en-US"/>
              </w:rPr>
              <w:lastRenderedPageBreak/>
              <w:t>Agosto</w:t>
            </w:r>
          </w:p>
        </w:tc>
        <w:tc>
          <w:tcPr>
            <w:tcW w:w="1006" w:type="dxa"/>
          </w:tcPr>
          <w:p w14:paraId="1951CFAA" w14:textId="77777777" w:rsidR="001D5A5B" w:rsidRPr="001D5A5B" w:rsidRDefault="001D5A5B" w:rsidP="001D5A5B">
            <w:pPr>
              <w:spacing w:before="44"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9</w:t>
            </w:r>
          </w:p>
        </w:tc>
        <w:tc>
          <w:tcPr>
            <w:tcW w:w="1008" w:type="dxa"/>
          </w:tcPr>
          <w:p w14:paraId="72987177" w14:textId="77777777" w:rsidR="001D5A5B" w:rsidRPr="001D5A5B" w:rsidRDefault="001D5A5B" w:rsidP="001D5A5B">
            <w:pPr>
              <w:spacing w:before="44" w:line="249" w:lineRule="exact"/>
              <w:ind w:left="23" w:right="3"/>
              <w:jc w:val="center"/>
              <w:rPr>
                <w:rFonts w:ascii="Calibri" w:eastAsia="Tahoma" w:hAnsi="Tahoma"/>
                <w:sz w:val="22"/>
                <w:lang w:val="es-ES" w:eastAsia="en-US"/>
              </w:rPr>
            </w:pPr>
            <w:r w:rsidRPr="001D5A5B">
              <w:rPr>
                <w:rFonts w:ascii="Calibri" w:eastAsia="Tahoma" w:hAnsi="Tahoma"/>
                <w:spacing w:val="-10"/>
                <w:sz w:val="22"/>
                <w:lang w:val="es-ES" w:eastAsia="en-US"/>
              </w:rPr>
              <w:t>8</w:t>
            </w:r>
          </w:p>
        </w:tc>
      </w:tr>
      <w:tr w:rsidR="001D5A5B" w:rsidRPr="001D5A5B" w14:paraId="0BC13909" w14:textId="77777777" w:rsidTr="00FB1680">
        <w:trPr>
          <w:trHeight w:val="316"/>
          <w:jc w:val="center"/>
        </w:trPr>
        <w:tc>
          <w:tcPr>
            <w:tcW w:w="1277" w:type="dxa"/>
          </w:tcPr>
          <w:p w14:paraId="5A8B8AD6" w14:textId="77777777" w:rsidR="001D5A5B" w:rsidRPr="001D5A5B" w:rsidRDefault="001D5A5B" w:rsidP="001D5A5B">
            <w:pPr>
              <w:spacing w:before="23"/>
              <w:ind w:left="21" w:right="1"/>
              <w:jc w:val="center"/>
              <w:rPr>
                <w:rFonts w:ascii="Calibri" w:eastAsia="Tahoma" w:hAnsi="Tahoma"/>
                <w:sz w:val="22"/>
                <w:lang w:val="es-ES" w:eastAsia="en-US"/>
              </w:rPr>
            </w:pPr>
            <w:r w:rsidRPr="001D5A5B">
              <w:rPr>
                <w:rFonts w:ascii="Calibri" w:eastAsia="Tahoma" w:hAnsi="Tahoma"/>
                <w:spacing w:val="-2"/>
                <w:sz w:val="22"/>
                <w:lang w:val="es-ES" w:eastAsia="en-US"/>
              </w:rPr>
              <w:t>Septiembre</w:t>
            </w:r>
          </w:p>
        </w:tc>
        <w:tc>
          <w:tcPr>
            <w:tcW w:w="1006" w:type="dxa"/>
          </w:tcPr>
          <w:p w14:paraId="365A0B69" w14:textId="77777777" w:rsidR="001D5A5B" w:rsidRPr="001D5A5B" w:rsidRDefault="001D5A5B" w:rsidP="001D5A5B">
            <w:pPr>
              <w:spacing w:before="47"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5</w:t>
            </w:r>
          </w:p>
        </w:tc>
        <w:tc>
          <w:tcPr>
            <w:tcW w:w="1008" w:type="dxa"/>
          </w:tcPr>
          <w:p w14:paraId="3774828D" w14:textId="77777777" w:rsidR="001D5A5B" w:rsidRPr="001D5A5B" w:rsidRDefault="001D5A5B" w:rsidP="001D5A5B">
            <w:pPr>
              <w:spacing w:before="47" w:line="249" w:lineRule="exact"/>
              <w:ind w:left="23" w:right="3"/>
              <w:jc w:val="center"/>
              <w:rPr>
                <w:rFonts w:ascii="Calibri" w:eastAsia="Tahoma" w:hAnsi="Tahoma"/>
                <w:sz w:val="22"/>
                <w:lang w:val="es-ES" w:eastAsia="en-US"/>
              </w:rPr>
            </w:pPr>
            <w:r w:rsidRPr="001D5A5B">
              <w:rPr>
                <w:rFonts w:ascii="Calibri" w:eastAsia="Tahoma" w:hAnsi="Tahoma"/>
                <w:spacing w:val="-10"/>
                <w:sz w:val="22"/>
                <w:lang w:val="es-ES" w:eastAsia="en-US"/>
              </w:rPr>
              <w:t>3</w:t>
            </w:r>
          </w:p>
        </w:tc>
      </w:tr>
      <w:tr w:rsidR="001D5A5B" w:rsidRPr="001D5A5B" w14:paraId="7EB6A763" w14:textId="77777777" w:rsidTr="00FB1680">
        <w:trPr>
          <w:trHeight w:val="315"/>
          <w:jc w:val="center"/>
        </w:trPr>
        <w:tc>
          <w:tcPr>
            <w:tcW w:w="1277" w:type="dxa"/>
          </w:tcPr>
          <w:p w14:paraId="0EB5D1A2" w14:textId="77777777" w:rsidR="001D5A5B" w:rsidRPr="001D5A5B" w:rsidRDefault="001D5A5B" w:rsidP="001D5A5B">
            <w:pPr>
              <w:spacing w:before="23"/>
              <w:ind w:left="21"/>
              <w:jc w:val="center"/>
              <w:rPr>
                <w:rFonts w:ascii="Calibri" w:eastAsia="Tahoma" w:hAnsi="Tahoma"/>
                <w:sz w:val="22"/>
                <w:lang w:val="es-ES" w:eastAsia="en-US"/>
              </w:rPr>
            </w:pPr>
            <w:r w:rsidRPr="001D5A5B">
              <w:rPr>
                <w:rFonts w:ascii="Calibri" w:eastAsia="Tahoma" w:hAnsi="Tahoma"/>
                <w:spacing w:val="-2"/>
                <w:sz w:val="22"/>
                <w:lang w:val="es-ES" w:eastAsia="en-US"/>
              </w:rPr>
              <w:t>Octubre</w:t>
            </w:r>
          </w:p>
        </w:tc>
        <w:tc>
          <w:tcPr>
            <w:tcW w:w="1006" w:type="dxa"/>
          </w:tcPr>
          <w:p w14:paraId="7037F2A4" w14:textId="77777777" w:rsidR="001D5A5B" w:rsidRPr="001D5A5B" w:rsidRDefault="001D5A5B" w:rsidP="001D5A5B">
            <w:pPr>
              <w:spacing w:before="47"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3</w:t>
            </w:r>
          </w:p>
        </w:tc>
        <w:tc>
          <w:tcPr>
            <w:tcW w:w="1008" w:type="dxa"/>
          </w:tcPr>
          <w:p w14:paraId="2D645FA9" w14:textId="77777777" w:rsidR="001D5A5B" w:rsidRPr="001D5A5B" w:rsidRDefault="001D5A5B" w:rsidP="001D5A5B">
            <w:pPr>
              <w:spacing w:before="47" w:line="249" w:lineRule="exact"/>
              <w:ind w:left="23" w:right="3"/>
              <w:jc w:val="center"/>
              <w:rPr>
                <w:rFonts w:ascii="Calibri" w:eastAsia="Tahoma" w:hAnsi="Tahoma"/>
                <w:sz w:val="22"/>
                <w:lang w:val="es-ES" w:eastAsia="en-US"/>
              </w:rPr>
            </w:pPr>
            <w:r w:rsidRPr="001D5A5B">
              <w:rPr>
                <w:rFonts w:ascii="Calibri" w:eastAsia="Tahoma" w:hAnsi="Tahoma"/>
                <w:spacing w:val="-10"/>
                <w:sz w:val="22"/>
                <w:lang w:val="es-ES" w:eastAsia="en-US"/>
              </w:rPr>
              <w:t>9</w:t>
            </w:r>
          </w:p>
        </w:tc>
      </w:tr>
      <w:tr w:rsidR="001D5A5B" w:rsidRPr="001D5A5B" w14:paraId="4BBF0E24" w14:textId="77777777" w:rsidTr="00FB1680">
        <w:trPr>
          <w:trHeight w:val="313"/>
          <w:jc w:val="center"/>
        </w:trPr>
        <w:tc>
          <w:tcPr>
            <w:tcW w:w="1277" w:type="dxa"/>
          </w:tcPr>
          <w:p w14:paraId="40408EBB" w14:textId="77777777" w:rsidR="001D5A5B" w:rsidRPr="001D5A5B" w:rsidRDefault="001D5A5B" w:rsidP="001D5A5B">
            <w:pPr>
              <w:spacing w:before="20"/>
              <w:ind w:left="21" w:right="3"/>
              <w:jc w:val="center"/>
              <w:rPr>
                <w:rFonts w:ascii="Calibri" w:eastAsia="Tahoma" w:hAnsi="Tahoma"/>
                <w:sz w:val="22"/>
                <w:lang w:val="es-ES" w:eastAsia="en-US"/>
              </w:rPr>
            </w:pPr>
            <w:r w:rsidRPr="001D5A5B">
              <w:rPr>
                <w:rFonts w:ascii="Calibri" w:eastAsia="Tahoma" w:hAnsi="Tahoma"/>
                <w:spacing w:val="-2"/>
                <w:sz w:val="22"/>
                <w:lang w:val="es-ES" w:eastAsia="en-US"/>
              </w:rPr>
              <w:t>Noviembre</w:t>
            </w:r>
          </w:p>
        </w:tc>
        <w:tc>
          <w:tcPr>
            <w:tcW w:w="1006" w:type="dxa"/>
          </w:tcPr>
          <w:p w14:paraId="07B068E4" w14:textId="77777777" w:rsidR="001D5A5B" w:rsidRPr="001D5A5B" w:rsidRDefault="001D5A5B" w:rsidP="001D5A5B">
            <w:pPr>
              <w:spacing w:before="44"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8</w:t>
            </w:r>
          </w:p>
        </w:tc>
        <w:tc>
          <w:tcPr>
            <w:tcW w:w="1008" w:type="dxa"/>
          </w:tcPr>
          <w:p w14:paraId="15B494D9" w14:textId="77777777" w:rsidR="001D5A5B" w:rsidRPr="001D5A5B" w:rsidRDefault="001D5A5B" w:rsidP="001D5A5B">
            <w:pPr>
              <w:spacing w:before="44" w:line="249" w:lineRule="exact"/>
              <w:ind w:left="23" w:right="3"/>
              <w:jc w:val="center"/>
              <w:rPr>
                <w:rFonts w:ascii="Calibri" w:eastAsia="Tahoma" w:hAnsi="Tahoma"/>
                <w:sz w:val="22"/>
                <w:lang w:val="es-ES" w:eastAsia="en-US"/>
              </w:rPr>
            </w:pPr>
            <w:r w:rsidRPr="001D5A5B">
              <w:rPr>
                <w:rFonts w:ascii="Calibri" w:eastAsia="Tahoma" w:hAnsi="Tahoma"/>
                <w:spacing w:val="-10"/>
                <w:sz w:val="22"/>
                <w:lang w:val="es-ES" w:eastAsia="en-US"/>
              </w:rPr>
              <w:t>8</w:t>
            </w:r>
          </w:p>
        </w:tc>
      </w:tr>
      <w:tr w:rsidR="001D5A5B" w:rsidRPr="001D5A5B" w14:paraId="11AF2DE4" w14:textId="77777777" w:rsidTr="00FB1680">
        <w:trPr>
          <w:trHeight w:val="316"/>
          <w:jc w:val="center"/>
        </w:trPr>
        <w:tc>
          <w:tcPr>
            <w:tcW w:w="1277" w:type="dxa"/>
          </w:tcPr>
          <w:p w14:paraId="7B8E5597" w14:textId="77777777" w:rsidR="001D5A5B" w:rsidRPr="001D5A5B" w:rsidRDefault="001D5A5B" w:rsidP="001D5A5B">
            <w:pPr>
              <w:spacing w:before="23"/>
              <w:ind w:left="21" w:right="5"/>
              <w:jc w:val="center"/>
              <w:rPr>
                <w:rFonts w:ascii="Calibri" w:eastAsia="Tahoma" w:hAnsi="Tahoma"/>
                <w:sz w:val="22"/>
                <w:lang w:val="es-ES" w:eastAsia="en-US"/>
              </w:rPr>
            </w:pPr>
            <w:r w:rsidRPr="001D5A5B">
              <w:rPr>
                <w:rFonts w:ascii="Calibri" w:eastAsia="Tahoma" w:hAnsi="Tahoma"/>
                <w:spacing w:val="-2"/>
                <w:sz w:val="22"/>
                <w:lang w:val="es-ES" w:eastAsia="en-US"/>
              </w:rPr>
              <w:t>Diciembre</w:t>
            </w:r>
          </w:p>
        </w:tc>
        <w:tc>
          <w:tcPr>
            <w:tcW w:w="1006" w:type="dxa"/>
          </w:tcPr>
          <w:p w14:paraId="1E766BE2" w14:textId="77777777" w:rsidR="001D5A5B" w:rsidRPr="001D5A5B" w:rsidRDefault="001D5A5B" w:rsidP="001D5A5B">
            <w:pPr>
              <w:spacing w:before="47" w:line="249" w:lineRule="exact"/>
              <w:ind w:left="20" w:right="2"/>
              <w:jc w:val="center"/>
              <w:rPr>
                <w:rFonts w:ascii="Calibri" w:eastAsia="Tahoma" w:hAnsi="Tahoma"/>
                <w:sz w:val="22"/>
                <w:lang w:val="es-ES" w:eastAsia="en-US"/>
              </w:rPr>
            </w:pPr>
            <w:r w:rsidRPr="001D5A5B">
              <w:rPr>
                <w:rFonts w:ascii="Calibri" w:eastAsia="Tahoma" w:hAnsi="Tahoma"/>
                <w:spacing w:val="-10"/>
                <w:sz w:val="22"/>
                <w:lang w:val="es-ES" w:eastAsia="en-US"/>
              </w:rPr>
              <w:t>6</w:t>
            </w:r>
          </w:p>
        </w:tc>
        <w:tc>
          <w:tcPr>
            <w:tcW w:w="1008" w:type="dxa"/>
          </w:tcPr>
          <w:p w14:paraId="4015717A" w14:textId="77777777" w:rsidR="001D5A5B" w:rsidRPr="001D5A5B" w:rsidRDefault="001D5A5B" w:rsidP="001D5A5B">
            <w:pPr>
              <w:spacing w:before="47" w:line="249" w:lineRule="exact"/>
              <w:ind w:left="23" w:right="3"/>
              <w:jc w:val="center"/>
              <w:rPr>
                <w:rFonts w:ascii="Calibri" w:eastAsia="Tahoma" w:hAnsi="Tahoma"/>
                <w:sz w:val="22"/>
                <w:lang w:val="es-ES" w:eastAsia="en-US"/>
              </w:rPr>
            </w:pPr>
            <w:r w:rsidRPr="001D5A5B">
              <w:rPr>
                <w:rFonts w:ascii="Calibri" w:eastAsia="Tahoma" w:hAnsi="Tahoma"/>
                <w:spacing w:val="-10"/>
                <w:sz w:val="22"/>
                <w:lang w:val="es-ES" w:eastAsia="en-US"/>
              </w:rPr>
              <w:t>9</w:t>
            </w:r>
          </w:p>
        </w:tc>
      </w:tr>
      <w:tr w:rsidR="001D5A5B" w:rsidRPr="001D5A5B" w14:paraId="6D4500E5" w14:textId="77777777" w:rsidTr="00FB1680">
        <w:trPr>
          <w:trHeight w:val="315"/>
          <w:jc w:val="center"/>
        </w:trPr>
        <w:tc>
          <w:tcPr>
            <w:tcW w:w="1277" w:type="dxa"/>
          </w:tcPr>
          <w:p w14:paraId="08802BC5" w14:textId="77777777" w:rsidR="001D5A5B" w:rsidRPr="001D5A5B" w:rsidRDefault="001D5A5B" w:rsidP="001D5A5B">
            <w:pPr>
              <w:spacing w:before="23"/>
              <w:ind w:left="21" w:right="6"/>
              <w:jc w:val="center"/>
              <w:rPr>
                <w:rFonts w:ascii="Calibri" w:eastAsia="Tahoma" w:hAnsi="Tahoma"/>
                <w:b/>
                <w:sz w:val="22"/>
                <w:lang w:val="es-ES" w:eastAsia="en-US"/>
              </w:rPr>
            </w:pPr>
            <w:r w:rsidRPr="001D5A5B">
              <w:rPr>
                <w:rFonts w:ascii="Calibri" w:eastAsia="Tahoma" w:hAnsi="Tahoma"/>
                <w:b/>
                <w:spacing w:val="-2"/>
                <w:sz w:val="22"/>
                <w:lang w:val="es-ES" w:eastAsia="en-US"/>
              </w:rPr>
              <w:t>Total</w:t>
            </w:r>
          </w:p>
        </w:tc>
        <w:tc>
          <w:tcPr>
            <w:tcW w:w="1006" w:type="dxa"/>
          </w:tcPr>
          <w:p w14:paraId="381BD0ED" w14:textId="77777777" w:rsidR="001D5A5B" w:rsidRPr="001D5A5B" w:rsidRDefault="001D5A5B" w:rsidP="001D5A5B">
            <w:pPr>
              <w:spacing w:before="44" w:line="251" w:lineRule="exact"/>
              <w:ind w:left="20"/>
              <w:jc w:val="center"/>
              <w:rPr>
                <w:rFonts w:ascii="Calibri" w:eastAsia="Tahoma" w:hAnsi="Tahoma"/>
                <w:b/>
                <w:sz w:val="22"/>
                <w:lang w:val="es-ES" w:eastAsia="en-US"/>
              </w:rPr>
            </w:pPr>
            <w:r w:rsidRPr="001D5A5B">
              <w:rPr>
                <w:rFonts w:ascii="Calibri" w:eastAsia="Tahoma" w:hAnsi="Tahoma"/>
                <w:b/>
                <w:spacing w:val="-5"/>
                <w:sz w:val="22"/>
                <w:lang w:val="es-ES" w:eastAsia="en-US"/>
              </w:rPr>
              <w:t>61</w:t>
            </w:r>
          </w:p>
        </w:tc>
        <w:tc>
          <w:tcPr>
            <w:tcW w:w="1008" w:type="dxa"/>
          </w:tcPr>
          <w:p w14:paraId="1E2ADBF5" w14:textId="77777777" w:rsidR="001D5A5B" w:rsidRPr="001D5A5B" w:rsidRDefault="001D5A5B" w:rsidP="001D5A5B">
            <w:pPr>
              <w:spacing w:before="44" w:line="251" w:lineRule="exact"/>
              <w:ind w:left="23"/>
              <w:jc w:val="center"/>
              <w:rPr>
                <w:rFonts w:ascii="Calibri" w:eastAsia="Tahoma" w:hAnsi="Tahoma"/>
                <w:b/>
                <w:sz w:val="22"/>
                <w:lang w:val="es-ES" w:eastAsia="en-US"/>
              </w:rPr>
            </w:pPr>
            <w:r w:rsidRPr="001D5A5B">
              <w:rPr>
                <w:rFonts w:ascii="Calibri" w:eastAsia="Tahoma" w:hAnsi="Tahoma"/>
                <w:b/>
                <w:spacing w:val="-5"/>
                <w:sz w:val="22"/>
                <w:lang w:val="es-ES" w:eastAsia="en-US"/>
              </w:rPr>
              <w:t>86</w:t>
            </w:r>
          </w:p>
        </w:tc>
      </w:tr>
    </w:tbl>
    <w:p w14:paraId="0B40488E" w14:textId="77777777" w:rsidR="001D5A5B" w:rsidRPr="001D5A5B" w:rsidRDefault="001D5A5B" w:rsidP="001D5A5B">
      <w:pPr>
        <w:widowControl w:val="0"/>
        <w:autoSpaceDE w:val="0"/>
        <w:autoSpaceDN w:val="0"/>
        <w:spacing w:before="8"/>
        <w:ind w:right="54"/>
        <w:jc w:val="center"/>
        <w:rPr>
          <w:rFonts w:ascii="Tahoma" w:eastAsia="Tahoma" w:hAnsi="Tahoma" w:cs="Tahoma"/>
          <w:spacing w:val="-4"/>
          <w:sz w:val="18"/>
          <w:szCs w:val="22"/>
          <w:lang w:val="es-ES" w:eastAsia="en-US"/>
        </w:rPr>
      </w:pPr>
      <w:r w:rsidRPr="001D5A5B">
        <w:rPr>
          <w:rFonts w:ascii="Tahoma" w:eastAsia="Tahoma" w:hAnsi="Tahoma" w:cs="Tahoma"/>
          <w:sz w:val="18"/>
          <w:szCs w:val="22"/>
          <w:lang w:val="es-ES" w:eastAsia="en-US"/>
        </w:rPr>
        <w:t>Fuente.</w:t>
      </w:r>
      <w:r w:rsidRPr="001D5A5B">
        <w:rPr>
          <w:rFonts w:ascii="Tahoma" w:eastAsia="Tahoma" w:hAnsi="Tahoma" w:cs="Tahoma"/>
          <w:spacing w:val="-3"/>
          <w:sz w:val="18"/>
          <w:szCs w:val="22"/>
          <w:lang w:val="es-ES" w:eastAsia="en-US"/>
        </w:rPr>
        <w:t xml:space="preserve"> </w:t>
      </w:r>
      <w:r w:rsidRPr="001D5A5B">
        <w:rPr>
          <w:rFonts w:ascii="Tahoma" w:eastAsia="Tahoma" w:hAnsi="Tahoma" w:cs="Tahoma"/>
          <w:spacing w:val="-4"/>
          <w:sz w:val="18"/>
          <w:szCs w:val="22"/>
          <w:lang w:val="es-ES" w:eastAsia="en-US"/>
        </w:rPr>
        <w:t>RUAF</w:t>
      </w:r>
    </w:p>
    <w:p w14:paraId="3C2C30B3" w14:textId="77777777" w:rsidR="001D5A5B" w:rsidRPr="001D5A5B" w:rsidRDefault="001D5A5B" w:rsidP="001D5A5B">
      <w:pPr>
        <w:widowControl w:val="0"/>
        <w:autoSpaceDE w:val="0"/>
        <w:autoSpaceDN w:val="0"/>
        <w:spacing w:before="8"/>
        <w:ind w:right="54"/>
        <w:jc w:val="both"/>
        <w:rPr>
          <w:rFonts w:ascii="Tahoma" w:eastAsia="Tahoma" w:hAnsi="Tahoma" w:cs="Tahoma"/>
          <w:sz w:val="20"/>
          <w:lang w:val="es-ES" w:eastAsia="en-US"/>
        </w:rPr>
      </w:pPr>
      <w:r w:rsidRPr="001D5A5B">
        <w:rPr>
          <w:rFonts w:ascii="Tahoma" w:eastAsia="Tahoma" w:hAnsi="Tahoma" w:cs="Tahoma"/>
          <w:sz w:val="20"/>
          <w:lang w:val="es-ES" w:eastAsia="en-US"/>
        </w:rPr>
        <w:t>Durante</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el</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año</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2025</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se</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registraron 86</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defunciones,</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de las</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cuales 54</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corresponden al</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sexo</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femenino (62,8%) y 32 al sexo masculino (37,2%)</w:t>
      </w:r>
      <w:r w:rsidRPr="001D5A5B">
        <w:rPr>
          <w:rFonts w:ascii="Tahoma" w:eastAsia="Tahoma" w:hAnsi="Tahoma" w:cs="Tahoma"/>
          <w:b/>
          <w:sz w:val="20"/>
          <w:lang w:val="es-ES" w:eastAsia="en-US"/>
        </w:rPr>
        <w:t xml:space="preserve">, </w:t>
      </w:r>
      <w:r w:rsidRPr="001D5A5B">
        <w:rPr>
          <w:rFonts w:ascii="Tahoma" w:eastAsia="Tahoma" w:hAnsi="Tahoma" w:cs="Tahoma"/>
          <w:sz w:val="20"/>
          <w:lang w:val="es-ES" w:eastAsia="en-US"/>
        </w:rPr>
        <w:t>evidenciando un mayor porcentaje de mortalidad en mujeres, lo cual puede estar relacionado por posible concentración de casos en grupos etarios específicos, como mujeres adultas mayores, donde la mortalidad suele ser más elevada.</w:t>
      </w:r>
    </w:p>
    <w:p w14:paraId="065516F3" w14:textId="77777777" w:rsidR="001D5A5B" w:rsidRPr="001D5A5B" w:rsidRDefault="001D5A5B" w:rsidP="001D5A5B">
      <w:pPr>
        <w:widowControl w:val="0"/>
        <w:autoSpaceDE w:val="0"/>
        <w:autoSpaceDN w:val="0"/>
        <w:rPr>
          <w:rFonts w:ascii="Tahoma" w:eastAsia="Tahoma" w:hAnsi="Tahoma" w:cs="Tahoma"/>
          <w:sz w:val="20"/>
          <w:lang w:val="es-ES" w:eastAsia="en-US"/>
        </w:rPr>
      </w:pPr>
    </w:p>
    <w:p w14:paraId="265433BF" w14:textId="77777777" w:rsidR="00A14894" w:rsidRDefault="00000000">
      <w:pPr>
        <w:pStyle w:val="APACaptionTahoma10"/>
      </w:pPr>
      <w:r>
        <w:rPr>
          <w:rFonts w:eastAsia="Tahoma" w:cs="Tahoma"/>
          <w:b/>
        </w:rPr>
        <w:t>Gráfica 43</w:t>
      </w:r>
      <w:r>
        <w:rPr>
          <w:rFonts w:eastAsia="Tahoma" w:cs="Tahoma"/>
          <w:b/>
        </w:rPr>
        <w:br/>
      </w:r>
      <w:r>
        <w:rPr>
          <w:rFonts w:eastAsia="Tahoma" w:cs="Tahoma"/>
          <w:i/>
        </w:rPr>
        <w:t>Mortalidad clasificada por sexo E.S.E. Santiago de Tunja, año 2025</w:t>
      </w:r>
    </w:p>
    <w:p w14:paraId="095E2C8A" w14:textId="545BC018" w:rsidR="001D5A5B" w:rsidRPr="001D5A5B" w:rsidRDefault="001D5A5B" w:rsidP="001D5A5B">
      <w:pPr>
        <w:keepNext/>
        <w:jc w:val="center"/>
        <w:rPr>
          <w:rFonts w:ascii="Tahoma" w:eastAsia="Tahoma" w:hAnsi="Tahoma" w:cs="Tahoma"/>
          <w:bCs/>
          <w:sz w:val="20"/>
          <w:lang w:val="es-ES" w:eastAsia="en-US"/>
        </w:rPr>
      </w:pPr>
      <w:r>
        <w:rPr>
          <w:noProof/>
        </w:rPr>
        <w:drawing>
          <wp:inline distT="0" distB="0" distL="0" distR="0" wp14:anchorId="412187E2" wp14:editId="3E66B514">
            <wp:extent cx="5029200" cy="2910516"/>
            <wp:effectExtent l="0" t="0" r="0" b="0"/>
            <wp:docPr id="2129391397" name="Picture 212939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_mortalidad_raster.png"/>
                    <pic:cNvPicPr/>
                  </pic:nvPicPr>
                  <pic:blipFill>
                    <a:blip r:embed="rId124"/>
                    <a:stretch>
                      <a:fillRect/>
                    </a:stretch>
                  </pic:blipFill>
                  <pic:spPr>
                    <a:xfrm>
                      <a:off x="0" y="0"/>
                      <a:ext cx="5029200" cy="2910516"/>
                    </a:xfrm>
                    <a:prstGeom prst="rect">
                      <a:avLst/>
                    </a:prstGeom>
                  </pic:spPr>
                </pic:pic>
              </a:graphicData>
            </a:graphic>
          </wp:inline>
        </w:drawing>
      </w:r>
    </w:p>
    <w:p w14:paraId="7CDF6FD0" w14:textId="77777777" w:rsidR="001D5A5B" w:rsidRPr="001D5A5B" w:rsidRDefault="001D5A5B" w:rsidP="001D5A5B">
      <w:pPr>
        <w:widowControl w:val="0"/>
        <w:autoSpaceDE w:val="0"/>
        <w:autoSpaceDN w:val="0"/>
        <w:spacing w:before="56"/>
        <w:ind w:left="4174"/>
        <w:rPr>
          <w:rFonts w:ascii="Tahoma" w:eastAsia="Tahoma" w:hAnsi="Tahoma" w:cs="Tahoma"/>
          <w:spacing w:val="-5"/>
          <w:sz w:val="18"/>
          <w:szCs w:val="22"/>
          <w:lang w:val="es-ES" w:eastAsia="en-US"/>
        </w:rPr>
      </w:pPr>
      <w:r w:rsidRPr="001D5A5B">
        <w:rPr>
          <w:rFonts w:ascii="Tahoma" w:eastAsia="Tahoma" w:hAnsi="Tahoma" w:cs="Tahoma"/>
          <w:sz w:val="18"/>
          <w:szCs w:val="22"/>
          <w:lang w:val="es-ES" w:eastAsia="en-US"/>
        </w:rPr>
        <w:t>Fuente.</w:t>
      </w:r>
      <w:r w:rsidRPr="001D5A5B">
        <w:rPr>
          <w:rFonts w:ascii="Tahoma" w:eastAsia="Tahoma" w:hAnsi="Tahoma" w:cs="Tahoma"/>
          <w:spacing w:val="-5"/>
          <w:sz w:val="18"/>
          <w:szCs w:val="22"/>
          <w:lang w:val="es-ES" w:eastAsia="en-US"/>
        </w:rPr>
        <w:t xml:space="preserve"> </w:t>
      </w:r>
      <w:r w:rsidRPr="001D5A5B">
        <w:rPr>
          <w:rFonts w:ascii="Tahoma" w:eastAsia="Tahoma" w:hAnsi="Tahoma" w:cs="Tahoma"/>
          <w:sz w:val="18"/>
          <w:szCs w:val="22"/>
          <w:lang w:val="es-ES" w:eastAsia="en-US"/>
        </w:rPr>
        <w:t>RUAF</w:t>
      </w:r>
      <w:r w:rsidRPr="001D5A5B">
        <w:rPr>
          <w:rFonts w:ascii="Tahoma" w:eastAsia="Tahoma" w:hAnsi="Tahoma" w:cs="Tahoma"/>
          <w:spacing w:val="-4"/>
          <w:sz w:val="18"/>
          <w:szCs w:val="22"/>
          <w:lang w:val="es-ES" w:eastAsia="en-US"/>
        </w:rPr>
        <w:t xml:space="preserve"> </w:t>
      </w:r>
      <w:r w:rsidRPr="001D5A5B">
        <w:rPr>
          <w:rFonts w:ascii="Tahoma" w:eastAsia="Tahoma" w:hAnsi="Tahoma" w:cs="Tahoma"/>
          <w:spacing w:val="-5"/>
          <w:sz w:val="18"/>
          <w:szCs w:val="22"/>
          <w:lang w:val="es-ES" w:eastAsia="en-US"/>
        </w:rPr>
        <w:t>ND</w:t>
      </w:r>
    </w:p>
    <w:p w14:paraId="22D17BEB" w14:textId="77777777" w:rsidR="001D5A5B" w:rsidRPr="001D5A5B" w:rsidRDefault="001D5A5B" w:rsidP="001D5A5B">
      <w:pPr>
        <w:widowControl w:val="0"/>
        <w:autoSpaceDE w:val="0"/>
        <w:autoSpaceDN w:val="0"/>
        <w:spacing w:before="56"/>
        <w:jc w:val="both"/>
        <w:rPr>
          <w:rFonts w:ascii="Tahoma" w:eastAsia="Tahoma" w:hAnsi="Tahoma" w:cs="Tahoma"/>
          <w:spacing w:val="-5"/>
          <w:sz w:val="20"/>
          <w:lang w:val="es-ES" w:eastAsia="en-US"/>
        </w:rPr>
      </w:pPr>
      <w:r w:rsidRPr="001D5A5B">
        <w:rPr>
          <w:rFonts w:ascii="Tahoma" w:eastAsia="Tahoma" w:hAnsi="Tahoma" w:cs="Tahoma"/>
          <w:sz w:val="20"/>
          <w:lang w:val="es-ES" w:eastAsia="en-US"/>
        </w:rPr>
        <w:lastRenderedPageBreak/>
        <w:t>La mortalidad en la ESE ESE Santiago de Tunja durante 2025 se concentra principalmente en población</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adulta</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mayor,</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con</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mayor</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frecuencia</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en</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el</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grupo</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81</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a</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90</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años,</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seguido</w:t>
      </w:r>
      <w:r w:rsidRPr="001D5A5B">
        <w:rPr>
          <w:rFonts w:ascii="Tahoma" w:eastAsia="Tahoma" w:hAnsi="Tahoma" w:cs="Tahoma"/>
          <w:spacing w:val="-5"/>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4"/>
          <w:sz w:val="20"/>
          <w:lang w:val="es-ES" w:eastAsia="en-US"/>
        </w:rPr>
        <w:t xml:space="preserve"> </w:t>
      </w:r>
      <w:r w:rsidRPr="001D5A5B">
        <w:rPr>
          <w:rFonts w:ascii="Tahoma" w:eastAsia="Tahoma" w:hAnsi="Tahoma" w:cs="Tahoma"/>
          <w:sz w:val="20"/>
          <w:lang w:val="es-ES" w:eastAsia="en-US"/>
        </w:rPr>
        <w:t>71</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a</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80</w:t>
      </w:r>
      <w:r w:rsidRPr="001D5A5B">
        <w:rPr>
          <w:rFonts w:ascii="Tahoma" w:eastAsia="Tahoma" w:hAnsi="Tahoma" w:cs="Tahoma"/>
          <w:spacing w:val="-3"/>
          <w:sz w:val="20"/>
          <w:lang w:val="es-ES" w:eastAsia="en-US"/>
        </w:rPr>
        <w:t xml:space="preserve"> </w:t>
      </w:r>
      <w:r w:rsidRPr="001D5A5B">
        <w:rPr>
          <w:rFonts w:ascii="Tahoma" w:eastAsia="Tahoma" w:hAnsi="Tahoma" w:cs="Tahoma"/>
          <w:sz w:val="20"/>
          <w:lang w:val="es-ES" w:eastAsia="en-US"/>
        </w:rPr>
        <w:t>y</w:t>
      </w:r>
      <w:r w:rsidRPr="001D5A5B">
        <w:rPr>
          <w:rFonts w:ascii="Tahoma" w:eastAsia="Tahoma" w:hAnsi="Tahoma" w:cs="Tahoma"/>
          <w:spacing w:val="-6"/>
          <w:sz w:val="20"/>
          <w:lang w:val="es-ES" w:eastAsia="en-US"/>
        </w:rPr>
        <w:t xml:space="preserve"> </w:t>
      </w:r>
      <w:r w:rsidRPr="001D5A5B">
        <w:rPr>
          <w:rFonts w:ascii="Tahoma" w:eastAsia="Tahoma" w:hAnsi="Tahoma" w:cs="Tahoma"/>
          <w:sz w:val="20"/>
          <w:lang w:val="es-ES" w:eastAsia="en-US"/>
        </w:rPr>
        <w:t>61 a 70 años, evidenciando una mayor carga de mortalidad en edades avanzadas y asociada probablemente a enfermedades crónicas y condiciones propias del envejecimiento.</w:t>
      </w:r>
    </w:p>
    <w:p w14:paraId="598BBBDD" w14:textId="77777777" w:rsidR="001D5A5B" w:rsidRPr="001D5A5B" w:rsidRDefault="001D5A5B" w:rsidP="001D5A5B">
      <w:pPr>
        <w:widowControl w:val="0"/>
        <w:autoSpaceDE w:val="0"/>
        <w:autoSpaceDN w:val="0"/>
        <w:spacing w:before="22"/>
        <w:rPr>
          <w:rFonts w:ascii="Tahoma" w:eastAsia="Tahoma" w:hAnsi="Tahoma" w:cs="Tahoma"/>
          <w:sz w:val="20"/>
          <w:lang w:val="es-ES" w:eastAsia="en-US"/>
        </w:rPr>
      </w:pPr>
    </w:p>
    <w:p w14:paraId="60B2F0CA" w14:textId="77777777" w:rsidR="001D5A5B" w:rsidRPr="001D5A5B" w:rsidRDefault="001D5A5B" w:rsidP="001D5A5B">
      <w:pPr>
        <w:pStyle w:val="APACaptionTahoma10"/>
        <w:rPr>
          <w:rFonts w:eastAsia="Tahoma" w:cs="Tahoma"/>
          <w:bCs/>
          <w:lang w:val="es-ES" w:eastAsia="en-US"/>
        </w:rPr>
      </w:pPr>
      <w:r>
        <w:rPr>
          <w:rFonts w:eastAsia="Tahoma" w:cs="Tahoma"/>
          <w:b/>
        </w:rPr>
        <w:t>Tabla 36</w:t>
      </w:r>
      <w:r>
        <w:rPr>
          <w:rFonts w:eastAsia="Tahoma" w:cs="Tahoma"/>
          <w:b/>
        </w:rPr>
        <w:br/>
      </w:r>
      <w:r>
        <w:rPr>
          <w:rFonts w:eastAsia="Tahoma" w:cs="Tahoma"/>
          <w:i/>
        </w:rPr>
        <w:t>Clasificación mortalidad por edad ESE Santiago de Tunja, año 2025.</w:t>
      </w:r>
    </w:p>
    <w:p w14:paraId="4BCC579D" w14:textId="77777777" w:rsidR="001D5A5B" w:rsidRPr="001D5A5B" w:rsidRDefault="001D5A5B" w:rsidP="001D5A5B">
      <w:pPr>
        <w:widowControl w:val="0"/>
        <w:autoSpaceDE w:val="0"/>
        <w:autoSpaceDN w:val="0"/>
        <w:spacing w:before="36" w:after="1"/>
        <w:rPr>
          <w:rFonts w:ascii="Tahoma" w:eastAsia="Tahoma" w:hAnsi="Tahoma" w:cs="Tahoma"/>
          <w:b/>
          <w:sz w:val="20"/>
          <w:lang w:val="es-ES" w:eastAsia="en-US"/>
        </w:rPr>
      </w:pPr>
    </w:p>
    <w:tbl>
      <w:tblPr>
        <w:tblStyle w:val="TableNormal"/>
        <w:tblW w:w="0" w:type="auto"/>
        <w:tblInd w:w="33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5"/>
        <w:gridCol w:w="1265"/>
      </w:tblGrid>
      <w:tr w:rsidR="001D5A5B" w:rsidRPr="001D5A5B" w14:paraId="586D667F" w14:textId="77777777" w:rsidTr="003075C6">
        <w:trPr>
          <w:trHeight w:val="313"/>
        </w:trPr>
        <w:tc>
          <w:tcPr>
            <w:tcW w:w="1755" w:type="dxa"/>
          </w:tcPr>
          <w:p w14:paraId="794A00E4" w14:textId="77777777" w:rsidR="001D5A5B" w:rsidRPr="001D5A5B" w:rsidRDefault="001D5A5B" w:rsidP="001D5A5B">
            <w:pPr>
              <w:spacing w:before="20"/>
              <w:ind w:left="69"/>
              <w:rPr>
                <w:rFonts w:ascii="Calibri" w:eastAsia="Tahoma" w:hAnsi="Tahoma"/>
                <w:b/>
                <w:sz w:val="22"/>
                <w:lang w:val="es-ES" w:eastAsia="en-US"/>
              </w:rPr>
            </w:pPr>
            <w:r w:rsidRPr="001D5A5B">
              <w:rPr>
                <w:rFonts w:ascii="Calibri" w:eastAsia="Tahoma" w:hAnsi="Tahoma"/>
                <w:b/>
                <w:sz w:val="22"/>
                <w:lang w:val="es-ES" w:eastAsia="en-US"/>
              </w:rPr>
              <w:t>Edad</w:t>
            </w:r>
            <w:r w:rsidRPr="001D5A5B">
              <w:rPr>
                <w:rFonts w:ascii="Calibri" w:eastAsia="Tahoma" w:hAnsi="Tahoma"/>
                <w:b/>
                <w:spacing w:val="-4"/>
                <w:sz w:val="22"/>
                <w:lang w:val="es-ES" w:eastAsia="en-US"/>
              </w:rPr>
              <w:t xml:space="preserve"> </w:t>
            </w:r>
            <w:r w:rsidRPr="001D5A5B">
              <w:rPr>
                <w:rFonts w:ascii="Calibri" w:eastAsia="Tahoma" w:hAnsi="Tahoma"/>
                <w:b/>
                <w:sz w:val="22"/>
                <w:lang w:val="es-ES" w:eastAsia="en-US"/>
              </w:rPr>
              <w:t>del</w:t>
            </w:r>
            <w:r w:rsidRPr="001D5A5B">
              <w:rPr>
                <w:rFonts w:ascii="Calibri" w:eastAsia="Tahoma" w:hAnsi="Tahoma"/>
                <w:b/>
                <w:spacing w:val="-3"/>
                <w:sz w:val="22"/>
                <w:lang w:val="es-ES" w:eastAsia="en-US"/>
              </w:rPr>
              <w:t xml:space="preserve"> </w:t>
            </w:r>
            <w:r w:rsidRPr="001D5A5B">
              <w:rPr>
                <w:rFonts w:ascii="Calibri" w:eastAsia="Tahoma" w:hAnsi="Tahoma"/>
                <w:b/>
                <w:spacing w:val="-2"/>
                <w:sz w:val="22"/>
                <w:lang w:val="es-ES" w:eastAsia="en-US"/>
              </w:rPr>
              <w:t>fallecido</w:t>
            </w:r>
          </w:p>
        </w:tc>
        <w:tc>
          <w:tcPr>
            <w:tcW w:w="1265" w:type="dxa"/>
          </w:tcPr>
          <w:p w14:paraId="27112962" w14:textId="77777777" w:rsidR="001D5A5B" w:rsidRPr="001D5A5B" w:rsidRDefault="001D5A5B" w:rsidP="001D5A5B">
            <w:pPr>
              <w:spacing w:before="20"/>
              <w:ind w:left="18"/>
              <w:jc w:val="center"/>
              <w:rPr>
                <w:rFonts w:ascii="Calibri" w:eastAsia="Tahoma" w:hAnsi="Calibri"/>
                <w:b/>
                <w:sz w:val="22"/>
                <w:lang w:val="es-ES" w:eastAsia="en-US"/>
              </w:rPr>
            </w:pPr>
            <w:r w:rsidRPr="001D5A5B">
              <w:rPr>
                <w:rFonts w:ascii="Calibri" w:eastAsia="Tahoma" w:hAnsi="Calibri"/>
                <w:b/>
                <w:spacing w:val="-5"/>
                <w:sz w:val="22"/>
                <w:lang w:val="es-ES" w:eastAsia="en-US"/>
              </w:rPr>
              <w:t>N°</w:t>
            </w:r>
          </w:p>
        </w:tc>
      </w:tr>
      <w:tr w:rsidR="001D5A5B" w:rsidRPr="001D5A5B" w14:paraId="04227665" w14:textId="77777777" w:rsidTr="003075C6">
        <w:trPr>
          <w:trHeight w:val="316"/>
        </w:trPr>
        <w:tc>
          <w:tcPr>
            <w:tcW w:w="1755" w:type="dxa"/>
          </w:tcPr>
          <w:p w14:paraId="7802046E" w14:textId="77777777" w:rsidR="001D5A5B" w:rsidRPr="001D5A5B" w:rsidRDefault="001D5A5B" w:rsidP="001D5A5B">
            <w:pPr>
              <w:spacing w:before="36"/>
              <w:ind w:left="16"/>
              <w:jc w:val="center"/>
              <w:rPr>
                <w:rFonts w:ascii="Verdana" w:eastAsia="Tahoma" w:hAnsi="Tahoma"/>
                <w:sz w:val="20"/>
                <w:lang w:val="es-ES" w:eastAsia="en-US"/>
              </w:rPr>
            </w:pPr>
            <w:r w:rsidRPr="001D5A5B">
              <w:rPr>
                <w:rFonts w:ascii="Verdana" w:eastAsia="Tahoma" w:hAnsi="Tahoma"/>
                <w:spacing w:val="-5"/>
                <w:sz w:val="20"/>
                <w:lang w:val="es-ES" w:eastAsia="en-US"/>
              </w:rPr>
              <w:t>16</w:t>
            </w:r>
          </w:p>
        </w:tc>
        <w:tc>
          <w:tcPr>
            <w:tcW w:w="1265" w:type="dxa"/>
          </w:tcPr>
          <w:p w14:paraId="0070D831" w14:textId="77777777" w:rsidR="001D5A5B" w:rsidRPr="001D5A5B" w:rsidRDefault="001D5A5B" w:rsidP="001D5A5B">
            <w:pPr>
              <w:spacing w:before="36"/>
              <w:ind w:left="18" w:right="5"/>
              <w:jc w:val="center"/>
              <w:rPr>
                <w:rFonts w:ascii="Verdana" w:eastAsia="Tahoma" w:hAnsi="Tahoma"/>
                <w:sz w:val="20"/>
                <w:lang w:val="es-ES" w:eastAsia="en-US"/>
              </w:rPr>
            </w:pPr>
            <w:r w:rsidRPr="001D5A5B">
              <w:rPr>
                <w:rFonts w:ascii="Verdana" w:eastAsia="Tahoma" w:hAnsi="Tahoma"/>
                <w:spacing w:val="-10"/>
                <w:sz w:val="20"/>
                <w:lang w:val="es-ES" w:eastAsia="en-US"/>
              </w:rPr>
              <w:t>1</w:t>
            </w:r>
          </w:p>
        </w:tc>
      </w:tr>
      <w:tr w:rsidR="001D5A5B" w:rsidRPr="001D5A5B" w14:paraId="33616F4B" w14:textId="77777777" w:rsidTr="003075C6">
        <w:trPr>
          <w:trHeight w:val="314"/>
        </w:trPr>
        <w:tc>
          <w:tcPr>
            <w:tcW w:w="1755" w:type="dxa"/>
          </w:tcPr>
          <w:p w14:paraId="3924A2B6" w14:textId="77777777" w:rsidR="001D5A5B" w:rsidRPr="001D5A5B" w:rsidRDefault="001D5A5B" w:rsidP="001D5A5B">
            <w:pPr>
              <w:spacing w:before="36"/>
              <w:ind w:left="575"/>
              <w:rPr>
                <w:rFonts w:ascii="Verdana" w:eastAsia="Tahoma" w:hAnsi="Tahoma"/>
                <w:sz w:val="20"/>
                <w:lang w:val="es-ES" w:eastAsia="en-US"/>
              </w:rPr>
            </w:pPr>
            <w:r w:rsidRPr="001D5A5B">
              <w:rPr>
                <w:rFonts w:ascii="Verdana" w:eastAsia="Tahoma" w:hAnsi="Tahoma"/>
                <w:spacing w:val="-2"/>
                <w:sz w:val="20"/>
                <w:lang w:val="es-ES" w:eastAsia="en-US"/>
              </w:rPr>
              <w:t>40-</w:t>
            </w:r>
            <w:r w:rsidRPr="001D5A5B">
              <w:rPr>
                <w:rFonts w:ascii="Verdana" w:eastAsia="Tahoma" w:hAnsi="Tahoma"/>
                <w:spacing w:val="-5"/>
                <w:sz w:val="20"/>
                <w:lang w:val="es-ES" w:eastAsia="en-US"/>
              </w:rPr>
              <w:t>50</w:t>
            </w:r>
          </w:p>
        </w:tc>
        <w:tc>
          <w:tcPr>
            <w:tcW w:w="1265" w:type="dxa"/>
          </w:tcPr>
          <w:p w14:paraId="4D82F0EC" w14:textId="77777777" w:rsidR="001D5A5B" w:rsidRPr="001D5A5B" w:rsidRDefault="001D5A5B" w:rsidP="001D5A5B">
            <w:pPr>
              <w:spacing w:before="36"/>
              <w:ind w:left="18" w:right="5"/>
              <w:jc w:val="center"/>
              <w:rPr>
                <w:rFonts w:ascii="Verdana" w:eastAsia="Tahoma" w:hAnsi="Tahoma"/>
                <w:sz w:val="20"/>
                <w:lang w:val="es-ES" w:eastAsia="en-US"/>
              </w:rPr>
            </w:pPr>
            <w:r w:rsidRPr="001D5A5B">
              <w:rPr>
                <w:rFonts w:ascii="Verdana" w:eastAsia="Tahoma" w:hAnsi="Tahoma"/>
                <w:spacing w:val="-10"/>
                <w:sz w:val="20"/>
                <w:lang w:val="es-ES" w:eastAsia="en-US"/>
              </w:rPr>
              <w:t>2</w:t>
            </w:r>
          </w:p>
        </w:tc>
      </w:tr>
      <w:tr w:rsidR="001D5A5B" w:rsidRPr="001D5A5B" w14:paraId="05DC5E5C" w14:textId="77777777" w:rsidTr="003075C6">
        <w:trPr>
          <w:trHeight w:val="315"/>
        </w:trPr>
        <w:tc>
          <w:tcPr>
            <w:tcW w:w="1755" w:type="dxa"/>
          </w:tcPr>
          <w:p w14:paraId="3BF756C1" w14:textId="77777777" w:rsidR="001D5A5B" w:rsidRPr="001D5A5B" w:rsidRDefault="001D5A5B" w:rsidP="001D5A5B">
            <w:pPr>
              <w:spacing w:before="38"/>
              <w:ind w:left="575"/>
              <w:rPr>
                <w:rFonts w:ascii="Verdana" w:eastAsia="Tahoma" w:hAnsi="Tahoma"/>
                <w:sz w:val="20"/>
                <w:lang w:val="es-ES" w:eastAsia="en-US"/>
              </w:rPr>
            </w:pPr>
            <w:r w:rsidRPr="001D5A5B">
              <w:rPr>
                <w:rFonts w:ascii="Verdana" w:eastAsia="Tahoma" w:hAnsi="Tahoma"/>
                <w:spacing w:val="-2"/>
                <w:sz w:val="20"/>
                <w:lang w:val="es-ES" w:eastAsia="en-US"/>
              </w:rPr>
              <w:t>51-</w:t>
            </w:r>
            <w:r w:rsidRPr="001D5A5B">
              <w:rPr>
                <w:rFonts w:ascii="Verdana" w:eastAsia="Tahoma" w:hAnsi="Tahoma"/>
                <w:spacing w:val="-5"/>
                <w:sz w:val="20"/>
                <w:lang w:val="es-ES" w:eastAsia="en-US"/>
              </w:rPr>
              <w:t>60</w:t>
            </w:r>
          </w:p>
        </w:tc>
        <w:tc>
          <w:tcPr>
            <w:tcW w:w="1265" w:type="dxa"/>
          </w:tcPr>
          <w:p w14:paraId="1AC80108" w14:textId="77777777" w:rsidR="001D5A5B" w:rsidRPr="001D5A5B" w:rsidRDefault="001D5A5B" w:rsidP="001D5A5B">
            <w:pPr>
              <w:spacing w:before="38"/>
              <w:ind w:left="18" w:right="5"/>
              <w:jc w:val="center"/>
              <w:rPr>
                <w:rFonts w:ascii="Verdana" w:eastAsia="Tahoma" w:hAnsi="Tahoma"/>
                <w:sz w:val="20"/>
                <w:lang w:val="es-ES" w:eastAsia="en-US"/>
              </w:rPr>
            </w:pPr>
            <w:r w:rsidRPr="001D5A5B">
              <w:rPr>
                <w:rFonts w:ascii="Verdana" w:eastAsia="Tahoma" w:hAnsi="Tahoma"/>
                <w:spacing w:val="-10"/>
                <w:sz w:val="20"/>
                <w:lang w:val="es-ES" w:eastAsia="en-US"/>
              </w:rPr>
              <w:t>5</w:t>
            </w:r>
          </w:p>
        </w:tc>
      </w:tr>
      <w:tr w:rsidR="001D5A5B" w:rsidRPr="001D5A5B" w14:paraId="4D35E596" w14:textId="77777777" w:rsidTr="003075C6">
        <w:trPr>
          <w:trHeight w:val="316"/>
        </w:trPr>
        <w:tc>
          <w:tcPr>
            <w:tcW w:w="1755" w:type="dxa"/>
          </w:tcPr>
          <w:p w14:paraId="721CA9B7" w14:textId="77777777" w:rsidR="001D5A5B" w:rsidRPr="001D5A5B" w:rsidRDefault="001D5A5B" w:rsidP="001D5A5B">
            <w:pPr>
              <w:spacing w:before="36"/>
              <w:ind w:left="575"/>
              <w:rPr>
                <w:rFonts w:ascii="Verdana" w:eastAsia="Tahoma" w:hAnsi="Tahoma"/>
                <w:sz w:val="20"/>
                <w:lang w:val="es-ES" w:eastAsia="en-US"/>
              </w:rPr>
            </w:pPr>
            <w:r w:rsidRPr="001D5A5B">
              <w:rPr>
                <w:rFonts w:ascii="Verdana" w:eastAsia="Tahoma" w:hAnsi="Tahoma"/>
                <w:spacing w:val="-2"/>
                <w:sz w:val="20"/>
                <w:lang w:val="es-ES" w:eastAsia="en-US"/>
              </w:rPr>
              <w:t>61-</w:t>
            </w:r>
            <w:r w:rsidRPr="001D5A5B">
              <w:rPr>
                <w:rFonts w:ascii="Verdana" w:eastAsia="Tahoma" w:hAnsi="Tahoma"/>
                <w:spacing w:val="-5"/>
                <w:sz w:val="20"/>
                <w:lang w:val="es-ES" w:eastAsia="en-US"/>
              </w:rPr>
              <w:t>70</w:t>
            </w:r>
          </w:p>
        </w:tc>
        <w:tc>
          <w:tcPr>
            <w:tcW w:w="1265" w:type="dxa"/>
          </w:tcPr>
          <w:p w14:paraId="50A7B775" w14:textId="77777777" w:rsidR="001D5A5B" w:rsidRPr="001D5A5B" w:rsidRDefault="001D5A5B" w:rsidP="001D5A5B">
            <w:pPr>
              <w:spacing w:before="36"/>
              <w:ind w:left="18" w:right="2"/>
              <w:jc w:val="center"/>
              <w:rPr>
                <w:rFonts w:ascii="Verdana" w:eastAsia="Tahoma" w:hAnsi="Tahoma"/>
                <w:sz w:val="20"/>
                <w:lang w:val="es-ES" w:eastAsia="en-US"/>
              </w:rPr>
            </w:pPr>
            <w:r w:rsidRPr="001D5A5B">
              <w:rPr>
                <w:rFonts w:ascii="Verdana" w:eastAsia="Tahoma" w:hAnsi="Tahoma"/>
                <w:spacing w:val="-5"/>
                <w:sz w:val="20"/>
                <w:lang w:val="es-ES" w:eastAsia="en-US"/>
              </w:rPr>
              <w:t>15</w:t>
            </w:r>
          </w:p>
        </w:tc>
      </w:tr>
      <w:tr w:rsidR="001D5A5B" w:rsidRPr="001D5A5B" w14:paraId="6779C49F" w14:textId="77777777" w:rsidTr="003075C6">
        <w:trPr>
          <w:trHeight w:val="313"/>
        </w:trPr>
        <w:tc>
          <w:tcPr>
            <w:tcW w:w="1755" w:type="dxa"/>
          </w:tcPr>
          <w:p w14:paraId="27B57C6B" w14:textId="77777777" w:rsidR="001D5A5B" w:rsidRPr="001D5A5B" w:rsidRDefault="001D5A5B" w:rsidP="001D5A5B">
            <w:pPr>
              <w:spacing w:before="36"/>
              <w:ind w:left="575"/>
              <w:rPr>
                <w:rFonts w:ascii="Verdana" w:eastAsia="Tahoma" w:hAnsi="Tahoma"/>
                <w:sz w:val="20"/>
                <w:lang w:val="es-ES" w:eastAsia="en-US"/>
              </w:rPr>
            </w:pPr>
            <w:r w:rsidRPr="001D5A5B">
              <w:rPr>
                <w:rFonts w:ascii="Verdana" w:eastAsia="Tahoma" w:hAnsi="Tahoma"/>
                <w:spacing w:val="-2"/>
                <w:sz w:val="20"/>
                <w:lang w:val="es-ES" w:eastAsia="en-US"/>
              </w:rPr>
              <w:t>71-</w:t>
            </w:r>
            <w:r w:rsidRPr="001D5A5B">
              <w:rPr>
                <w:rFonts w:ascii="Verdana" w:eastAsia="Tahoma" w:hAnsi="Tahoma"/>
                <w:spacing w:val="-5"/>
                <w:sz w:val="20"/>
                <w:lang w:val="es-ES" w:eastAsia="en-US"/>
              </w:rPr>
              <w:t>80</w:t>
            </w:r>
          </w:p>
        </w:tc>
        <w:tc>
          <w:tcPr>
            <w:tcW w:w="1265" w:type="dxa"/>
          </w:tcPr>
          <w:p w14:paraId="7872CEF0" w14:textId="77777777" w:rsidR="001D5A5B" w:rsidRPr="001D5A5B" w:rsidRDefault="001D5A5B" w:rsidP="001D5A5B">
            <w:pPr>
              <w:spacing w:before="36"/>
              <w:ind w:left="18" w:right="2"/>
              <w:jc w:val="center"/>
              <w:rPr>
                <w:rFonts w:ascii="Verdana" w:eastAsia="Tahoma" w:hAnsi="Tahoma"/>
                <w:sz w:val="20"/>
                <w:lang w:val="es-ES" w:eastAsia="en-US"/>
              </w:rPr>
            </w:pPr>
            <w:r w:rsidRPr="001D5A5B">
              <w:rPr>
                <w:rFonts w:ascii="Verdana" w:eastAsia="Tahoma" w:hAnsi="Tahoma"/>
                <w:spacing w:val="-5"/>
                <w:sz w:val="20"/>
                <w:lang w:val="es-ES" w:eastAsia="en-US"/>
              </w:rPr>
              <w:t>17</w:t>
            </w:r>
          </w:p>
        </w:tc>
      </w:tr>
      <w:tr w:rsidR="001D5A5B" w:rsidRPr="001D5A5B" w14:paraId="581C8A9C" w14:textId="77777777" w:rsidTr="003075C6">
        <w:trPr>
          <w:trHeight w:val="315"/>
        </w:trPr>
        <w:tc>
          <w:tcPr>
            <w:tcW w:w="1755" w:type="dxa"/>
          </w:tcPr>
          <w:p w14:paraId="4578F648" w14:textId="77777777" w:rsidR="001D5A5B" w:rsidRPr="001D5A5B" w:rsidRDefault="001D5A5B" w:rsidP="001D5A5B">
            <w:pPr>
              <w:spacing w:before="36"/>
              <w:ind w:left="575"/>
              <w:rPr>
                <w:rFonts w:ascii="Verdana" w:eastAsia="Tahoma" w:hAnsi="Tahoma"/>
                <w:sz w:val="20"/>
                <w:lang w:val="es-ES" w:eastAsia="en-US"/>
              </w:rPr>
            </w:pPr>
            <w:r w:rsidRPr="001D5A5B">
              <w:rPr>
                <w:rFonts w:ascii="Verdana" w:eastAsia="Tahoma" w:hAnsi="Tahoma"/>
                <w:spacing w:val="-2"/>
                <w:sz w:val="20"/>
                <w:lang w:val="es-ES" w:eastAsia="en-US"/>
              </w:rPr>
              <w:t>81-</w:t>
            </w:r>
            <w:r w:rsidRPr="001D5A5B">
              <w:rPr>
                <w:rFonts w:ascii="Verdana" w:eastAsia="Tahoma" w:hAnsi="Tahoma"/>
                <w:spacing w:val="-5"/>
                <w:sz w:val="20"/>
                <w:lang w:val="es-ES" w:eastAsia="en-US"/>
              </w:rPr>
              <w:t>90</w:t>
            </w:r>
          </w:p>
        </w:tc>
        <w:tc>
          <w:tcPr>
            <w:tcW w:w="1265" w:type="dxa"/>
          </w:tcPr>
          <w:p w14:paraId="4C8CFEEC" w14:textId="77777777" w:rsidR="001D5A5B" w:rsidRPr="001D5A5B" w:rsidRDefault="001D5A5B" w:rsidP="001D5A5B">
            <w:pPr>
              <w:spacing w:before="36"/>
              <w:ind w:left="18" w:right="2"/>
              <w:jc w:val="center"/>
              <w:rPr>
                <w:rFonts w:ascii="Verdana" w:eastAsia="Tahoma" w:hAnsi="Tahoma"/>
                <w:sz w:val="20"/>
                <w:lang w:val="es-ES" w:eastAsia="en-US"/>
              </w:rPr>
            </w:pPr>
            <w:r w:rsidRPr="001D5A5B">
              <w:rPr>
                <w:rFonts w:ascii="Verdana" w:eastAsia="Tahoma" w:hAnsi="Tahoma"/>
                <w:spacing w:val="-5"/>
                <w:sz w:val="20"/>
                <w:lang w:val="es-ES" w:eastAsia="en-US"/>
              </w:rPr>
              <w:t>31</w:t>
            </w:r>
          </w:p>
        </w:tc>
      </w:tr>
      <w:tr w:rsidR="001D5A5B" w:rsidRPr="001D5A5B" w14:paraId="72DE0AC0" w14:textId="77777777" w:rsidTr="003075C6">
        <w:trPr>
          <w:trHeight w:val="313"/>
        </w:trPr>
        <w:tc>
          <w:tcPr>
            <w:tcW w:w="1755" w:type="dxa"/>
          </w:tcPr>
          <w:p w14:paraId="59FE6B92" w14:textId="77777777" w:rsidR="001D5A5B" w:rsidRPr="001D5A5B" w:rsidRDefault="001D5A5B" w:rsidP="001D5A5B">
            <w:pPr>
              <w:spacing w:before="36"/>
              <w:ind w:left="16"/>
              <w:jc w:val="center"/>
              <w:rPr>
                <w:rFonts w:ascii="Verdana" w:eastAsia="Tahoma" w:hAnsi="Tahoma"/>
                <w:sz w:val="20"/>
                <w:lang w:val="es-ES" w:eastAsia="en-US"/>
              </w:rPr>
            </w:pPr>
            <w:r w:rsidRPr="001D5A5B">
              <w:rPr>
                <w:rFonts w:ascii="Verdana" w:eastAsia="Tahoma" w:hAnsi="Tahoma"/>
                <w:spacing w:val="-5"/>
                <w:sz w:val="20"/>
                <w:lang w:val="es-ES" w:eastAsia="en-US"/>
              </w:rPr>
              <w:t>91+</w:t>
            </w:r>
          </w:p>
        </w:tc>
        <w:tc>
          <w:tcPr>
            <w:tcW w:w="1265" w:type="dxa"/>
          </w:tcPr>
          <w:p w14:paraId="1071A545" w14:textId="77777777" w:rsidR="001D5A5B" w:rsidRPr="001D5A5B" w:rsidRDefault="001D5A5B" w:rsidP="001D5A5B">
            <w:pPr>
              <w:spacing w:before="36"/>
              <w:ind w:left="18" w:right="2"/>
              <w:jc w:val="center"/>
              <w:rPr>
                <w:rFonts w:ascii="Verdana" w:eastAsia="Tahoma" w:hAnsi="Tahoma"/>
                <w:sz w:val="20"/>
                <w:lang w:val="es-ES" w:eastAsia="en-US"/>
              </w:rPr>
            </w:pPr>
            <w:r w:rsidRPr="001D5A5B">
              <w:rPr>
                <w:rFonts w:ascii="Verdana" w:eastAsia="Tahoma" w:hAnsi="Tahoma"/>
                <w:spacing w:val="-5"/>
                <w:sz w:val="20"/>
                <w:lang w:val="es-ES" w:eastAsia="en-US"/>
              </w:rPr>
              <w:t>15</w:t>
            </w:r>
          </w:p>
        </w:tc>
      </w:tr>
      <w:tr w:rsidR="001D5A5B" w:rsidRPr="001D5A5B" w14:paraId="761F3658" w14:textId="77777777" w:rsidTr="003075C6">
        <w:trPr>
          <w:trHeight w:val="315"/>
        </w:trPr>
        <w:tc>
          <w:tcPr>
            <w:tcW w:w="1755" w:type="dxa"/>
          </w:tcPr>
          <w:p w14:paraId="4B4F5AEA" w14:textId="77777777" w:rsidR="001D5A5B" w:rsidRPr="001D5A5B" w:rsidRDefault="001D5A5B" w:rsidP="001D5A5B">
            <w:pPr>
              <w:spacing w:before="38"/>
              <w:ind w:left="489"/>
              <w:rPr>
                <w:rFonts w:ascii="Verdana" w:eastAsia="Tahoma" w:hAnsi="Tahoma"/>
                <w:sz w:val="20"/>
                <w:lang w:val="es-ES" w:eastAsia="en-US"/>
              </w:rPr>
            </w:pPr>
            <w:r w:rsidRPr="001D5A5B">
              <w:rPr>
                <w:rFonts w:ascii="Verdana" w:eastAsia="Tahoma" w:hAnsi="Tahoma"/>
                <w:spacing w:val="-2"/>
                <w:sz w:val="20"/>
                <w:lang w:val="es-ES" w:eastAsia="en-US"/>
              </w:rPr>
              <w:t>Total</w:t>
            </w:r>
          </w:p>
        </w:tc>
        <w:tc>
          <w:tcPr>
            <w:tcW w:w="1265" w:type="dxa"/>
          </w:tcPr>
          <w:p w14:paraId="3E5FA3E4" w14:textId="77777777" w:rsidR="001D5A5B" w:rsidRPr="001D5A5B" w:rsidRDefault="001D5A5B" w:rsidP="001D5A5B">
            <w:pPr>
              <w:spacing w:before="38"/>
              <w:ind w:left="18" w:right="2"/>
              <w:jc w:val="center"/>
              <w:rPr>
                <w:rFonts w:ascii="Verdana" w:eastAsia="Tahoma" w:hAnsi="Tahoma"/>
                <w:sz w:val="20"/>
                <w:lang w:val="es-ES" w:eastAsia="en-US"/>
              </w:rPr>
            </w:pPr>
            <w:r w:rsidRPr="001D5A5B">
              <w:rPr>
                <w:rFonts w:ascii="Verdana" w:eastAsia="Tahoma" w:hAnsi="Tahoma"/>
                <w:spacing w:val="-5"/>
                <w:sz w:val="20"/>
                <w:lang w:val="es-ES" w:eastAsia="en-US"/>
              </w:rPr>
              <w:t>83</w:t>
            </w:r>
          </w:p>
        </w:tc>
      </w:tr>
    </w:tbl>
    <w:p w14:paraId="2674C9FA" w14:textId="77777777" w:rsidR="001D5A5B" w:rsidRPr="001D5A5B" w:rsidRDefault="001D5A5B" w:rsidP="001D5A5B">
      <w:pPr>
        <w:widowControl w:val="0"/>
        <w:autoSpaceDE w:val="0"/>
        <w:autoSpaceDN w:val="0"/>
        <w:spacing w:before="5"/>
        <w:ind w:left="4171"/>
        <w:rPr>
          <w:rFonts w:ascii="Tahoma" w:eastAsia="Tahoma" w:hAnsi="Tahoma" w:cs="Tahoma"/>
          <w:sz w:val="20"/>
          <w:lang w:val="es-ES" w:eastAsia="en-US"/>
        </w:rPr>
      </w:pPr>
      <w:r w:rsidRPr="001D5A5B">
        <w:rPr>
          <w:rFonts w:ascii="Tahoma" w:eastAsia="Tahoma" w:hAnsi="Tahoma" w:cs="Tahoma"/>
          <w:sz w:val="20"/>
          <w:lang w:val="es-ES" w:eastAsia="en-US"/>
        </w:rPr>
        <w:t>Fuente.</w:t>
      </w:r>
      <w:r w:rsidRPr="001D5A5B">
        <w:rPr>
          <w:rFonts w:ascii="Tahoma" w:eastAsia="Tahoma" w:hAnsi="Tahoma" w:cs="Tahoma"/>
          <w:spacing w:val="-9"/>
          <w:sz w:val="20"/>
          <w:lang w:val="es-ES" w:eastAsia="en-US"/>
        </w:rPr>
        <w:t xml:space="preserve"> </w:t>
      </w:r>
      <w:r w:rsidRPr="001D5A5B">
        <w:rPr>
          <w:rFonts w:ascii="Tahoma" w:eastAsia="Tahoma" w:hAnsi="Tahoma" w:cs="Tahoma"/>
          <w:spacing w:val="-4"/>
          <w:sz w:val="20"/>
          <w:lang w:val="es-ES" w:eastAsia="en-US"/>
        </w:rPr>
        <w:t>RUAF</w:t>
      </w:r>
    </w:p>
    <w:p w14:paraId="697546F9" w14:textId="77777777" w:rsidR="001D5A5B" w:rsidRPr="001D5A5B" w:rsidRDefault="001D5A5B" w:rsidP="001D5A5B">
      <w:pPr>
        <w:widowControl w:val="0"/>
        <w:autoSpaceDE w:val="0"/>
        <w:autoSpaceDN w:val="0"/>
        <w:jc w:val="right"/>
        <w:rPr>
          <w:rFonts w:ascii="Tahoma" w:eastAsia="Tahoma" w:hAnsi="Tahoma" w:cs="Tahoma"/>
          <w:sz w:val="22"/>
          <w:szCs w:val="22"/>
          <w:lang w:val="es-ES" w:eastAsia="en-US"/>
        </w:rPr>
      </w:pPr>
    </w:p>
    <w:p w14:paraId="53309F6A" w14:textId="77777777" w:rsidR="001D5A5B" w:rsidRPr="001D5A5B" w:rsidRDefault="001D5A5B" w:rsidP="001D5A5B">
      <w:pPr>
        <w:widowControl w:val="0"/>
        <w:autoSpaceDE w:val="0"/>
        <w:autoSpaceDN w:val="0"/>
        <w:spacing w:before="19"/>
        <w:ind w:left="20"/>
        <w:rPr>
          <w:rFonts w:ascii="Times New Roman" w:eastAsia="Tahoma" w:hAnsi="Times New Roman" w:cs="Tahoma"/>
          <w:lang w:val="es-ES" w:eastAsia="en-US"/>
        </w:rPr>
      </w:pPr>
      <w:r w:rsidRPr="001D5A5B">
        <w:rPr>
          <w:rFonts w:ascii="Tahoma" w:eastAsia="Tahoma" w:hAnsi="Tahoma" w:cs="Tahoma"/>
          <w:spacing w:val="-2"/>
          <w:sz w:val="20"/>
          <w:lang w:val="es-ES" w:eastAsia="en-US"/>
        </w:rPr>
        <w:t>La</w:t>
      </w:r>
      <w:r w:rsidRPr="001D5A5B">
        <w:rPr>
          <w:rFonts w:ascii="Tahoma" w:eastAsia="Tahoma" w:hAnsi="Tahoma" w:cs="Tahoma"/>
          <w:spacing w:val="-10"/>
          <w:sz w:val="20"/>
          <w:lang w:val="es-ES" w:eastAsia="en-US"/>
        </w:rPr>
        <w:t xml:space="preserve"> </w:t>
      </w:r>
      <w:r w:rsidRPr="001D5A5B">
        <w:rPr>
          <w:rFonts w:ascii="Tahoma" w:eastAsia="Tahoma" w:hAnsi="Tahoma" w:cs="Tahoma"/>
          <w:spacing w:val="-2"/>
          <w:sz w:val="20"/>
          <w:lang w:val="es-ES" w:eastAsia="en-US"/>
        </w:rPr>
        <w:t>mortalidad</w:t>
      </w:r>
      <w:r w:rsidRPr="001D5A5B">
        <w:rPr>
          <w:rFonts w:ascii="Tahoma" w:eastAsia="Tahoma" w:hAnsi="Tahoma" w:cs="Tahoma"/>
          <w:spacing w:val="-10"/>
          <w:sz w:val="20"/>
          <w:lang w:val="es-ES" w:eastAsia="en-US"/>
        </w:rPr>
        <w:t xml:space="preserve"> </w:t>
      </w:r>
      <w:r w:rsidRPr="001D5A5B">
        <w:rPr>
          <w:rFonts w:ascii="Tahoma" w:eastAsia="Tahoma" w:hAnsi="Tahoma" w:cs="Tahoma"/>
          <w:spacing w:val="-2"/>
          <w:sz w:val="20"/>
          <w:lang w:val="es-ES" w:eastAsia="en-US"/>
        </w:rPr>
        <w:t>en</w:t>
      </w:r>
      <w:r w:rsidRPr="001D5A5B">
        <w:rPr>
          <w:rFonts w:ascii="Tahoma" w:eastAsia="Tahoma" w:hAnsi="Tahoma" w:cs="Tahoma"/>
          <w:spacing w:val="-11"/>
          <w:sz w:val="20"/>
          <w:lang w:val="es-ES" w:eastAsia="en-US"/>
        </w:rPr>
        <w:t xml:space="preserve"> </w:t>
      </w:r>
      <w:r w:rsidRPr="001D5A5B">
        <w:rPr>
          <w:rFonts w:ascii="Tahoma" w:eastAsia="Tahoma" w:hAnsi="Tahoma" w:cs="Tahoma"/>
          <w:spacing w:val="-2"/>
          <w:sz w:val="20"/>
          <w:lang w:val="es-ES" w:eastAsia="en-US"/>
        </w:rPr>
        <w:t>la</w:t>
      </w:r>
      <w:r w:rsidRPr="001D5A5B">
        <w:rPr>
          <w:rFonts w:ascii="Tahoma" w:eastAsia="Tahoma" w:hAnsi="Tahoma" w:cs="Tahoma"/>
          <w:spacing w:val="-9"/>
          <w:sz w:val="20"/>
          <w:lang w:val="es-ES" w:eastAsia="en-US"/>
        </w:rPr>
        <w:t xml:space="preserve"> </w:t>
      </w:r>
      <w:r w:rsidRPr="001D5A5B">
        <w:rPr>
          <w:rFonts w:ascii="Tahoma" w:eastAsia="Tahoma" w:hAnsi="Tahoma" w:cs="Tahoma"/>
          <w:spacing w:val="-2"/>
          <w:sz w:val="20"/>
          <w:lang w:val="es-ES" w:eastAsia="en-US"/>
        </w:rPr>
        <w:t>ESE</w:t>
      </w:r>
      <w:r w:rsidRPr="001D5A5B">
        <w:rPr>
          <w:rFonts w:ascii="Tahoma" w:eastAsia="Tahoma" w:hAnsi="Tahoma" w:cs="Tahoma"/>
          <w:spacing w:val="-7"/>
          <w:sz w:val="20"/>
          <w:lang w:val="es-ES" w:eastAsia="en-US"/>
        </w:rPr>
        <w:t xml:space="preserve"> </w:t>
      </w:r>
      <w:r w:rsidRPr="001D5A5B">
        <w:rPr>
          <w:rFonts w:ascii="Tahoma" w:eastAsia="Tahoma" w:hAnsi="Tahoma" w:cs="Tahoma"/>
          <w:spacing w:val="-2"/>
          <w:sz w:val="20"/>
          <w:lang w:val="es-ES" w:eastAsia="en-US"/>
        </w:rPr>
        <w:t>ESE</w:t>
      </w:r>
      <w:r w:rsidRPr="001D5A5B">
        <w:rPr>
          <w:rFonts w:ascii="Tahoma" w:eastAsia="Tahoma" w:hAnsi="Tahoma" w:cs="Tahoma"/>
          <w:spacing w:val="-11"/>
          <w:sz w:val="20"/>
          <w:lang w:val="es-ES" w:eastAsia="en-US"/>
        </w:rPr>
        <w:t xml:space="preserve"> </w:t>
      </w:r>
      <w:r w:rsidRPr="001D5A5B">
        <w:rPr>
          <w:rFonts w:ascii="Tahoma" w:eastAsia="Tahoma" w:hAnsi="Tahoma" w:cs="Tahoma"/>
          <w:spacing w:val="-2"/>
          <w:sz w:val="20"/>
          <w:lang w:val="es-ES" w:eastAsia="en-US"/>
        </w:rPr>
        <w:t>Santiago</w:t>
      </w:r>
      <w:r w:rsidRPr="001D5A5B">
        <w:rPr>
          <w:rFonts w:ascii="Tahoma" w:eastAsia="Tahoma" w:hAnsi="Tahoma" w:cs="Tahoma"/>
          <w:spacing w:val="-10"/>
          <w:sz w:val="20"/>
          <w:lang w:val="es-ES" w:eastAsia="en-US"/>
        </w:rPr>
        <w:t xml:space="preserve"> </w:t>
      </w:r>
      <w:r w:rsidRPr="001D5A5B">
        <w:rPr>
          <w:rFonts w:ascii="Tahoma" w:eastAsia="Tahoma" w:hAnsi="Tahoma" w:cs="Tahoma"/>
          <w:spacing w:val="-2"/>
          <w:sz w:val="20"/>
          <w:lang w:val="es-ES" w:eastAsia="en-US"/>
        </w:rPr>
        <w:t>de</w:t>
      </w:r>
      <w:r w:rsidRPr="001D5A5B">
        <w:rPr>
          <w:rFonts w:ascii="Tahoma" w:eastAsia="Tahoma" w:hAnsi="Tahoma" w:cs="Tahoma"/>
          <w:spacing w:val="-9"/>
          <w:sz w:val="20"/>
          <w:lang w:val="es-ES" w:eastAsia="en-US"/>
        </w:rPr>
        <w:t xml:space="preserve"> </w:t>
      </w:r>
      <w:r w:rsidRPr="001D5A5B">
        <w:rPr>
          <w:rFonts w:ascii="Tahoma" w:eastAsia="Tahoma" w:hAnsi="Tahoma" w:cs="Tahoma"/>
          <w:spacing w:val="-2"/>
          <w:sz w:val="20"/>
          <w:lang w:val="es-ES" w:eastAsia="en-US"/>
        </w:rPr>
        <w:t>Tunja</w:t>
      </w:r>
      <w:r w:rsidRPr="001D5A5B">
        <w:rPr>
          <w:rFonts w:ascii="Tahoma" w:eastAsia="Tahoma" w:hAnsi="Tahoma" w:cs="Tahoma"/>
          <w:spacing w:val="-7"/>
          <w:sz w:val="20"/>
          <w:lang w:val="es-ES" w:eastAsia="en-US"/>
        </w:rPr>
        <w:t xml:space="preserve"> </w:t>
      </w:r>
      <w:r w:rsidRPr="001D5A5B">
        <w:rPr>
          <w:rFonts w:ascii="Tahoma" w:eastAsia="Tahoma" w:hAnsi="Tahoma" w:cs="Tahoma"/>
          <w:spacing w:val="-2"/>
          <w:sz w:val="20"/>
          <w:lang w:val="es-ES" w:eastAsia="en-US"/>
        </w:rPr>
        <w:t>durante</w:t>
      </w:r>
      <w:r w:rsidRPr="001D5A5B">
        <w:rPr>
          <w:rFonts w:ascii="Tahoma" w:eastAsia="Tahoma" w:hAnsi="Tahoma" w:cs="Tahoma"/>
          <w:spacing w:val="-7"/>
          <w:sz w:val="20"/>
          <w:lang w:val="es-ES" w:eastAsia="en-US"/>
        </w:rPr>
        <w:t xml:space="preserve"> </w:t>
      </w:r>
      <w:r w:rsidRPr="001D5A5B">
        <w:rPr>
          <w:rFonts w:ascii="Tahoma" w:eastAsia="Tahoma" w:hAnsi="Tahoma" w:cs="Tahoma"/>
          <w:spacing w:val="-2"/>
          <w:sz w:val="20"/>
          <w:lang w:val="es-ES" w:eastAsia="en-US"/>
        </w:rPr>
        <w:t>2025</w:t>
      </w:r>
      <w:r w:rsidRPr="001D5A5B">
        <w:rPr>
          <w:rFonts w:ascii="Tahoma" w:eastAsia="Tahoma" w:hAnsi="Tahoma" w:cs="Tahoma"/>
          <w:spacing w:val="-11"/>
          <w:sz w:val="20"/>
          <w:lang w:val="es-ES" w:eastAsia="en-US"/>
        </w:rPr>
        <w:t xml:space="preserve"> </w:t>
      </w:r>
      <w:r w:rsidRPr="001D5A5B">
        <w:rPr>
          <w:rFonts w:ascii="Tahoma" w:eastAsia="Tahoma" w:hAnsi="Tahoma" w:cs="Tahoma"/>
          <w:spacing w:val="-2"/>
          <w:sz w:val="20"/>
          <w:lang w:val="es-ES" w:eastAsia="en-US"/>
        </w:rPr>
        <w:t>estuvo</w:t>
      </w:r>
      <w:r w:rsidRPr="001D5A5B">
        <w:rPr>
          <w:rFonts w:ascii="Tahoma" w:eastAsia="Tahoma" w:hAnsi="Tahoma" w:cs="Tahoma"/>
          <w:spacing w:val="-11"/>
          <w:sz w:val="20"/>
          <w:lang w:val="es-ES" w:eastAsia="en-US"/>
        </w:rPr>
        <w:t xml:space="preserve"> </w:t>
      </w:r>
      <w:r w:rsidRPr="001D5A5B">
        <w:rPr>
          <w:rFonts w:ascii="Tahoma" w:eastAsia="Tahoma" w:hAnsi="Tahoma" w:cs="Tahoma"/>
          <w:spacing w:val="-2"/>
          <w:sz w:val="20"/>
          <w:lang w:val="es-ES" w:eastAsia="en-US"/>
        </w:rPr>
        <w:t>principalmente</w:t>
      </w:r>
      <w:r w:rsidRPr="001D5A5B">
        <w:rPr>
          <w:rFonts w:ascii="Tahoma" w:eastAsia="Tahoma" w:hAnsi="Tahoma" w:cs="Tahoma"/>
          <w:spacing w:val="-9"/>
          <w:sz w:val="20"/>
          <w:lang w:val="es-ES" w:eastAsia="en-US"/>
        </w:rPr>
        <w:t xml:space="preserve"> </w:t>
      </w:r>
      <w:r w:rsidRPr="001D5A5B">
        <w:rPr>
          <w:rFonts w:ascii="Tahoma" w:eastAsia="Tahoma" w:hAnsi="Tahoma" w:cs="Tahoma"/>
          <w:spacing w:val="-2"/>
          <w:sz w:val="20"/>
          <w:lang w:val="es-ES" w:eastAsia="en-US"/>
        </w:rPr>
        <w:t>asociada</w:t>
      </w:r>
      <w:r w:rsidRPr="001D5A5B">
        <w:rPr>
          <w:rFonts w:ascii="Tahoma" w:eastAsia="Tahoma" w:hAnsi="Tahoma" w:cs="Tahoma"/>
          <w:spacing w:val="-9"/>
          <w:sz w:val="20"/>
          <w:lang w:val="es-ES" w:eastAsia="en-US"/>
        </w:rPr>
        <w:t xml:space="preserve"> </w:t>
      </w:r>
      <w:r w:rsidRPr="001D5A5B">
        <w:rPr>
          <w:rFonts w:ascii="Tahoma" w:eastAsia="Tahoma" w:hAnsi="Tahoma" w:cs="Tahoma"/>
          <w:spacing w:val="-2"/>
          <w:sz w:val="20"/>
          <w:lang w:val="es-ES" w:eastAsia="en-US"/>
        </w:rPr>
        <w:t>a</w:t>
      </w:r>
      <w:r w:rsidRPr="001D5A5B">
        <w:rPr>
          <w:rFonts w:ascii="Tahoma" w:eastAsia="Tahoma" w:hAnsi="Tahoma" w:cs="Tahoma"/>
          <w:spacing w:val="-4"/>
          <w:sz w:val="20"/>
          <w:lang w:val="es-ES" w:eastAsia="en-US"/>
        </w:rPr>
        <w:t xml:space="preserve"> </w:t>
      </w:r>
      <w:r w:rsidRPr="001D5A5B">
        <w:rPr>
          <w:rFonts w:ascii="Tahoma" w:eastAsia="Tahoma" w:hAnsi="Tahoma" w:cs="Tahoma"/>
          <w:spacing w:val="-2"/>
          <w:sz w:val="20"/>
          <w:lang w:val="es-ES" w:eastAsia="en-US"/>
        </w:rPr>
        <w:t>causas</w:t>
      </w:r>
      <w:r w:rsidRPr="001D5A5B">
        <w:rPr>
          <w:rFonts w:ascii="Tahoma" w:eastAsia="Tahoma" w:hAnsi="Tahoma" w:cs="Tahoma"/>
          <w:sz w:val="20"/>
          <w:lang w:val="es-ES" w:eastAsia="en-US"/>
        </w:rPr>
        <w:t xml:space="preserve"> respiratorias</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y</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cardiovasculares,</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destacándose</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la insuficiencia respiratoria aguda hipercápnica como la</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principal</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causa, seguida de</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estados</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de</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choque</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(cardiogénico</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y</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séptico),</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lo</w:t>
      </w:r>
      <w:r w:rsidRPr="001D5A5B">
        <w:rPr>
          <w:rFonts w:ascii="Tahoma" w:eastAsia="Tahoma" w:hAnsi="Tahoma" w:cs="Tahoma"/>
          <w:spacing w:val="-2"/>
          <w:sz w:val="20"/>
          <w:lang w:val="es-ES" w:eastAsia="en-US"/>
        </w:rPr>
        <w:t xml:space="preserve"> </w:t>
      </w:r>
      <w:r w:rsidRPr="001D5A5B">
        <w:rPr>
          <w:rFonts w:ascii="Tahoma" w:eastAsia="Tahoma" w:hAnsi="Tahoma" w:cs="Tahoma"/>
          <w:sz w:val="20"/>
          <w:lang w:val="es-ES" w:eastAsia="en-US"/>
        </w:rPr>
        <w:t>que evidencia</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una</w:t>
      </w:r>
      <w:r w:rsidRPr="001D5A5B">
        <w:rPr>
          <w:rFonts w:ascii="Tahoma" w:eastAsia="Tahoma" w:hAnsi="Tahoma" w:cs="Tahoma"/>
          <w:spacing w:val="-1"/>
          <w:sz w:val="20"/>
          <w:lang w:val="es-ES" w:eastAsia="en-US"/>
        </w:rPr>
        <w:t xml:space="preserve"> </w:t>
      </w:r>
      <w:r w:rsidRPr="001D5A5B">
        <w:rPr>
          <w:rFonts w:ascii="Tahoma" w:eastAsia="Tahoma" w:hAnsi="Tahoma" w:cs="Tahoma"/>
          <w:sz w:val="20"/>
          <w:lang w:val="es-ES" w:eastAsia="en-US"/>
        </w:rPr>
        <w:t>alta carga de patologías crónicas descompensadas y eventos críticos</w:t>
      </w:r>
      <w:r w:rsidRPr="001D5A5B">
        <w:rPr>
          <w:rFonts w:ascii="Times New Roman" w:eastAsia="Tahoma" w:hAnsi="Times New Roman" w:cs="Tahoma"/>
          <w:lang w:val="es-ES" w:eastAsia="en-US"/>
        </w:rPr>
        <w:t>.</w:t>
      </w:r>
    </w:p>
    <w:p w14:paraId="0B608100" w14:textId="77777777" w:rsidR="001D5A5B" w:rsidRPr="001D5A5B" w:rsidRDefault="001D5A5B" w:rsidP="001D5A5B">
      <w:pPr>
        <w:widowControl w:val="0"/>
        <w:autoSpaceDE w:val="0"/>
        <w:autoSpaceDN w:val="0"/>
        <w:spacing w:before="19"/>
        <w:ind w:left="20"/>
        <w:rPr>
          <w:rFonts w:ascii="Times New Roman" w:eastAsia="Tahoma" w:hAnsi="Times New Roman" w:cs="Tahoma"/>
          <w:lang w:val="es-ES" w:eastAsia="en-US"/>
        </w:rPr>
      </w:pPr>
    </w:p>
    <w:p w14:paraId="10418829" w14:textId="77777777" w:rsidR="001D5A5B" w:rsidRDefault="001D5A5B" w:rsidP="001D5A5B">
      <w:pPr>
        <w:widowControl w:val="0"/>
        <w:autoSpaceDE w:val="0"/>
        <w:autoSpaceDN w:val="0"/>
        <w:spacing w:before="19"/>
        <w:ind w:left="20"/>
        <w:rPr>
          <w:rFonts w:ascii="Times New Roman" w:eastAsia="Tahoma" w:hAnsi="Times New Roman" w:cs="Tahoma"/>
          <w:lang w:val="es-ES" w:eastAsia="en-US"/>
        </w:rPr>
      </w:pPr>
    </w:p>
    <w:p w14:paraId="074978B0" w14:textId="77777777" w:rsidR="005879A4" w:rsidRDefault="005879A4" w:rsidP="001D5A5B">
      <w:pPr>
        <w:widowControl w:val="0"/>
        <w:autoSpaceDE w:val="0"/>
        <w:autoSpaceDN w:val="0"/>
        <w:spacing w:before="19"/>
        <w:ind w:left="20"/>
        <w:rPr>
          <w:rFonts w:ascii="Times New Roman" w:eastAsia="Tahoma" w:hAnsi="Times New Roman" w:cs="Tahoma"/>
          <w:lang w:val="es-ES" w:eastAsia="en-US"/>
        </w:rPr>
      </w:pPr>
    </w:p>
    <w:p w14:paraId="40E9AFE4" w14:textId="77777777" w:rsidR="005879A4" w:rsidRDefault="005879A4" w:rsidP="001D5A5B">
      <w:pPr>
        <w:widowControl w:val="0"/>
        <w:autoSpaceDE w:val="0"/>
        <w:autoSpaceDN w:val="0"/>
        <w:spacing w:before="19"/>
        <w:ind w:left="20"/>
        <w:rPr>
          <w:rFonts w:ascii="Times New Roman" w:eastAsia="Tahoma" w:hAnsi="Times New Roman" w:cs="Tahoma"/>
          <w:lang w:val="es-ES" w:eastAsia="en-US"/>
        </w:rPr>
      </w:pPr>
    </w:p>
    <w:p w14:paraId="038ED7A9" w14:textId="77777777" w:rsidR="005879A4" w:rsidRPr="001D5A5B" w:rsidRDefault="005879A4" w:rsidP="001D5A5B">
      <w:pPr>
        <w:widowControl w:val="0"/>
        <w:autoSpaceDE w:val="0"/>
        <w:autoSpaceDN w:val="0"/>
        <w:spacing w:before="19"/>
        <w:ind w:left="20"/>
        <w:rPr>
          <w:rFonts w:ascii="Times New Roman" w:eastAsia="Tahoma" w:hAnsi="Times New Roman" w:cs="Tahoma"/>
          <w:lang w:val="es-ES" w:eastAsia="en-US"/>
        </w:rPr>
      </w:pPr>
    </w:p>
    <w:p w14:paraId="3D115859" w14:textId="77777777" w:rsidR="001D5A5B" w:rsidRPr="001D5A5B" w:rsidRDefault="001D5A5B" w:rsidP="001D5A5B">
      <w:pPr>
        <w:widowControl w:val="0"/>
        <w:autoSpaceDE w:val="0"/>
        <w:autoSpaceDN w:val="0"/>
        <w:spacing w:before="19"/>
        <w:ind w:left="20"/>
        <w:rPr>
          <w:rFonts w:ascii="Tahoma" w:eastAsia="Tahoma" w:hAnsi="Tahoma" w:cs="Tahoma"/>
          <w:sz w:val="20"/>
          <w:lang w:val="es-ES" w:eastAsia="en-US"/>
        </w:rPr>
      </w:pPr>
    </w:p>
    <w:p w14:paraId="5D7724CC" w14:textId="77777777" w:rsidR="001D5A5B" w:rsidRPr="001D5A5B" w:rsidRDefault="001D5A5B" w:rsidP="001D5A5B">
      <w:pPr>
        <w:pStyle w:val="APACaptionTahoma10"/>
        <w:autoSpaceDE w:val="0"/>
        <w:autoSpaceDN w:val="0"/>
        <w:rPr>
          <w:rFonts w:eastAsia="Tahoma" w:cs="Tahoma"/>
          <w:spacing w:val="-2"/>
          <w:lang w:val="es-ES" w:eastAsia="en-US"/>
        </w:rPr>
      </w:pPr>
      <w:r>
        <w:rPr>
          <w:rFonts w:eastAsia="Tahoma" w:cs="Tahoma"/>
          <w:b/>
        </w:rPr>
        <w:lastRenderedPageBreak/>
        <w:t>Tabla 37</w:t>
      </w:r>
      <w:r>
        <w:rPr>
          <w:rFonts w:eastAsia="Tahoma" w:cs="Tahoma"/>
          <w:b/>
        </w:rPr>
        <w:br/>
      </w:r>
      <w:r>
        <w:rPr>
          <w:rFonts w:eastAsia="Tahoma" w:cs="Tahoma"/>
          <w:i/>
        </w:rPr>
        <w:t>Mortalidad por causa básica, ESE Santiago de Tunja, año 2025.</w:t>
      </w:r>
    </w:p>
    <w:p w14:paraId="3ECB977A" w14:textId="77777777" w:rsidR="001D5A5B" w:rsidRPr="001D5A5B" w:rsidRDefault="001D5A5B" w:rsidP="001D5A5B">
      <w:pPr>
        <w:widowControl w:val="0"/>
        <w:autoSpaceDE w:val="0"/>
        <w:autoSpaceDN w:val="0"/>
        <w:spacing w:after="200"/>
        <w:jc w:val="center"/>
        <w:rPr>
          <w:rFonts w:ascii="Tahoma" w:eastAsia="Tahoma" w:hAnsi="Tahoma" w:cs="Tahoma"/>
          <w:i/>
          <w:iCs/>
          <w:color w:val="44546A"/>
          <w:sz w:val="18"/>
          <w:szCs w:val="18"/>
          <w:lang w:val="es-ES" w:eastAsia="en-US"/>
        </w:r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86"/>
        <w:gridCol w:w="1625"/>
      </w:tblGrid>
      <w:tr w:rsidR="001D5A5B" w:rsidRPr="001D5A5B" w14:paraId="70FFF303" w14:textId="77777777" w:rsidTr="003075C6">
        <w:trPr>
          <w:trHeight w:val="277"/>
        </w:trPr>
        <w:tc>
          <w:tcPr>
            <w:tcW w:w="6786" w:type="dxa"/>
          </w:tcPr>
          <w:p w14:paraId="237EF658" w14:textId="77777777" w:rsidR="001D5A5B" w:rsidRPr="001D5A5B" w:rsidRDefault="001D5A5B" w:rsidP="001D5A5B">
            <w:pPr>
              <w:spacing w:before="37" w:line="221" w:lineRule="exact"/>
              <w:ind w:left="7"/>
              <w:jc w:val="center"/>
              <w:rPr>
                <w:rFonts w:ascii="Tahoma" w:eastAsia="Tahoma" w:hAnsi="Tahoma"/>
                <w:b/>
                <w:sz w:val="18"/>
                <w:lang w:val="es-ES" w:eastAsia="en-US"/>
              </w:rPr>
            </w:pPr>
            <w:r w:rsidRPr="001D5A5B">
              <w:rPr>
                <w:rFonts w:ascii="Tahoma" w:eastAsia="Tahoma" w:hAnsi="Tahoma"/>
                <w:b/>
                <w:sz w:val="18"/>
                <w:lang w:val="es-ES" w:eastAsia="en-US"/>
              </w:rPr>
              <w:t>Causa</w:t>
            </w:r>
            <w:r w:rsidRPr="001D5A5B">
              <w:rPr>
                <w:rFonts w:ascii="Tahoma" w:eastAsia="Tahoma" w:hAnsi="Tahoma"/>
                <w:b/>
                <w:spacing w:val="-6"/>
                <w:sz w:val="18"/>
                <w:lang w:val="es-ES" w:eastAsia="en-US"/>
              </w:rPr>
              <w:t xml:space="preserve"> </w:t>
            </w:r>
            <w:r w:rsidRPr="001D5A5B">
              <w:rPr>
                <w:rFonts w:ascii="Tahoma" w:eastAsia="Tahoma" w:hAnsi="Tahoma"/>
                <w:b/>
                <w:spacing w:val="-2"/>
                <w:sz w:val="18"/>
                <w:lang w:val="es-ES" w:eastAsia="en-US"/>
              </w:rPr>
              <w:t>directa</w:t>
            </w:r>
          </w:p>
        </w:tc>
        <w:tc>
          <w:tcPr>
            <w:tcW w:w="1625" w:type="dxa"/>
          </w:tcPr>
          <w:p w14:paraId="58BD4B55" w14:textId="77777777" w:rsidR="001D5A5B" w:rsidRPr="001D5A5B" w:rsidRDefault="001D5A5B" w:rsidP="001D5A5B">
            <w:pPr>
              <w:spacing w:before="37" w:line="221" w:lineRule="exact"/>
              <w:ind w:left="10"/>
              <w:jc w:val="center"/>
              <w:rPr>
                <w:rFonts w:ascii="Tahoma" w:eastAsia="Tahoma" w:hAnsi="Tahoma"/>
                <w:b/>
                <w:sz w:val="18"/>
                <w:lang w:val="es-ES" w:eastAsia="en-US"/>
              </w:rPr>
            </w:pPr>
            <w:r w:rsidRPr="001D5A5B">
              <w:rPr>
                <w:rFonts w:ascii="Tahoma" w:eastAsia="Tahoma" w:hAnsi="Tahoma"/>
                <w:b/>
                <w:spacing w:val="-5"/>
                <w:sz w:val="18"/>
                <w:lang w:val="es-ES" w:eastAsia="en-US"/>
              </w:rPr>
              <w:t>N°</w:t>
            </w:r>
          </w:p>
        </w:tc>
      </w:tr>
      <w:tr w:rsidR="001D5A5B" w:rsidRPr="001D5A5B" w14:paraId="3A5D8759" w14:textId="77777777" w:rsidTr="003075C6">
        <w:trPr>
          <w:trHeight w:val="278"/>
        </w:trPr>
        <w:tc>
          <w:tcPr>
            <w:tcW w:w="6786" w:type="dxa"/>
          </w:tcPr>
          <w:p w14:paraId="261AB2F3"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INSUFICIENCIA</w:t>
            </w:r>
            <w:r w:rsidRPr="001D5A5B">
              <w:rPr>
                <w:rFonts w:ascii="Tahoma" w:eastAsia="Tahoma" w:hAnsi="Tahoma"/>
                <w:spacing w:val="-11"/>
                <w:sz w:val="18"/>
                <w:lang w:val="es-ES" w:eastAsia="en-US"/>
              </w:rPr>
              <w:t xml:space="preserve"> </w:t>
            </w:r>
            <w:r w:rsidRPr="001D5A5B">
              <w:rPr>
                <w:rFonts w:ascii="Tahoma" w:eastAsia="Tahoma" w:hAnsi="Tahoma"/>
                <w:sz w:val="18"/>
                <w:lang w:val="es-ES" w:eastAsia="en-US"/>
              </w:rPr>
              <w:t>RESPIRATORIA</w:t>
            </w:r>
            <w:r w:rsidRPr="001D5A5B">
              <w:rPr>
                <w:rFonts w:ascii="Tahoma" w:eastAsia="Tahoma" w:hAnsi="Tahoma"/>
                <w:spacing w:val="-10"/>
                <w:sz w:val="18"/>
                <w:lang w:val="es-ES" w:eastAsia="en-US"/>
              </w:rPr>
              <w:t xml:space="preserve"> </w:t>
            </w:r>
            <w:r w:rsidRPr="001D5A5B">
              <w:rPr>
                <w:rFonts w:ascii="Tahoma" w:eastAsia="Tahoma" w:hAnsi="Tahoma"/>
                <w:sz w:val="18"/>
                <w:lang w:val="es-ES" w:eastAsia="en-US"/>
              </w:rPr>
              <w:t>AGUDA</w:t>
            </w:r>
            <w:r w:rsidRPr="001D5A5B">
              <w:rPr>
                <w:rFonts w:ascii="Tahoma" w:eastAsia="Tahoma" w:hAnsi="Tahoma"/>
                <w:spacing w:val="-11"/>
                <w:sz w:val="18"/>
                <w:lang w:val="es-ES" w:eastAsia="en-US"/>
              </w:rPr>
              <w:t xml:space="preserve"> </w:t>
            </w:r>
            <w:r w:rsidRPr="001D5A5B">
              <w:rPr>
                <w:rFonts w:ascii="Tahoma" w:eastAsia="Tahoma" w:hAnsi="Tahoma"/>
                <w:spacing w:val="-2"/>
                <w:sz w:val="18"/>
                <w:lang w:val="es-ES" w:eastAsia="en-US"/>
              </w:rPr>
              <w:t>HIPERCAPNICA</w:t>
            </w:r>
          </w:p>
        </w:tc>
        <w:tc>
          <w:tcPr>
            <w:tcW w:w="1625" w:type="dxa"/>
          </w:tcPr>
          <w:p w14:paraId="694FEDAA" w14:textId="77777777" w:rsidR="001D5A5B" w:rsidRPr="001D5A5B" w:rsidRDefault="001D5A5B" w:rsidP="001D5A5B">
            <w:pPr>
              <w:spacing w:before="37" w:line="221" w:lineRule="exact"/>
              <w:ind w:right="57"/>
              <w:jc w:val="right"/>
              <w:rPr>
                <w:rFonts w:ascii="Tahoma" w:eastAsia="Tahoma" w:hAnsi="Tahoma"/>
                <w:sz w:val="18"/>
                <w:lang w:val="es-ES" w:eastAsia="en-US"/>
              </w:rPr>
            </w:pPr>
            <w:r w:rsidRPr="001D5A5B">
              <w:rPr>
                <w:rFonts w:ascii="Tahoma" w:eastAsia="Tahoma" w:hAnsi="Tahoma"/>
                <w:spacing w:val="-5"/>
                <w:sz w:val="18"/>
                <w:lang w:val="es-ES" w:eastAsia="en-US"/>
              </w:rPr>
              <w:t>34</w:t>
            </w:r>
          </w:p>
        </w:tc>
      </w:tr>
      <w:tr w:rsidR="001D5A5B" w:rsidRPr="001D5A5B" w14:paraId="3E5EBAFA" w14:textId="77777777" w:rsidTr="003075C6">
        <w:trPr>
          <w:trHeight w:val="278"/>
        </w:trPr>
        <w:tc>
          <w:tcPr>
            <w:tcW w:w="6786" w:type="dxa"/>
          </w:tcPr>
          <w:p w14:paraId="311E2D16" w14:textId="77777777" w:rsidR="001D5A5B" w:rsidRPr="001D5A5B" w:rsidRDefault="001D5A5B" w:rsidP="001D5A5B">
            <w:pPr>
              <w:spacing w:before="38" w:line="221" w:lineRule="exact"/>
              <w:ind w:left="71"/>
              <w:rPr>
                <w:rFonts w:ascii="Tahoma" w:eastAsia="Tahoma" w:hAnsi="Tahoma"/>
                <w:sz w:val="18"/>
                <w:lang w:val="es-ES" w:eastAsia="en-US"/>
              </w:rPr>
            </w:pPr>
            <w:r w:rsidRPr="001D5A5B">
              <w:rPr>
                <w:rFonts w:ascii="Tahoma" w:eastAsia="Tahoma" w:hAnsi="Tahoma"/>
                <w:sz w:val="18"/>
                <w:lang w:val="es-ES" w:eastAsia="en-US"/>
              </w:rPr>
              <w:t>CHOQUE</w:t>
            </w:r>
            <w:r w:rsidRPr="001D5A5B">
              <w:rPr>
                <w:rFonts w:ascii="Tahoma" w:eastAsia="Tahoma" w:hAnsi="Tahoma"/>
                <w:spacing w:val="-8"/>
                <w:sz w:val="18"/>
                <w:lang w:val="es-ES" w:eastAsia="en-US"/>
              </w:rPr>
              <w:t xml:space="preserve"> </w:t>
            </w:r>
            <w:r w:rsidRPr="001D5A5B">
              <w:rPr>
                <w:rFonts w:ascii="Tahoma" w:eastAsia="Tahoma" w:hAnsi="Tahoma"/>
                <w:spacing w:val="-2"/>
                <w:sz w:val="18"/>
                <w:lang w:val="es-ES" w:eastAsia="en-US"/>
              </w:rPr>
              <w:t>CARDIOGENICO</w:t>
            </w:r>
          </w:p>
        </w:tc>
        <w:tc>
          <w:tcPr>
            <w:tcW w:w="1625" w:type="dxa"/>
          </w:tcPr>
          <w:p w14:paraId="6DB470F8" w14:textId="77777777" w:rsidR="001D5A5B" w:rsidRPr="001D5A5B" w:rsidRDefault="001D5A5B" w:rsidP="001D5A5B">
            <w:pPr>
              <w:spacing w:before="38" w:line="221" w:lineRule="exact"/>
              <w:ind w:right="57"/>
              <w:jc w:val="right"/>
              <w:rPr>
                <w:rFonts w:ascii="Tahoma" w:eastAsia="Tahoma" w:hAnsi="Tahoma"/>
                <w:sz w:val="18"/>
                <w:lang w:val="es-ES" w:eastAsia="en-US"/>
              </w:rPr>
            </w:pPr>
            <w:r w:rsidRPr="001D5A5B">
              <w:rPr>
                <w:rFonts w:ascii="Tahoma" w:eastAsia="Tahoma" w:hAnsi="Tahoma"/>
                <w:spacing w:val="-5"/>
                <w:sz w:val="18"/>
                <w:lang w:val="es-ES" w:eastAsia="en-US"/>
              </w:rPr>
              <w:t>16</w:t>
            </w:r>
          </w:p>
        </w:tc>
      </w:tr>
      <w:tr w:rsidR="001D5A5B" w:rsidRPr="001D5A5B" w14:paraId="30E25438" w14:textId="77777777" w:rsidTr="003075C6">
        <w:trPr>
          <w:trHeight w:val="278"/>
        </w:trPr>
        <w:tc>
          <w:tcPr>
            <w:tcW w:w="6786" w:type="dxa"/>
          </w:tcPr>
          <w:p w14:paraId="5337DD6A"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CHOQUE</w:t>
            </w:r>
            <w:r w:rsidRPr="001D5A5B">
              <w:rPr>
                <w:rFonts w:ascii="Tahoma" w:eastAsia="Tahoma" w:hAnsi="Tahoma"/>
                <w:spacing w:val="-7"/>
                <w:sz w:val="18"/>
                <w:lang w:val="es-ES" w:eastAsia="en-US"/>
              </w:rPr>
              <w:t xml:space="preserve"> </w:t>
            </w:r>
            <w:r w:rsidRPr="001D5A5B">
              <w:rPr>
                <w:rFonts w:ascii="Tahoma" w:eastAsia="Tahoma" w:hAnsi="Tahoma"/>
                <w:sz w:val="18"/>
                <w:lang w:val="es-ES" w:eastAsia="en-US"/>
              </w:rPr>
              <w:t>SEPTICO</w:t>
            </w:r>
            <w:r w:rsidRPr="001D5A5B">
              <w:rPr>
                <w:rFonts w:ascii="Tahoma" w:eastAsia="Tahoma" w:hAnsi="Tahoma"/>
                <w:spacing w:val="-6"/>
                <w:sz w:val="18"/>
                <w:lang w:val="es-ES" w:eastAsia="en-US"/>
              </w:rPr>
              <w:t xml:space="preserve"> </w:t>
            </w:r>
            <w:r w:rsidRPr="001D5A5B">
              <w:rPr>
                <w:rFonts w:ascii="Tahoma" w:eastAsia="Tahoma" w:hAnsi="Tahoma"/>
                <w:sz w:val="18"/>
                <w:lang w:val="es-ES" w:eastAsia="en-US"/>
              </w:rPr>
              <w:t>DE</w:t>
            </w:r>
            <w:r w:rsidRPr="001D5A5B">
              <w:rPr>
                <w:rFonts w:ascii="Tahoma" w:eastAsia="Tahoma" w:hAnsi="Tahoma"/>
                <w:spacing w:val="-6"/>
                <w:sz w:val="18"/>
                <w:lang w:val="es-ES" w:eastAsia="en-US"/>
              </w:rPr>
              <w:t xml:space="preserve"> </w:t>
            </w:r>
            <w:r w:rsidRPr="001D5A5B">
              <w:rPr>
                <w:rFonts w:ascii="Tahoma" w:eastAsia="Tahoma" w:hAnsi="Tahoma"/>
                <w:sz w:val="18"/>
                <w:lang w:val="es-ES" w:eastAsia="en-US"/>
              </w:rPr>
              <w:t>ORIGEN</w:t>
            </w:r>
            <w:r w:rsidRPr="001D5A5B">
              <w:rPr>
                <w:rFonts w:ascii="Tahoma" w:eastAsia="Tahoma" w:hAnsi="Tahoma"/>
                <w:spacing w:val="-5"/>
                <w:sz w:val="18"/>
                <w:lang w:val="es-ES" w:eastAsia="en-US"/>
              </w:rPr>
              <w:t xml:space="preserve"> </w:t>
            </w:r>
            <w:r w:rsidRPr="001D5A5B">
              <w:rPr>
                <w:rFonts w:ascii="Tahoma" w:eastAsia="Tahoma" w:hAnsi="Tahoma"/>
                <w:spacing w:val="-2"/>
                <w:sz w:val="18"/>
                <w:lang w:val="es-ES" w:eastAsia="en-US"/>
              </w:rPr>
              <w:t>URINARIO</w:t>
            </w:r>
          </w:p>
        </w:tc>
        <w:tc>
          <w:tcPr>
            <w:tcW w:w="1625" w:type="dxa"/>
          </w:tcPr>
          <w:p w14:paraId="2136081F"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9</w:t>
            </w:r>
          </w:p>
        </w:tc>
      </w:tr>
      <w:tr w:rsidR="001D5A5B" w:rsidRPr="001D5A5B" w14:paraId="1E749C17" w14:textId="77777777" w:rsidTr="003075C6">
        <w:trPr>
          <w:trHeight w:val="277"/>
        </w:trPr>
        <w:tc>
          <w:tcPr>
            <w:tcW w:w="6786" w:type="dxa"/>
          </w:tcPr>
          <w:p w14:paraId="75C5C2B4"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ANOXIA</w:t>
            </w:r>
            <w:r w:rsidRPr="001D5A5B">
              <w:rPr>
                <w:rFonts w:ascii="Tahoma" w:eastAsia="Tahoma" w:hAnsi="Tahoma"/>
                <w:spacing w:val="-9"/>
                <w:sz w:val="18"/>
                <w:lang w:val="es-ES" w:eastAsia="en-US"/>
              </w:rPr>
              <w:t xml:space="preserve"> </w:t>
            </w:r>
            <w:r w:rsidRPr="001D5A5B">
              <w:rPr>
                <w:rFonts w:ascii="Tahoma" w:eastAsia="Tahoma" w:hAnsi="Tahoma"/>
                <w:spacing w:val="-2"/>
                <w:sz w:val="18"/>
                <w:lang w:val="es-ES" w:eastAsia="en-US"/>
              </w:rPr>
              <w:t>ANOXICA</w:t>
            </w:r>
          </w:p>
        </w:tc>
        <w:tc>
          <w:tcPr>
            <w:tcW w:w="1625" w:type="dxa"/>
          </w:tcPr>
          <w:p w14:paraId="3ECB75D7"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5</w:t>
            </w:r>
          </w:p>
        </w:tc>
      </w:tr>
      <w:tr w:rsidR="001D5A5B" w:rsidRPr="001D5A5B" w14:paraId="09156325" w14:textId="77777777" w:rsidTr="003075C6">
        <w:trPr>
          <w:trHeight w:val="278"/>
        </w:trPr>
        <w:tc>
          <w:tcPr>
            <w:tcW w:w="6786" w:type="dxa"/>
          </w:tcPr>
          <w:p w14:paraId="7A94CFCE"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ANOXIA</w:t>
            </w:r>
            <w:r w:rsidRPr="001D5A5B">
              <w:rPr>
                <w:rFonts w:ascii="Tahoma" w:eastAsia="Tahoma" w:hAnsi="Tahoma"/>
                <w:spacing w:val="-9"/>
                <w:sz w:val="18"/>
                <w:lang w:val="es-ES" w:eastAsia="en-US"/>
              </w:rPr>
              <w:t xml:space="preserve"> </w:t>
            </w:r>
            <w:r w:rsidRPr="001D5A5B">
              <w:rPr>
                <w:rFonts w:ascii="Tahoma" w:eastAsia="Tahoma" w:hAnsi="Tahoma"/>
                <w:spacing w:val="-2"/>
                <w:sz w:val="18"/>
                <w:lang w:val="es-ES" w:eastAsia="en-US"/>
              </w:rPr>
              <w:t>HIPOXICA</w:t>
            </w:r>
          </w:p>
        </w:tc>
        <w:tc>
          <w:tcPr>
            <w:tcW w:w="1625" w:type="dxa"/>
          </w:tcPr>
          <w:p w14:paraId="39F50D8B"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5</w:t>
            </w:r>
          </w:p>
        </w:tc>
      </w:tr>
      <w:tr w:rsidR="001D5A5B" w:rsidRPr="001D5A5B" w14:paraId="3783E4ED" w14:textId="77777777" w:rsidTr="003075C6">
        <w:trPr>
          <w:trHeight w:val="277"/>
        </w:trPr>
        <w:tc>
          <w:tcPr>
            <w:tcW w:w="6786" w:type="dxa"/>
          </w:tcPr>
          <w:p w14:paraId="14892729"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CHOQUE</w:t>
            </w:r>
            <w:r w:rsidRPr="001D5A5B">
              <w:rPr>
                <w:rFonts w:ascii="Tahoma" w:eastAsia="Tahoma" w:hAnsi="Tahoma"/>
                <w:spacing w:val="-7"/>
                <w:sz w:val="18"/>
                <w:lang w:val="es-ES" w:eastAsia="en-US"/>
              </w:rPr>
              <w:t xml:space="preserve"> </w:t>
            </w:r>
            <w:r w:rsidRPr="001D5A5B">
              <w:rPr>
                <w:rFonts w:ascii="Tahoma" w:eastAsia="Tahoma" w:hAnsi="Tahoma"/>
                <w:sz w:val="18"/>
                <w:lang w:val="es-ES" w:eastAsia="en-US"/>
              </w:rPr>
              <w:t>SEPTICO</w:t>
            </w:r>
            <w:r w:rsidRPr="001D5A5B">
              <w:rPr>
                <w:rFonts w:ascii="Tahoma" w:eastAsia="Tahoma" w:hAnsi="Tahoma"/>
                <w:spacing w:val="-6"/>
                <w:sz w:val="18"/>
                <w:lang w:val="es-ES" w:eastAsia="en-US"/>
              </w:rPr>
              <w:t xml:space="preserve"> </w:t>
            </w:r>
            <w:r w:rsidRPr="001D5A5B">
              <w:rPr>
                <w:rFonts w:ascii="Tahoma" w:eastAsia="Tahoma" w:hAnsi="Tahoma"/>
                <w:sz w:val="18"/>
                <w:lang w:val="es-ES" w:eastAsia="en-US"/>
              </w:rPr>
              <w:t>DE</w:t>
            </w:r>
            <w:r w:rsidRPr="001D5A5B">
              <w:rPr>
                <w:rFonts w:ascii="Tahoma" w:eastAsia="Tahoma" w:hAnsi="Tahoma"/>
                <w:spacing w:val="-6"/>
                <w:sz w:val="18"/>
                <w:lang w:val="es-ES" w:eastAsia="en-US"/>
              </w:rPr>
              <w:t xml:space="preserve"> </w:t>
            </w:r>
            <w:r w:rsidRPr="001D5A5B">
              <w:rPr>
                <w:rFonts w:ascii="Tahoma" w:eastAsia="Tahoma" w:hAnsi="Tahoma"/>
                <w:sz w:val="18"/>
                <w:lang w:val="es-ES" w:eastAsia="en-US"/>
              </w:rPr>
              <w:t>ORIGEN</w:t>
            </w:r>
            <w:r w:rsidRPr="001D5A5B">
              <w:rPr>
                <w:rFonts w:ascii="Tahoma" w:eastAsia="Tahoma" w:hAnsi="Tahoma"/>
                <w:spacing w:val="-8"/>
                <w:sz w:val="18"/>
                <w:lang w:val="es-ES" w:eastAsia="en-US"/>
              </w:rPr>
              <w:t xml:space="preserve"> </w:t>
            </w:r>
            <w:r w:rsidRPr="001D5A5B">
              <w:rPr>
                <w:rFonts w:ascii="Tahoma" w:eastAsia="Tahoma" w:hAnsi="Tahoma"/>
                <w:spacing w:val="-2"/>
                <w:sz w:val="18"/>
                <w:lang w:val="es-ES" w:eastAsia="en-US"/>
              </w:rPr>
              <w:t>PULMONAR</w:t>
            </w:r>
          </w:p>
        </w:tc>
        <w:tc>
          <w:tcPr>
            <w:tcW w:w="1625" w:type="dxa"/>
          </w:tcPr>
          <w:p w14:paraId="6CB00385"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3</w:t>
            </w:r>
          </w:p>
        </w:tc>
      </w:tr>
      <w:tr w:rsidR="001D5A5B" w:rsidRPr="001D5A5B" w14:paraId="3E03F6FF" w14:textId="77777777" w:rsidTr="003075C6">
        <w:trPr>
          <w:trHeight w:val="278"/>
        </w:trPr>
        <w:tc>
          <w:tcPr>
            <w:tcW w:w="6786" w:type="dxa"/>
          </w:tcPr>
          <w:p w14:paraId="59F2293E"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SEPSIS</w:t>
            </w:r>
            <w:r w:rsidRPr="001D5A5B">
              <w:rPr>
                <w:rFonts w:ascii="Tahoma" w:eastAsia="Tahoma" w:hAnsi="Tahoma"/>
                <w:spacing w:val="-7"/>
                <w:sz w:val="18"/>
                <w:lang w:val="es-ES" w:eastAsia="en-US"/>
              </w:rPr>
              <w:t xml:space="preserve"> </w:t>
            </w:r>
            <w:r w:rsidRPr="001D5A5B">
              <w:rPr>
                <w:rFonts w:ascii="Tahoma" w:eastAsia="Tahoma" w:hAnsi="Tahoma"/>
                <w:sz w:val="18"/>
                <w:lang w:val="es-ES" w:eastAsia="en-US"/>
              </w:rPr>
              <w:t>DE</w:t>
            </w:r>
            <w:r w:rsidRPr="001D5A5B">
              <w:rPr>
                <w:rFonts w:ascii="Tahoma" w:eastAsia="Tahoma" w:hAnsi="Tahoma"/>
                <w:spacing w:val="-7"/>
                <w:sz w:val="18"/>
                <w:lang w:val="es-ES" w:eastAsia="en-US"/>
              </w:rPr>
              <w:t xml:space="preserve"> </w:t>
            </w:r>
            <w:r w:rsidRPr="001D5A5B">
              <w:rPr>
                <w:rFonts w:ascii="Tahoma" w:eastAsia="Tahoma" w:hAnsi="Tahoma"/>
                <w:sz w:val="18"/>
                <w:lang w:val="es-ES" w:eastAsia="en-US"/>
              </w:rPr>
              <w:t>ORIGEN</w:t>
            </w:r>
            <w:r w:rsidRPr="001D5A5B">
              <w:rPr>
                <w:rFonts w:ascii="Tahoma" w:eastAsia="Tahoma" w:hAnsi="Tahoma"/>
                <w:spacing w:val="-9"/>
                <w:sz w:val="18"/>
                <w:lang w:val="es-ES" w:eastAsia="en-US"/>
              </w:rPr>
              <w:t xml:space="preserve"> </w:t>
            </w:r>
            <w:r w:rsidRPr="001D5A5B">
              <w:rPr>
                <w:rFonts w:ascii="Tahoma" w:eastAsia="Tahoma" w:hAnsi="Tahoma"/>
                <w:spacing w:val="-2"/>
                <w:sz w:val="18"/>
                <w:lang w:val="es-ES" w:eastAsia="en-US"/>
              </w:rPr>
              <w:t>PULMONAR</w:t>
            </w:r>
          </w:p>
        </w:tc>
        <w:tc>
          <w:tcPr>
            <w:tcW w:w="1625" w:type="dxa"/>
          </w:tcPr>
          <w:p w14:paraId="3A2524DD"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3</w:t>
            </w:r>
          </w:p>
        </w:tc>
      </w:tr>
      <w:tr w:rsidR="001D5A5B" w:rsidRPr="001D5A5B" w14:paraId="120A1F0C" w14:textId="77777777" w:rsidTr="003075C6">
        <w:trPr>
          <w:trHeight w:val="277"/>
        </w:trPr>
        <w:tc>
          <w:tcPr>
            <w:tcW w:w="6786" w:type="dxa"/>
          </w:tcPr>
          <w:p w14:paraId="39275DC4"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CHOQUE</w:t>
            </w:r>
            <w:r w:rsidRPr="001D5A5B">
              <w:rPr>
                <w:rFonts w:ascii="Tahoma" w:eastAsia="Tahoma" w:hAnsi="Tahoma"/>
                <w:spacing w:val="-9"/>
                <w:sz w:val="18"/>
                <w:lang w:val="es-ES" w:eastAsia="en-US"/>
              </w:rPr>
              <w:t xml:space="preserve"> </w:t>
            </w:r>
            <w:r w:rsidRPr="001D5A5B">
              <w:rPr>
                <w:rFonts w:ascii="Tahoma" w:eastAsia="Tahoma" w:hAnsi="Tahoma"/>
                <w:spacing w:val="-2"/>
                <w:sz w:val="18"/>
                <w:lang w:val="es-ES" w:eastAsia="en-US"/>
              </w:rPr>
              <w:t>HIPOVOLEMICO</w:t>
            </w:r>
          </w:p>
        </w:tc>
        <w:tc>
          <w:tcPr>
            <w:tcW w:w="1625" w:type="dxa"/>
          </w:tcPr>
          <w:p w14:paraId="36450CD5"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2</w:t>
            </w:r>
          </w:p>
        </w:tc>
      </w:tr>
      <w:tr w:rsidR="001D5A5B" w:rsidRPr="001D5A5B" w14:paraId="3BD68BD0" w14:textId="77777777" w:rsidTr="003075C6">
        <w:trPr>
          <w:trHeight w:val="277"/>
        </w:trPr>
        <w:tc>
          <w:tcPr>
            <w:tcW w:w="6786" w:type="dxa"/>
          </w:tcPr>
          <w:p w14:paraId="2955D6C5"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ACIDOSIS</w:t>
            </w:r>
            <w:r w:rsidRPr="001D5A5B">
              <w:rPr>
                <w:rFonts w:ascii="Tahoma" w:eastAsia="Tahoma" w:hAnsi="Tahoma"/>
                <w:spacing w:val="-8"/>
                <w:sz w:val="18"/>
                <w:lang w:val="es-ES" w:eastAsia="en-US"/>
              </w:rPr>
              <w:t xml:space="preserve"> </w:t>
            </w:r>
            <w:r w:rsidRPr="001D5A5B">
              <w:rPr>
                <w:rFonts w:ascii="Tahoma" w:eastAsia="Tahoma" w:hAnsi="Tahoma"/>
                <w:sz w:val="18"/>
                <w:lang w:val="es-ES" w:eastAsia="en-US"/>
              </w:rPr>
              <w:t>RESPIRATORIA</w:t>
            </w:r>
            <w:r w:rsidRPr="001D5A5B">
              <w:rPr>
                <w:rFonts w:ascii="Tahoma" w:eastAsia="Tahoma" w:hAnsi="Tahoma"/>
                <w:spacing w:val="-7"/>
                <w:sz w:val="18"/>
                <w:lang w:val="es-ES" w:eastAsia="en-US"/>
              </w:rPr>
              <w:t xml:space="preserve"> </w:t>
            </w:r>
            <w:r w:rsidRPr="001D5A5B">
              <w:rPr>
                <w:rFonts w:ascii="Tahoma" w:eastAsia="Tahoma" w:hAnsi="Tahoma"/>
                <w:sz w:val="18"/>
                <w:lang w:val="es-ES" w:eastAsia="en-US"/>
              </w:rPr>
              <w:t>SEVERA</w:t>
            </w:r>
            <w:r w:rsidRPr="001D5A5B">
              <w:rPr>
                <w:rFonts w:ascii="Tahoma" w:eastAsia="Tahoma" w:hAnsi="Tahoma"/>
                <w:spacing w:val="-8"/>
                <w:sz w:val="18"/>
                <w:lang w:val="es-ES" w:eastAsia="en-US"/>
              </w:rPr>
              <w:t xml:space="preserve"> </w:t>
            </w:r>
            <w:r w:rsidRPr="001D5A5B">
              <w:rPr>
                <w:rFonts w:ascii="Tahoma" w:eastAsia="Tahoma" w:hAnsi="Tahoma"/>
                <w:sz w:val="18"/>
                <w:lang w:val="es-ES" w:eastAsia="en-US"/>
              </w:rPr>
              <w:t>CON</w:t>
            </w:r>
            <w:r w:rsidRPr="001D5A5B">
              <w:rPr>
                <w:rFonts w:ascii="Tahoma" w:eastAsia="Tahoma" w:hAnsi="Tahoma"/>
                <w:spacing w:val="-8"/>
                <w:sz w:val="18"/>
                <w:lang w:val="es-ES" w:eastAsia="en-US"/>
              </w:rPr>
              <w:t xml:space="preserve"> </w:t>
            </w:r>
            <w:r w:rsidRPr="001D5A5B">
              <w:rPr>
                <w:rFonts w:ascii="Tahoma" w:eastAsia="Tahoma" w:hAnsi="Tahoma"/>
                <w:spacing w:val="-2"/>
                <w:sz w:val="18"/>
                <w:lang w:val="es-ES" w:eastAsia="en-US"/>
              </w:rPr>
              <w:t>HIPERCAPNIA</w:t>
            </w:r>
          </w:p>
        </w:tc>
        <w:tc>
          <w:tcPr>
            <w:tcW w:w="1625" w:type="dxa"/>
          </w:tcPr>
          <w:p w14:paraId="5D1CFB03"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1</w:t>
            </w:r>
          </w:p>
        </w:tc>
      </w:tr>
      <w:tr w:rsidR="001D5A5B" w:rsidRPr="001D5A5B" w14:paraId="1A8C023D" w14:textId="77777777" w:rsidTr="003075C6">
        <w:trPr>
          <w:trHeight w:val="277"/>
        </w:trPr>
        <w:tc>
          <w:tcPr>
            <w:tcW w:w="6786" w:type="dxa"/>
          </w:tcPr>
          <w:p w14:paraId="30BE8FB8"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CHOQUE</w:t>
            </w:r>
            <w:r w:rsidRPr="001D5A5B">
              <w:rPr>
                <w:rFonts w:ascii="Tahoma" w:eastAsia="Tahoma" w:hAnsi="Tahoma"/>
                <w:spacing w:val="-9"/>
                <w:sz w:val="18"/>
                <w:lang w:val="es-ES" w:eastAsia="en-US"/>
              </w:rPr>
              <w:t xml:space="preserve"> </w:t>
            </w:r>
            <w:r w:rsidRPr="001D5A5B">
              <w:rPr>
                <w:rFonts w:ascii="Tahoma" w:eastAsia="Tahoma" w:hAnsi="Tahoma"/>
                <w:spacing w:val="-2"/>
                <w:sz w:val="18"/>
                <w:lang w:val="es-ES" w:eastAsia="en-US"/>
              </w:rPr>
              <w:t>DISTRIBITIVO</w:t>
            </w:r>
          </w:p>
        </w:tc>
        <w:tc>
          <w:tcPr>
            <w:tcW w:w="1625" w:type="dxa"/>
          </w:tcPr>
          <w:p w14:paraId="199C4190"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1</w:t>
            </w:r>
          </w:p>
        </w:tc>
      </w:tr>
      <w:tr w:rsidR="001D5A5B" w:rsidRPr="001D5A5B" w14:paraId="404BA33C" w14:textId="77777777" w:rsidTr="003075C6">
        <w:trPr>
          <w:trHeight w:val="277"/>
        </w:trPr>
        <w:tc>
          <w:tcPr>
            <w:tcW w:w="6786" w:type="dxa"/>
          </w:tcPr>
          <w:p w14:paraId="083E983C"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CHOQUE</w:t>
            </w:r>
            <w:r w:rsidRPr="001D5A5B">
              <w:rPr>
                <w:rFonts w:ascii="Tahoma" w:eastAsia="Tahoma" w:hAnsi="Tahoma"/>
                <w:spacing w:val="-7"/>
                <w:sz w:val="18"/>
                <w:lang w:val="es-ES" w:eastAsia="en-US"/>
              </w:rPr>
              <w:t xml:space="preserve"> </w:t>
            </w:r>
            <w:r w:rsidRPr="001D5A5B">
              <w:rPr>
                <w:rFonts w:ascii="Tahoma" w:eastAsia="Tahoma" w:hAnsi="Tahoma"/>
                <w:sz w:val="18"/>
                <w:lang w:val="es-ES" w:eastAsia="en-US"/>
              </w:rPr>
              <w:t>SEPTICO</w:t>
            </w:r>
            <w:r w:rsidRPr="001D5A5B">
              <w:rPr>
                <w:rFonts w:ascii="Tahoma" w:eastAsia="Tahoma" w:hAnsi="Tahoma"/>
                <w:spacing w:val="-6"/>
                <w:sz w:val="18"/>
                <w:lang w:val="es-ES" w:eastAsia="en-US"/>
              </w:rPr>
              <w:t xml:space="preserve"> </w:t>
            </w:r>
            <w:r w:rsidRPr="001D5A5B">
              <w:rPr>
                <w:rFonts w:ascii="Tahoma" w:eastAsia="Tahoma" w:hAnsi="Tahoma"/>
                <w:sz w:val="18"/>
                <w:lang w:val="es-ES" w:eastAsia="en-US"/>
              </w:rPr>
              <w:t>DE</w:t>
            </w:r>
            <w:r w:rsidRPr="001D5A5B">
              <w:rPr>
                <w:rFonts w:ascii="Tahoma" w:eastAsia="Tahoma" w:hAnsi="Tahoma"/>
                <w:spacing w:val="-6"/>
                <w:sz w:val="18"/>
                <w:lang w:val="es-ES" w:eastAsia="en-US"/>
              </w:rPr>
              <w:t xml:space="preserve"> </w:t>
            </w:r>
            <w:r w:rsidRPr="001D5A5B">
              <w:rPr>
                <w:rFonts w:ascii="Tahoma" w:eastAsia="Tahoma" w:hAnsi="Tahoma"/>
                <w:sz w:val="18"/>
                <w:lang w:val="es-ES" w:eastAsia="en-US"/>
              </w:rPr>
              <w:t>ORIGEN</w:t>
            </w:r>
            <w:r w:rsidRPr="001D5A5B">
              <w:rPr>
                <w:rFonts w:ascii="Tahoma" w:eastAsia="Tahoma" w:hAnsi="Tahoma"/>
                <w:spacing w:val="-5"/>
                <w:sz w:val="18"/>
                <w:lang w:val="es-ES" w:eastAsia="en-US"/>
              </w:rPr>
              <w:t xml:space="preserve"> </w:t>
            </w:r>
            <w:r w:rsidRPr="001D5A5B">
              <w:rPr>
                <w:rFonts w:ascii="Tahoma" w:eastAsia="Tahoma" w:hAnsi="Tahoma"/>
                <w:spacing w:val="-2"/>
                <w:sz w:val="18"/>
                <w:lang w:val="es-ES" w:eastAsia="en-US"/>
              </w:rPr>
              <w:t>DERMATOLOGICO</w:t>
            </w:r>
          </w:p>
        </w:tc>
        <w:tc>
          <w:tcPr>
            <w:tcW w:w="1625" w:type="dxa"/>
          </w:tcPr>
          <w:p w14:paraId="6462E081"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1</w:t>
            </w:r>
          </w:p>
        </w:tc>
      </w:tr>
      <w:tr w:rsidR="001D5A5B" w:rsidRPr="001D5A5B" w14:paraId="352D7CAD" w14:textId="77777777" w:rsidTr="003075C6">
        <w:trPr>
          <w:trHeight w:val="278"/>
        </w:trPr>
        <w:tc>
          <w:tcPr>
            <w:tcW w:w="6786" w:type="dxa"/>
          </w:tcPr>
          <w:p w14:paraId="30C1FDA1"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CHOQUE</w:t>
            </w:r>
            <w:r w:rsidRPr="001D5A5B">
              <w:rPr>
                <w:rFonts w:ascii="Tahoma" w:eastAsia="Tahoma" w:hAnsi="Tahoma"/>
                <w:spacing w:val="-8"/>
                <w:sz w:val="18"/>
                <w:lang w:val="es-ES" w:eastAsia="en-US"/>
              </w:rPr>
              <w:t xml:space="preserve"> </w:t>
            </w:r>
            <w:r w:rsidRPr="001D5A5B">
              <w:rPr>
                <w:rFonts w:ascii="Tahoma" w:eastAsia="Tahoma" w:hAnsi="Tahoma"/>
                <w:sz w:val="18"/>
                <w:lang w:val="es-ES" w:eastAsia="en-US"/>
              </w:rPr>
              <w:t>SEPTICO</w:t>
            </w:r>
            <w:r w:rsidRPr="001D5A5B">
              <w:rPr>
                <w:rFonts w:ascii="Tahoma" w:eastAsia="Tahoma" w:hAnsi="Tahoma"/>
                <w:spacing w:val="-7"/>
                <w:sz w:val="18"/>
                <w:lang w:val="es-ES" w:eastAsia="en-US"/>
              </w:rPr>
              <w:t xml:space="preserve"> </w:t>
            </w:r>
            <w:r w:rsidRPr="001D5A5B">
              <w:rPr>
                <w:rFonts w:ascii="Tahoma" w:eastAsia="Tahoma" w:hAnsi="Tahoma"/>
                <w:sz w:val="18"/>
                <w:lang w:val="es-ES" w:eastAsia="en-US"/>
              </w:rPr>
              <w:t>DE</w:t>
            </w:r>
            <w:r w:rsidRPr="001D5A5B">
              <w:rPr>
                <w:rFonts w:ascii="Tahoma" w:eastAsia="Tahoma" w:hAnsi="Tahoma"/>
                <w:spacing w:val="-7"/>
                <w:sz w:val="18"/>
                <w:lang w:val="es-ES" w:eastAsia="en-US"/>
              </w:rPr>
              <w:t xml:space="preserve"> </w:t>
            </w:r>
            <w:r w:rsidRPr="001D5A5B">
              <w:rPr>
                <w:rFonts w:ascii="Tahoma" w:eastAsia="Tahoma" w:hAnsi="Tahoma"/>
                <w:sz w:val="18"/>
                <w:lang w:val="es-ES" w:eastAsia="en-US"/>
              </w:rPr>
              <w:t>TEJIDOS</w:t>
            </w:r>
            <w:r w:rsidRPr="001D5A5B">
              <w:rPr>
                <w:rFonts w:ascii="Tahoma" w:eastAsia="Tahoma" w:hAnsi="Tahoma"/>
                <w:spacing w:val="-8"/>
                <w:sz w:val="18"/>
                <w:lang w:val="es-ES" w:eastAsia="en-US"/>
              </w:rPr>
              <w:t xml:space="preserve"> </w:t>
            </w:r>
            <w:r w:rsidRPr="001D5A5B">
              <w:rPr>
                <w:rFonts w:ascii="Tahoma" w:eastAsia="Tahoma" w:hAnsi="Tahoma"/>
                <w:spacing w:val="-2"/>
                <w:sz w:val="18"/>
                <w:lang w:val="es-ES" w:eastAsia="en-US"/>
              </w:rPr>
              <w:t>BLANDOS</w:t>
            </w:r>
          </w:p>
        </w:tc>
        <w:tc>
          <w:tcPr>
            <w:tcW w:w="1625" w:type="dxa"/>
          </w:tcPr>
          <w:p w14:paraId="1D2BD23F"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1</w:t>
            </w:r>
          </w:p>
        </w:tc>
      </w:tr>
      <w:tr w:rsidR="001D5A5B" w:rsidRPr="001D5A5B" w14:paraId="26DFE226" w14:textId="77777777" w:rsidTr="003075C6">
        <w:trPr>
          <w:trHeight w:val="278"/>
        </w:trPr>
        <w:tc>
          <w:tcPr>
            <w:tcW w:w="6786" w:type="dxa"/>
          </w:tcPr>
          <w:p w14:paraId="2D14BEC2"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HIPOXIA</w:t>
            </w:r>
            <w:r w:rsidRPr="001D5A5B">
              <w:rPr>
                <w:rFonts w:ascii="Tahoma" w:eastAsia="Tahoma" w:hAnsi="Tahoma"/>
                <w:spacing w:val="-10"/>
                <w:sz w:val="18"/>
                <w:lang w:val="es-ES" w:eastAsia="en-US"/>
              </w:rPr>
              <w:t xml:space="preserve"> </w:t>
            </w:r>
            <w:r w:rsidRPr="001D5A5B">
              <w:rPr>
                <w:rFonts w:ascii="Tahoma" w:eastAsia="Tahoma" w:hAnsi="Tahoma"/>
                <w:spacing w:val="-2"/>
                <w:sz w:val="18"/>
                <w:lang w:val="es-ES" w:eastAsia="en-US"/>
              </w:rPr>
              <w:t>ANOXICA</w:t>
            </w:r>
          </w:p>
        </w:tc>
        <w:tc>
          <w:tcPr>
            <w:tcW w:w="1625" w:type="dxa"/>
          </w:tcPr>
          <w:p w14:paraId="0FE6DE03"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1</w:t>
            </w:r>
          </w:p>
        </w:tc>
      </w:tr>
      <w:tr w:rsidR="001D5A5B" w:rsidRPr="001D5A5B" w14:paraId="0DBABCE8" w14:textId="77777777" w:rsidTr="003075C6">
        <w:trPr>
          <w:trHeight w:val="278"/>
        </w:trPr>
        <w:tc>
          <w:tcPr>
            <w:tcW w:w="6786" w:type="dxa"/>
          </w:tcPr>
          <w:p w14:paraId="75F38319"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LEUCEMIA</w:t>
            </w:r>
            <w:r w:rsidRPr="001D5A5B">
              <w:rPr>
                <w:rFonts w:ascii="Tahoma" w:eastAsia="Tahoma" w:hAnsi="Tahoma"/>
                <w:spacing w:val="-10"/>
                <w:sz w:val="18"/>
                <w:lang w:val="es-ES" w:eastAsia="en-US"/>
              </w:rPr>
              <w:t xml:space="preserve"> </w:t>
            </w:r>
            <w:r w:rsidRPr="001D5A5B">
              <w:rPr>
                <w:rFonts w:ascii="Tahoma" w:eastAsia="Tahoma" w:hAnsi="Tahoma"/>
                <w:sz w:val="18"/>
                <w:lang w:val="es-ES" w:eastAsia="en-US"/>
              </w:rPr>
              <w:t>LINFOIDE</w:t>
            </w:r>
            <w:r w:rsidRPr="001D5A5B">
              <w:rPr>
                <w:rFonts w:ascii="Tahoma" w:eastAsia="Tahoma" w:hAnsi="Tahoma"/>
                <w:spacing w:val="-9"/>
                <w:sz w:val="18"/>
                <w:lang w:val="es-ES" w:eastAsia="en-US"/>
              </w:rPr>
              <w:t xml:space="preserve"> </w:t>
            </w:r>
            <w:r w:rsidRPr="001D5A5B">
              <w:rPr>
                <w:rFonts w:ascii="Tahoma" w:eastAsia="Tahoma" w:hAnsi="Tahoma"/>
                <w:spacing w:val="-2"/>
                <w:sz w:val="18"/>
                <w:lang w:val="es-ES" w:eastAsia="en-US"/>
              </w:rPr>
              <w:t>CRÓNICA</w:t>
            </w:r>
          </w:p>
        </w:tc>
        <w:tc>
          <w:tcPr>
            <w:tcW w:w="1625" w:type="dxa"/>
          </w:tcPr>
          <w:p w14:paraId="19F9583C"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1</w:t>
            </w:r>
          </w:p>
        </w:tc>
      </w:tr>
      <w:tr w:rsidR="001D5A5B" w:rsidRPr="001D5A5B" w14:paraId="1BDD4F18" w14:textId="77777777" w:rsidTr="003075C6">
        <w:trPr>
          <w:trHeight w:val="278"/>
        </w:trPr>
        <w:tc>
          <w:tcPr>
            <w:tcW w:w="6786" w:type="dxa"/>
          </w:tcPr>
          <w:p w14:paraId="4FEDD238"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SHOCK</w:t>
            </w:r>
            <w:r w:rsidRPr="001D5A5B">
              <w:rPr>
                <w:rFonts w:ascii="Tahoma" w:eastAsia="Tahoma" w:hAnsi="Tahoma"/>
                <w:spacing w:val="-13"/>
                <w:sz w:val="18"/>
                <w:lang w:val="es-ES" w:eastAsia="en-US"/>
              </w:rPr>
              <w:t xml:space="preserve"> </w:t>
            </w:r>
            <w:r w:rsidRPr="001D5A5B">
              <w:rPr>
                <w:rFonts w:ascii="Tahoma" w:eastAsia="Tahoma" w:hAnsi="Tahoma"/>
                <w:sz w:val="18"/>
                <w:lang w:val="es-ES" w:eastAsia="en-US"/>
              </w:rPr>
              <w:t>CARDIOGENICO</w:t>
            </w:r>
            <w:r w:rsidRPr="001D5A5B">
              <w:rPr>
                <w:rFonts w:ascii="Tahoma" w:eastAsia="Tahoma" w:hAnsi="Tahoma"/>
                <w:spacing w:val="-11"/>
                <w:sz w:val="18"/>
                <w:lang w:val="es-ES" w:eastAsia="en-US"/>
              </w:rPr>
              <w:t xml:space="preserve"> </w:t>
            </w:r>
            <w:r w:rsidRPr="001D5A5B">
              <w:rPr>
                <w:rFonts w:ascii="Tahoma" w:eastAsia="Tahoma" w:hAnsi="Tahoma"/>
                <w:spacing w:val="-2"/>
                <w:sz w:val="18"/>
                <w:lang w:val="es-ES" w:eastAsia="en-US"/>
              </w:rPr>
              <w:t>IRREVERSBLE</w:t>
            </w:r>
          </w:p>
        </w:tc>
        <w:tc>
          <w:tcPr>
            <w:tcW w:w="1625" w:type="dxa"/>
          </w:tcPr>
          <w:p w14:paraId="71A68230"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1</w:t>
            </w:r>
          </w:p>
        </w:tc>
      </w:tr>
      <w:tr w:rsidR="001D5A5B" w:rsidRPr="001D5A5B" w14:paraId="39BDEC55" w14:textId="77777777" w:rsidTr="003075C6">
        <w:trPr>
          <w:trHeight w:val="277"/>
        </w:trPr>
        <w:tc>
          <w:tcPr>
            <w:tcW w:w="6786" w:type="dxa"/>
          </w:tcPr>
          <w:p w14:paraId="143015AD"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SHOCK</w:t>
            </w:r>
            <w:r w:rsidRPr="001D5A5B">
              <w:rPr>
                <w:rFonts w:ascii="Tahoma" w:eastAsia="Tahoma" w:hAnsi="Tahoma"/>
                <w:spacing w:val="-10"/>
                <w:sz w:val="18"/>
                <w:lang w:val="es-ES" w:eastAsia="en-US"/>
              </w:rPr>
              <w:t xml:space="preserve"> </w:t>
            </w:r>
            <w:r w:rsidRPr="001D5A5B">
              <w:rPr>
                <w:rFonts w:ascii="Tahoma" w:eastAsia="Tahoma" w:hAnsi="Tahoma"/>
                <w:spacing w:val="-2"/>
                <w:sz w:val="18"/>
                <w:lang w:val="es-ES" w:eastAsia="en-US"/>
              </w:rPr>
              <w:t>HIPOVOLEMICO</w:t>
            </w:r>
          </w:p>
        </w:tc>
        <w:tc>
          <w:tcPr>
            <w:tcW w:w="1625" w:type="dxa"/>
          </w:tcPr>
          <w:p w14:paraId="13BC4C0B"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1</w:t>
            </w:r>
          </w:p>
        </w:tc>
      </w:tr>
      <w:tr w:rsidR="001D5A5B" w:rsidRPr="001D5A5B" w14:paraId="4B06563A" w14:textId="77777777" w:rsidTr="003075C6">
        <w:trPr>
          <w:trHeight w:val="277"/>
        </w:trPr>
        <w:tc>
          <w:tcPr>
            <w:tcW w:w="6786" w:type="dxa"/>
          </w:tcPr>
          <w:p w14:paraId="46204468" w14:textId="77777777" w:rsidR="001D5A5B" w:rsidRPr="001D5A5B" w:rsidRDefault="001D5A5B" w:rsidP="001D5A5B">
            <w:pPr>
              <w:spacing w:before="37" w:line="221" w:lineRule="exact"/>
              <w:ind w:left="71"/>
              <w:rPr>
                <w:rFonts w:ascii="Tahoma" w:eastAsia="Tahoma" w:hAnsi="Tahoma"/>
                <w:sz w:val="18"/>
                <w:lang w:val="es-ES" w:eastAsia="en-US"/>
              </w:rPr>
            </w:pPr>
            <w:r w:rsidRPr="001D5A5B">
              <w:rPr>
                <w:rFonts w:ascii="Tahoma" w:eastAsia="Tahoma" w:hAnsi="Tahoma"/>
                <w:sz w:val="18"/>
                <w:lang w:val="es-ES" w:eastAsia="en-US"/>
              </w:rPr>
              <w:t>SHOCK</w:t>
            </w:r>
            <w:r w:rsidRPr="001D5A5B">
              <w:rPr>
                <w:rFonts w:ascii="Tahoma" w:eastAsia="Tahoma" w:hAnsi="Tahoma"/>
                <w:spacing w:val="-10"/>
                <w:sz w:val="18"/>
                <w:lang w:val="es-ES" w:eastAsia="en-US"/>
              </w:rPr>
              <w:t xml:space="preserve"> </w:t>
            </w:r>
            <w:r w:rsidRPr="001D5A5B">
              <w:rPr>
                <w:rFonts w:ascii="Tahoma" w:eastAsia="Tahoma" w:hAnsi="Tahoma"/>
                <w:spacing w:val="-2"/>
                <w:sz w:val="18"/>
                <w:lang w:val="es-ES" w:eastAsia="en-US"/>
              </w:rPr>
              <w:t>NEUROGENICO</w:t>
            </w:r>
          </w:p>
        </w:tc>
        <w:tc>
          <w:tcPr>
            <w:tcW w:w="1625" w:type="dxa"/>
          </w:tcPr>
          <w:p w14:paraId="5EED2737" w14:textId="77777777" w:rsidR="001D5A5B" w:rsidRPr="001D5A5B" w:rsidRDefault="001D5A5B" w:rsidP="001D5A5B">
            <w:pPr>
              <w:spacing w:before="37" w:line="221" w:lineRule="exact"/>
              <w:ind w:right="54"/>
              <w:jc w:val="right"/>
              <w:rPr>
                <w:rFonts w:ascii="Tahoma" w:eastAsia="Tahoma" w:hAnsi="Tahoma"/>
                <w:sz w:val="18"/>
                <w:lang w:val="es-ES" w:eastAsia="en-US"/>
              </w:rPr>
            </w:pPr>
            <w:r w:rsidRPr="001D5A5B">
              <w:rPr>
                <w:rFonts w:ascii="Tahoma" w:eastAsia="Tahoma" w:hAnsi="Tahoma"/>
                <w:spacing w:val="-10"/>
                <w:sz w:val="18"/>
                <w:lang w:val="es-ES" w:eastAsia="en-US"/>
              </w:rPr>
              <w:t>1</w:t>
            </w:r>
          </w:p>
        </w:tc>
      </w:tr>
    </w:tbl>
    <w:p w14:paraId="4D26C277" w14:textId="77777777" w:rsidR="001D5A5B" w:rsidRPr="001D5A5B" w:rsidRDefault="001D5A5B" w:rsidP="001D5A5B">
      <w:pPr>
        <w:widowControl w:val="0"/>
        <w:autoSpaceDE w:val="0"/>
        <w:autoSpaceDN w:val="0"/>
        <w:spacing w:before="9"/>
        <w:ind w:right="601"/>
        <w:jc w:val="center"/>
        <w:rPr>
          <w:rFonts w:ascii="Tahoma" w:eastAsia="Tahoma" w:hAnsi="Tahoma" w:cs="Tahoma"/>
          <w:sz w:val="18"/>
          <w:szCs w:val="22"/>
          <w:lang w:val="es-ES" w:eastAsia="en-US"/>
        </w:rPr>
      </w:pPr>
      <w:r w:rsidRPr="001D5A5B">
        <w:rPr>
          <w:rFonts w:ascii="Tahoma" w:eastAsia="Tahoma" w:hAnsi="Tahoma" w:cs="Tahoma"/>
          <w:sz w:val="18"/>
          <w:szCs w:val="22"/>
          <w:lang w:val="es-ES" w:eastAsia="en-US"/>
        </w:rPr>
        <w:t>Fuente.</w:t>
      </w:r>
      <w:r w:rsidRPr="001D5A5B">
        <w:rPr>
          <w:rFonts w:ascii="Tahoma" w:eastAsia="Tahoma" w:hAnsi="Tahoma" w:cs="Tahoma"/>
          <w:spacing w:val="-3"/>
          <w:sz w:val="18"/>
          <w:szCs w:val="22"/>
          <w:lang w:val="es-ES" w:eastAsia="en-US"/>
        </w:rPr>
        <w:t xml:space="preserve"> </w:t>
      </w:r>
      <w:r w:rsidRPr="001D5A5B">
        <w:rPr>
          <w:rFonts w:ascii="Tahoma" w:eastAsia="Tahoma" w:hAnsi="Tahoma" w:cs="Tahoma"/>
          <w:spacing w:val="-4"/>
          <w:sz w:val="18"/>
          <w:szCs w:val="22"/>
          <w:lang w:val="es-ES" w:eastAsia="en-US"/>
        </w:rPr>
        <w:t>RUAF</w:t>
      </w:r>
    </w:p>
    <w:p w14:paraId="521A433F" w14:textId="77777777" w:rsidR="00E657ED" w:rsidRDefault="00E657ED" w:rsidP="00E75894">
      <w:pPr>
        <w:tabs>
          <w:tab w:val="num" w:pos="720"/>
        </w:tabs>
        <w:spacing w:line="360" w:lineRule="auto"/>
        <w:jc w:val="both"/>
        <w:rPr>
          <w:rFonts w:ascii="Tahoma" w:eastAsia="Arial" w:hAnsi="Tahoma" w:cs="Tahoma"/>
          <w:sz w:val="20"/>
        </w:rPr>
      </w:pPr>
    </w:p>
    <w:p w14:paraId="45D578E8" w14:textId="77777777" w:rsidR="005879A4" w:rsidRDefault="005879A4" w:rsidP="00E75894">
      <w:pPr>
        <w:tabs>
          <w:tab w:val="num" w:pos="720"/>
        </w:tabs>
        <w:spacing w:line="360" w:lineRule="auto"/>
        <w:jc w:val="both"/>
        <w:rPr>
          <w:rFonts w:ascii="Tahoma" w:eastAsia="Arial" w:hAnsi="Tahoma" w:cs="Tahoma"/>
          <w:sz w:val="20"/>
        </w:rPr>
      </w:pPr>
    </w:p>
    <w:p w14:paraId="04FEFE2D" w14:textId="77777777" w:rsidR="005879A4" w:rsidRDefault="005879A4" w:rsidP="00E75894">
      <w:pPr>
        <w:tabs>
          <w:tab w:val="num" w:pos="720"/>
        </w:tabs>
        <w:spacing w:line="360" w:lineRule="auto"/>
        <w:jc w:val="both"/>
        <w:rPr>
          <w:rFonts w:ascii="Tahoma" w:eastAsia="Arial" w:hAnsi="Tahoma" w:cs="Tahoma"/>
          <w:sz w:val="20"/>
        </w:rPr>
      </w:pPr>
    </w:p>
    <w:p w14:paraId="7942EAAB" w14:textId="77777777" w:rsidR="005879A4" w:rsidRDefault="005879A4" w:rsidP="00E75894">
      <w:pPr>
        <w:tabs>
          <w:tab w:val="num" w:pos="720"/>
        </w:tabs>
        <w:spacing w:line="360" w:lineRule="auto"/>
        <w:jc w:val="both"/>
        <w:rPr>
          <w:rFonts w:ascii="Tahoma" w:eastAsia="Arial" w:hAnsi="Tahoma" w:cs="Tahoma"/>
          <w:sz w:val="20"/>
        </w:rPr>
      </w:pPr>
    </w:p>
    <w:p w14:paraId="19077ABB" w14:textId="77777777" w:rsidR="005879A4" w:rsidRPr="00E75894" w:rsidRDefault="005879A4" w:rsidP="00E75894">
      <w:pPr>
        <w:tabs>
          <w:tab w:val="num" w:pos="720"/>
        </w:tabs>
        <w:spacing w:line="360" w:lineRule="auto"/>
        <w:jc w:val="both"/>
        <w:rPr>
          <w:rFonts w:ascii="Tahoma" w:eastAsia="Arial" w:hAnsi="Tahoma" w:cs="Tahoma"/>
          <w:sz w:val="20"/>
        </w:rPr>
      </w:pPr>
    </w:p>
    <w:p w14:paraId="555494B0" w14:textId="658E36F2" w:rsidR="00815E45" w:rsidRPr="005879A4" w:rsidRDefault="00815E45" w:rsidP="005879A4">
      <w:pPr>
        <w:pStyle w:val="Ttulo2"/>
        <w:ind w:left="284"/>
        <w:rPr>
          <w:rFonts w:eastAsia="Arial"/>
        </w:rPr>
      </w:pPr>
      <w:bookmarkStart w:id="63" w:name="_Toc221116016"/>
      <w:bookmarkStart w:id="64" w:name="_Toc226621593"/>
      <w:r w:rsidRPr="00B627EC">
        <w:rPr>
          <w:rFonts w:eastAsia="Arial"/>
        </w:rPr>
        <w:lastRenderedPageBreak/>
        <w:t>3.3 Atención en Internación (Hospitalización)</w:t>
      </w:r>
      <w:bookmarkEnd w:id="63"/>
      <w:bookmarkEnd w:id="64"/>
    </w:p>
    <w:p w14:paraId="28D90439" w14:textId="3033F355" w:rsidR="00815E45" w:rsidRPr="00B627EC" w:rsidRDefault="00815E45" w:rsidP="00815E45">
      <w:pPr>
        <w:pStyle w:val="APACaptionTahoma10"/>
        <w:rPr>
          <w:rFonts w:eastAsia="Arial" w:cs="Tahoma"/>
          <w:b/>
          <w:bCs/>
        </w:rPr>
      </w:pPr>
      <w:r>
        <w:rPr>
          <w:rFonts w:eastAsia="Tahoma" w:cs="Tahoma"/>
          <w:b/>
        </w:rPr>
        <w:t>Gráfica 44</w:t>
      </w:r>
      <w:r>
        <w:rPr>
          <w:rFonts w:eastAsia="Tahoma" w:cs="Tahoma"/>
          <w:b/>
        </w:rPr>
        <w:br/>
      </w:r>
      <w:r>
        <w:rPr>
          <w:rFonts w:eastAsia="Tahoma" w:cs="Tahoma"/>
          <w:i/>
        </w:rPr>
        <w:t>Atención en Internación E.S.E Santiago de Tunja 2024-2025</w:t>
      </w:r>
    </w:p>
    <w:p w14:paraId="2883C1D8" w14:textId="77777777" w:rsidR="00815E45" w:rsidRPr="00B627EC" w:rsidRDefault="00815E45" w:rsidP="00815E45">
      <w:pPr>
        <w:pStyle w:val="Prrafodelista"/>
        <w:spacing w:line="360" w:lineRule="auto"/>
        <w:ind w:left="284"/>
        <w:jc w:val="center"/>
        <w:rPr>
          <w:rFonts w:ascii="Tahoma" w:eastAsia="Arial" w:hAnsi="Tahoma" w:cs="Tahoma"/>
          <w:b/>
          <w:bCs/>
          <w:sz w:val="20"/>
        </w:rPr>
      </w:pPr>
      <w:r>
        <w:rPr>
          <w:rFonts w:ascii="Tahoma" w:eastAsia="Arial" w:hAnsi="Tahoma" w:cs="Tahoma"/>
          <w:b/>
          <w:bCs/>
          <w:noProof/>
          <w:sz w:val="20"/>
        </w:rPr>
        <w:drawing>
          <wp:inline distT="0" distB="0" distL="0" distR="0" wp14:anchorId="499C26B7" wp14:editId="06861659">
            <wp:extent cx="4514850" cy="1983163"/>
            <wp:effectExtent l="0" t="0" r="0" b="0"/>
            <wp:docPr id="123666711" name="Imagen 12366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43741" cy="1995853"/>
                    </a:xfrm>
                    <a:prstGeom prst="rect">
                      <a:avLst/>
                    </a:prstGeom>
                    <a:noFill/>
                    <a:ln>
                      <a:noFill/>
                    </a:ln>
                  </pic:spPr>
                </pic:pic>
              </a:graphicData>
            </a:graphic>
          </wp:inline>
        </w:drawing>
      </w:r>
    </w:p>
    <w:p w14:paraId="61B04BB7" w14:textId="77777777" w:rsidR="00815E45" w:rsidRPr="00B627EC" w:rsidRDefault="00815E45" w:rsidP="00815E45">
      <w:pPr>
        <w:ind w:left="284" w:firstLine="424"/>
        <w:rPr>
          <w:rFonts w:ascii="Tahoma" w:hAnsi="Tahoma" w:cs="Tahoma"/>
          <w:sz w:val="18"/>
          <w:szCs w:val="18"/>
        </w:rPr>
      </w:pPr>
      <w:r w:rsidRPr="00B627EC">
        <w:rPr>
          <w:rFonts w:ascii="Tahoma" w:hAnsi="Tahoma" w:cs="Tahoma"/>
          <w:b/>
          <w:bCs/>
          <w:sz w:val="18"/>
          <w:szCs w:val="18"/>
        </w:rPr>
        <w:t>Fuente:</w:t>
      </w:r>
      <w:r w:rsidRPr="00B627EC">
        <w:rPr>
          <w:rFonts w:ascii="Tahoma" w:hAnsi="Tahoma" w:cs="Tahoma"/>
          <w:sz w:val="18"/>
          <w:szCs w:val="18"/>
        </w:rPr>
        <w:t xml:space="preserve"> Dinámica-ESE Santiago de Tunja 2024</w:t>
      </w:r>
      <w:r>
        <w:rPr>
          <w:rFonts w:ascii="Tahoma" w:hAnsi="Tahoma" w:cs="Tahoma"/>
          <w:sz w:val="18"/>
          <w:szCs w:val="18"/>
        </w:rPr>
        <w:t>-2025</w:t>
      </w:r>
    </w:p>
    <w:p w14:paraId="435599ED" w14:textId="77777777" w:rsidR="00815E45" w:rsidRPr="00B627EC" w:rsidRDefault="00815E45" w:rsidP="00815E45">
      <w:pPr>
        <w:pStyle w:val="Prrafodelista"/>
        <w:spacing w:line="360" w:lineRule="auto"/>
        <w:ind w:left="284"/>
        <w:jc w:val="both"/>
        <w:rPr>
          <w:rFonts w:ascii="Tahoma" w:eastAsia="Arial" w:hAnsi="Tahoma" w:cs="Tahoma"/>
          <w:iCs/>
          <w:sz w:val="20"/>
        </w:rPr>
      </w:pPr>
    </w:p>
    <w:p w14:paraId="45FEE8E5" w14:textId="77777777" w:rsidR="00815E45" w:rsidRDefault="00815E45" w:rsidP="00815E45">
      <w:pPr>
        <w:pStyle w:val="paragraph"/>
        <w:spacing w:before="0" w:beforeAutospacing="0" w:after="0" w:afterAutospacing="0" w:line="360" w:lineRule="auto"/>
        <w:ind w:left="270"/>
        <w:jc w:val="both"/>
        <w:textAlignment w:val="baseline"/>
        <w:rPr>
          <w:rFonts w:ascii="Segoe UI" w:hAnsi="Segoe UI" w:cs="Segoe UI"/>
          <w:i/>
          <w:iCs/>
          <w:sz w:val="18"/>
          <w:szCs w:val="18"/>
        </w:rPr>
      </w:pPr>
      <w:r>
        <w:rPr>
          <w:rStyle w:val="normaltextrun"/>
          <w:rFonts w:ascii="Tahoma" w:hAnsi="Tahoma" w:cs="Tahoma"/>
          <w:sz w:val="20"/>
          <w:szCs w:val="20"/>
        </w:rPr>
        <w:t>El comportamiento del número de pacientes hospitalizados durante la vigencia 2025 evidencia un incremento sustancial y sostenido en la utilización del servicio de hospitalización frente al año 2024, consolidando al Hospital Metropolitano como un escenario clave de atención intrahospitalaria dentro de la red de servicios de la E.S.E. Santiago de Tunja. A lo largo de 2025 se observa un volumen mensual de hospitalizaciones significativamente superior al registrado en 2024, con una tendencia creciente durante el primer semestre y un pico máximo en junio (741 pacientes), seguido de una reducción progresiva y estabilización en el segundo semestre.</w:t>
      </w:r>
      <w:r>
        <w:rPr>
          <w:rStyle w:val="eop"/>
          <w:rFonts w:ascii="Tahoma" w:hAnsi="Tahoma" w:cs="Tahoma"/>
          <w:i/>
          <w:iCs/>
          <w:sz w:val="20"/>
          <w:szCs w:val="20"/>
        </w:rPr>
        <w:t> </w:t>
      </w:r>
    </w:p>
    <w:p w14:paraId="5F398430" w14:textId="77777777" w:rsidR="00815E45" w:rsidRDefault="00815E45" w:rsidP="00815E45">
      <w:pPr>
        <w:pStyle w:val="paragraph"/>
        <w:spacing w:before="0" w:beforeAutospacing="0" w:after="0" w:afterAutospacing="0" w:line="360" w:lineRule="auto"/>
        <w:ind w:left="270"/>
        <w:jc w:val="both"/>
        <w:textAlignment w:val="baseline"/>
        <w:rPr>
          <w:rFonts w:ascii="Segoe UI" w:hAnsi="Segoe UI" w:cs="Segoe UI"/>
          <w:i/>
          <w:iCs/>
          <w:sz w:val="18"/>
          <w:szCs w:val="18"/>
          <w:lang w:val="es-ES"/>
        </w:rPr>
      </w:pPr>
      <w:r>
        <w:rPr>
          <w:rStyle w:val="normaltextrun"/>
          <w:rFonts w:ascii="Tahoma" w:hAnsi="Tahoma" w:cs="Tahoma"/>
          <w:sz w:val="20"/>
          <w:szCs w:val="20"/>
        </w:rPr>
        <w:t>El incremento en hospitalizaciones durante 2025 se traduce en una mayor presión sobre la capacidad instalada, lo cual se refleja en el promedio de ocupación hospitalaria del 117 %, en contraste con el 63 % registrado en 2024. Este comportamiento indica escenarios recurrentes de sobreocupación, con implicaciones directas en la gestión de camas, rotación de pacientes, oportunidad en los egresos y continuidad de la atención, especialmente en periodos de alta demanda asistencial.</w:t>
      </w:r>
      <w:r>
        <w:rPr>
          <w:rStyle w:val="eop"/>
          <w:rFonts w:ascii="Tahoma" w:hAnsi="Tahoma" w:cs="Tahoma"/>
          <w:i/>
          <w:iCs/>
          <w:sz w:val="20"/>
          <w:szCs w:val="20"/>
          <w:lang w:val="es-ES"/>
        </w:rPr>
        <w:t> </w:t>
      </w:r>
    </w:p>
    <w:p w14:paraId="3C910DF7" w14:textId="77777777" w:rsidR="00815E45" w:rsidRDefault="00815E45" w:rsidP="00815E45">
      <w:pPr>
        <w:pStyle w:val="paragraph"/>
        <w:spacing w:before="0" w:beforeAutospacing="0" w:after="0" w:afterAutospacing="0" w:line="360" w:lineRule="auto"/>
        <w:ind w:left="270"/>
        <w:jc w:val="both"/>
        <w:textAlignment w:val="baseline"/>
        <w:rPr>
          <w:rFonts w:ascii="Segoe UI" w:hAnsi="Segoe UI" w:cs="Segoe UI"/>
          <w:i/>
          <w:iCs/>
          <w:sz w:val="18"/>
          <w:szCs w:val="18"/>
          <w:lang w:val="es-ES"/>
        </w:rPr>
      </w:pPr>
      <w:r>
        <w:rPr>
          <w:rStyle w:val="normaltextrun"/>
          <w:rFonts w:ascii="Tahoma" w:hAnsi="Tahoma" w:cs="Tahoma"/>
          <w:sz w:val="20"/>
          <w:szCs w:val="20"/>
        </w:rPr>
        <w:t xml:space="preserve">Desde una perspectiva de calidad y seguridad del paciente, el aumento sostenido de hospitalizaciones se asocia a mayores retos operativos, tales como la disponibilidad de talento humano, la adecuada asignación de camas, la gestión de estancias prolongadas y el riesgo de </w:t>
      </w:r>
      <w:r>
        <w:rPr>
          <w:rStyle w:val="normaltextrun"/>
          <w:rFonts w:ascii="Tahoma" w:hAnsi="Tahoma" w:cs="Tahoma"/>
          <w:sz w:val="20"/>
          <w:szCs w:val="20"/>
        </w:rPr>
        <w:lastRenderedPageBreak/>
        <w:t>eventos adversos derivados de la congestión del servicio. No obstante, la estabilización observada a partir del tercer trimestre sugiere la implementación de acciones de gestión hospitalaria orientadas a optimizar el flujo de pacientes, fortalecer los procesos de egreso y mejorar la articulación con otros niveles de atención.</w:t>
      </w:r>
      <w:r>
        <w:rPr>
          <w:rStyle w:val="eop"/>
          <w:rFonts w:ascii="Tahoma" w:hAnsi="Tahoma" w:cs="Tahoma"/>
          <w:i/>
          <w:iCs/>
          <w:sz w:val="20"/>
          <w:szCs w:val="20"/>
          <w:lang w:val="es-ES"/>
        </w:rPr>
        <w:t> </w:t>
      </w:r>
    </w:p>
    <w:p w14:paraId="76EE8BAB" w14:textId="1BDEC7AB" w:rsidR="004E6B82" w:rsidRDefault="00815E45" w:rsidP="005879A4">
      <w:pPr>
        <w:pStyle w:val="paragraph"/>
        <w:spacing w:before="0" w:beforeAutospacing="0" w:after="0" w:afterAutospacing="0" w:line="360" w:lineRule="auto"/>
        <w:ind w:left="270"/>
        <w:jc w:val="both"/>
        <w:textAlignment w:val="baseline"/>
        <w:rPr>
          <w:rStyle w:val="eop"/>
          <w:rFonts w:ascii="Tahoma" w:hAnsi="Tahoma" w:cs="Tahoma"/>
          <w:i/>
          <w:iCs/>
          <w:sz w:val="20"/>
          <w:szCs w:val="20"/>
          <w:lang w:val="es-ES"/>
        </w:rPr>
      </w:pPr>
      <w:r>
        <w:rPr>
          <w:rStyle w:val="normaltextrun"/>
          <w:rFonts w:ascii="Tahoma" w:hAnsi="Tahoma" w:cs="Tahoma"/>
          <w:sz w:val="20"/>
          <w:szCs w:val="20"/>
        </w:rPr>
        <w:t>En términos estratégicos, este comportamiento respalda la necesidad de fortalecer los mecanismos de planeación hospitalaria, ajustar la dotación de talento humano y profundizar en estrategias de gestión de camas, con el fin de garantizar una atención segura, oportuna y humanizada, alineada con los lineamientos del Sistema Obligatorio de Garantía de la Calidad y la prevención del daño antijurídico. Asimismo, los resultados constituyen un insumo clave para la toma de decisiones relacionadas con la optimización de la capacidad instalada y la sostenibilidad operativa del servicio de hospitalización durante las próximas vigencias.</w:t>
      </w:r>
      <w:r>
        <w:rPr>
          <w:rStyle w:val="eop"/>
          <w:rFonts w:ascii="Tahoma" w:hAnsi="Tahoma" w:cs="Tahoma"/>
          <w:i/>
          <w:iCs/>
          <w:sz w:val="20"/>
          <w:szCs w:val="20"/>
          <w:lang w:val="es-ES"/>
        </w:rPr>
        <w:t> </w:t>
      </w:r>
    </w:p>
    <w:p w14:paraId="37067931" w14:textId="77777777" w:rsidR="00815E45" w:rsidRDefault="00815E45" w:rsidP="00815E45">
      <w:pPr>
        <w:pStyle w:val="paragraph"/>
        <w:spacing w:before="0" w:beforeAutospacing="0" w:after="0" w:afterAutospacing="0" w:line="360" w:lineRule="auto"/>
        <w:ind w:left="270"/>
        <w:jc w:val="both"/>
        <w:textAlignment w:val="baseline"/>
        <w:rPr>
          <w:rFonts w:ascii="Segoe UI" w:hAnsi="Segoe UI" w:cs="Segoe UI"/>
          <w:i/>
          <w:iCs/>
          <w:sz w:val="18"/>
          <w:szCs w:val="18"/>
          <w:lang w:val="es-ES"/>
        </w:rPr>
      </w:pPr>
    </w:p>
    <w:p w14:paraId="0E6417BC" w14:textId="77777777" w:rsidR="00815E45" w:rsidRDefault="00815E45" w:rsidP="00815E45">
      <w:pPr>
        <w:pStyle w:val="paragraph"/>
        <w:spacing w:before="0" w:beforeAutospacing="0" w:after="0" w:afterAutospacing="0"/>
        <w:ind w:left="270"/>
        <w:jc w:val="both"/>
        <w:textAlignment w:val="baseline"/>
        <w:rPr>
          <w:rStyle w:val="eop"/>
          <w:rFonts w:ascii="Tahoma" w:hAnsi="Tahoma" w:cs="Tahoma"/>
          <w:i/>
          <w:iCs/>
          <w:sz w:val="20"/>
          <w:szCs w:val="20"/>
          <w:lang w:val="es-ES"/>
        </w:rPr>
      </w:pPr>
      <w:r>
        <w:rPr>
          <w:rStyle w:val="eop"/>
          <w:rFonts w:ascii="Tahoma" w:hAnsi="Tahoma" w:cs="Tahoma"/>
          <w:i/>
          <w:iCs/>
          <w:sz w:val="20"/>
          <w:szCs w:val="20"/>
          <w:lang w:val="es-ES"/>
        </w:rPr>
        <w:t> </w:t>
      </w:r>
      <w:r>
        <w:rPr>
          <w:rStyle w:val="normaltextrun"/>
          <w:rFonts w:ascii="Tahoma" w:hAnsi="Tahoma" w:cs="Tahoma"/>
          <w:b/>
          <w:bCs/>
          <w:sz w:val="20"/>
          <w:szCs w:val="20"/>
        </w:rPr>
        <w:t>Análisis del porcentaje de ocupación hospitalaria (2024–2025)</w:t>
      </w:r>
      <w:r>
        <w:rPr>
          <w:rStyle w:val="eop"/>
          <w:rFonts w:ascii="Tahoma" w:hAnsi="Tahoma" w:cs="Tahoma"/>
          <w:i/>
          <w:iCs/>
          <w:sz w:val="20"/>
          <w:szCs w:val="20"/>
          <w:lang w:val="es-ES"/>
        </w:rPr>
        <w:t> </w:t>
      </w:r>
    </w:p>
    <w:p w14:paraId="0F59C0E5" w14:textId="77777777" w:rsidR="004E6B82" w:rsidRDefault="004E6B82" w:rsidP="00815E45">
      <w:pPr>
        <w:pStyle w:val="paragraph"/>
        <w:spacing w:before="0" w:beforeAutospacing="0" w:after="0" w:afterAutospacing="0"/>
        <w:ind w:left="270"/>
        <w:jc w:val="both"/>
        <w:textAlignment w:val="baseline"/>
        <w:rPr>
          <w:rStyle w:val="eop"/>
          <w:rFonts w:ascii="Tahoma" w:hAnsi="Tahoma" w:cs="Tahoma"/>
          <w:i/>
          <w:iCs/>
          <w:sz w:val="20"/>
          <w:szCs w:val="20"/>
          <w:lang w:val="es-ES"/>
        </w:rPr>
      </w:pPr>
    </w:p>
    <w:p w14:paraId="30EF2CFD" w14:textId="56435031" w:rsidR="00815E45" w:rsidRPr="006B1C50" w:rsidRDefault="00815E45" w:rsidP="00815E45">
      <w:pPr>
        <w:pStyle w:val="APACaptionTahoma10"/>
        <w:rPr>
          <w:rFonts w:eastAsia="Arial" w:cs="Tahoma"/>
          <w:b/>
          <w:bCs/>
        </w:rPr>
      </w:pPr>
      <w:r>
        <w:rPr>
          <w:rFonts w:eastAsia="Tahoma" w:cs="Tahoma"/>
          <w:b/>
        </w:rPr>
        <w:t>Gráfica 45</w:t>
      </w:r>
      <w:r>
        <w:rPr>
          <w:rFonts w:eastAsia="Tahoma" w:cs="Tahoma"/>
          <w:b/>
        </w:rPr>
        <w:br/>
      </w:r>
      <w:r>
        <w:rPr>
          <w:rFonts w:eastAsia="Tahoma" w:cs="Tahoma"/>
          <w:i/>
        </w:rPr>
        <w:t>Porcentaje de ocupación E.S.E Santiago de Tunja 2024-2025</w:t>
      </w:r>
    </w:p>
    <w:p w14:paraId="629DA765" w14:textId="4E7D418B" w:rsidR="00815E45" w:rsidRDefault="00815E45" w:rsidP="004E6B82">
      <w:pPr>
        <w:pStyle w:val="paragraph"/>
        <w:spacing w:before="0" w:beforeAutospacing="0" w:after="0" w:afterAutospacing="0"/>
        <w:ind w:left="270"/>
        <w:jc w:val="center"/>
        <w:textAlignment w:val="baseline"/>
        <w:rPr>
          <w:rFonts w:ascii="Segoe UI" w:hAnsi="Segoe UI" w:cs="Segoe UI"/>
          <w:i/>
          <w:iCs/>
          <w:sz w:val="18"/>
          <w:szCs w:val="18"/>
          <w:lang w:val="es-ES"/>
        </w:rPr>
      </w:pPr>
      <w:r>
        <w:rPr>
          <w:noProof/>
        </w:rPr>
        <w:drawing>
          <wp:inline distT="0" distB="0" distL="0" distR="0" wp14:anchorId="6113FBF8" wp14:editId="56B6364E">
            <wp:extent cx="5613400" cy="213868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613400" cy="2138680"/>
                    </a:xfrm>
                    <a:prstGeom prst="rect">
                      <a:avLst/>
                    </a:prstGeom>
                    <a:noFill/>
                    <a:ln>
                      <a:noFill/>
                    </a:ln>
                  </pic:spPr>
                </pic:pic>
              </a:graphicData>
            </a:graphic>
          </wp:inline>
        </w:drawing>
      </w:r>
    </w:p>
    <w:p w14:paraId="552BC474" w14:textId="46CB2FCE" w:rsidR="00815E45" w:rsidRDefault="00815E45" w:rsidP="004E6B82">
      <w:pPr>
        <w:pStyle w:val="paragraph"/>
        <w:spacing w:before="0" w:beforeAutospacing="0" w:after="0" w:afterAutospacing="0"/>
        <w:ind w:left="270" w:firstLine="420"/>
        <w:jc w:val="center"/>
        <w:textAlignment w:val="baseline"/>
        <w:rPr>
          <w:rFonts w:ascii="Segoe UI" w:hAnsi="Segoe UI" w:cs="Segoe UI"/>
          <w:sz w:val="18"/>
          <w:szCs w:val="18"/>
        </w:rPr>
      </w:pPr>
      <w:r>
        <w:rPr>
          <w:rStyle w:val="normaltextrun"/>
          <w:rFonts w:ascii="Tahoma" w:hAnsi="Tahoma" w:cs="Tahoma"/>
          <w:b/>
          <w:bCs/>
          <w:sz w:val="18"/>
          <w:szCs w:val="18"/>
        </w:rPr>
        <w:t>Fuente:</w:t>
      </w:r>
      <w:r>
        <w:rPr>
          <w:rStyle w:val="normaltextrun"/>
          <w:rFonts w:ascii="Tahoma" w:hAnsi="Tahoma" w:cs="Tahoma"/>
          <w:sz w:val="18"/>
          <w:szCs w:val="18"/>
        </w:rPr>
        <w:t> Dinámica-ESE Santiago de Tunja 2024 - 2025</w:t>
      </w:r>
    </w:p>
    <w:p w14:paraId="0B1C6C29" w14:textId="77777777" w:rsidR="00815E45" w:rsidRDefault="00815E45" w:rsidP="00815E45">
      <w:pPr>
        <w:pStyle w:val="paragraph"/>
        <w:spacing w:before="0" w:beforeAutospacing="0" w:after="0" w:afterAutospacing="0"/>
        <w:ind w:left="270" w:firstLine="420"/>
        <w:textAlignment w:val="baseline"/>
        <w:rPr>
          <w:rFonts w:ascii="Segoe UI" w:hAnsi="Segoe UI" w:cs="Segoe UI"/>
          <w:sz w:val="18"/>
          <w:szCs w:val="18"/>
          <w:lang w:val="es-ES"/>
        </w:rPr>
      </w:pPr>
      <w:r>
        <w:rPr>
          <w:rStyle w:val="eop"/>
          <w:rFonts w:ascii="Tahoma" w:hAnsi="Tahoma" w:cs="Tahoma"/>
          <w:sz w:val="18"/>
          <w:szCs w:val="18"/>
          <w:lang w:val="es-ES"/>
        </w:rPr>
        <w:t> </w:t>
      </w:r>
    </w:p>
    <w:p w14:paraId="5C6E2873" w14:textId="77777777" w:rsidR="00815E45" w:rsidRDefault="00815E45" w:rsidP="00815E45">
      <w:pPr>
        <w:pStyle w:val="paragraph"/>
        <w:spacing w:before="0" w:beforeAutospacing="0" w:after="0" w:afterAutospacing="0" w:line="360" w:lineRule="auto"/>
        <w:ind w:left="270"/>
        <w:jc w:val="both"/>
        <w:textAlignment w:val="baseline"/>
        <w:rPr>
          <w:rFonts w:ascii="Segoe UI" w:hAnsi="Segoe UI" w:cs="Segoe UI"/>
          <w:i/>
          <w:iCs/>
          <w:sz w:val="18"/>
          <w:szCs w:val="18"/>
          <w:lang w:val="es-ES"/>
        </w:rPr>
      </w:pPr>
      <w:r>
        <w:rPr>
          <w:rStyle w:val="normaltextrun"/>
          <w:rFonts w:ascii="Tahoma" w:hAnsi="Tahoma" w:cs="Tahoma"/>
          <w:sz w:val="20"/>
          <w:szCs w:val="20"/>
          <w:lang w:val="es-MX"/>
        </w:rPr>
        <w:lastRenderedPageBreak/>
        <w:t>El análisis del porcentaje de ocupación hospitalaria evidencia un incremento sostenido y significativo durante la vigencia 2025 en comparación con el año 2024, reflejando una mayor captación de demanda y consolidación del Hospital Metropolitano como actor estratégico dentro de la red de prestación de servicios de salud. Mientras que en 2024 los niveles de ocupación se mantuvieron mayoritariamente por debajo del 70 %, en 2025 se observan valores persistentemente superiores al 100 % durante la mayor parte del año, con picos que alcanzan hasta 133 % en junio, configurando escenarios recurrentes de sobreocupación hospitalaria.</w:t>
      </w:r>
      <w:r>
        <w:rPr>
          <w:rStyle w:val="eop"/>
          <w:rFonts w:ascii="Tahoma" w:hAnsi="Tahoma" w:cs="Tahoma"/>
          <w:i/>
          <w:iCs/>
          <w:sz w:val="20"/>
          <w:szCs w:val="20"/>
          <w:lang w:val="es-ES"/>
        </w:rPr>
        <w:t> </w:t>
      </w:r>
    </w:p>
    <w:p w14:paraId="0912AF87" w14:textId="77777777" w:rsidR="00815E45" w:rsidRDefault="00815E45" w:rsidP="00815E45">
      <w:pPr>
        <w:pStyle w:val="paragraph"/>
        <w:spacing w:before="0" w:beforeAutospacing="0" w:after="0" w:afterAutospacing="0" w:line="360" w:lineRule="auto"/>
        <w:ind w:left="270"/>
        <w:jc w:val="both"/>
        <w:textAlignment w:val="baseline"/>
        <w:rPr>
          <w:rFonts w:ascii="Segoe UI" w:hAnsi="Segoe UI" w:cs="Segoe UI"/>
          <w:i/>
          <w:iCs/>
          <w:sz w:val="18"/>
          <w:szCs w:val="18"/>
          <w:lang w:val="es-ES"/>
        </w:rPr>
      </w:pPr>
      <w:r>
        <w:rPr>
          <w:rStyle w:val="normaltextrun"/>
          <w:rFonts w:ascii="Tahoma" w:hAnsi="Tahoma" w:cs="Tahoma"/>
          <w:sz w:val="20"/>
          <w:szCs w:val="20"/>
        </w:rPr>
        <w:t>Durante el primer semestre de 2025, la ocupación oscila entre 122 % y 133 %, evidenciando una presión asistencial elevada y continua sobre la capacidad instalada. En el segundo semestre, aunque se observa una leve reducción y estabilización, los valores se mantienen por encima del umbral óptimo, con cifras entre 101 % y 125 %, lo que confirma que la demanda supera de manera estructural la disponibilidad nominal de camas. Este comportamiento contrasta con la vigencia 2024, en la cual la ocupación presentó una tendencia ascendente más moderada, cerrando el año alrededor del 96 %.</w:t>
      </w:r>
      <w:r>
        <w:rPr>
          <w:rStyle w:val="eop"/>
          <w:rFonts w:ascii="Tahoma" w:hAnsi="Tahoma" w:cs="Tahoma"/>
          <w:i/>
          <w:iCs/>
          <w:sz w:val="20"/>
          <w:szCs w:val="20"/>
          <w:lang w:val="es-ES"/>
        </w:rPr>
        <w:t> </w:t>
      </w:r>
    </w:p>
    <w:p w14:paraId="2CE4892A" w14:textId="77777777" w:rsidR="00815E45" w:rsidRDefault="00815E45" w:rsidP="00815E45">
      <w:pPr>
        <w:pStyle w:val="paragraph"/>
        <w:spacing w:before="0" w:beforeAutospacing="0" w:after="0" w:afterAutospacing="0" w:line="360" w:lineRule="auto"/>
        <w:ind w:left="270"/>
        <w:jc w:val="both"/>
        <w:textAlignment w:val="baseline"/>
        <w:rPr>
          <w:rFonts w:ascii="Segoe UI" w:hAnsi="Segoe UI" w:cs="Segoe UI"/>
          <w:i/>
          <w:iCs/>
          <w:sz w:val="18"/>
          <w:szCs w:val="18"/>
          <w:lang w:val="es-ES"/>
        </w:rPr>
      </w:pPr>
      <w:r>
        <w:rPr>
          <w:rStyle w:val="normaltextrun"/>
          <w:rFonts w:ascii="Tahoma" w:hAnsi="Tahoma" w:cs="Tahoma"/>
          <w:sz w:val="20"/>
          <w:szCs w:val="20"/>
        </w:rPr>
        <w:t>Desde una perspectiva de gestión hospitalaria, este comportamiento sugiere mejoras en eficiencia y utilización de la capacidad instalada, pero al mismo tiempo plantea retos críticos en la gestión del giro cama, la oportunidad en los egresos, la disponibilidad de talento humano y la seguridad del paciente, especialmente en contextos de congestión prolongada. La sobreocupación sostenida incrementa el riesgo de eventos adversos, estancias prolongadas y tensiones operativas, lo que exige un seguimiento permanente y la implementación de estrategias de mitigación.</w:t>
      </w:r>
      <w:r>
        <w:rPr>
          <w:rStyle w:val="eop"/>
          <w:rFonts w:ascii="Tahoma" w:hAnsi="Tahoma" w:cs="Tahoma"/>
          <w:i/>
          <w:iCs/>
          <w:sz w:val="20"/>
          <w:szCs w:val="20"/>
          <w:lang w:val="es-ES"/>
        </w:rPr>
        <w:t> </w:t>
      </w:r>
    </w:p>
    <w:p w14:paraId="566ECFCC" w14:textId="77777777" w:rsidR="00815E45" w:rsidRDefault="00815E45" w:rsidP="00815E45">
      <w:pPr>
        <w:pStyle w:val="paragraph"/>
        <w:spacing w:before="0" w:beforeAutospacing="0" w:after="0" w:afterAutospacing="0" w:line="360" w:lineRule="auto"/>
        <w:ind w:left="270"/>
        <w:jc w:val="both"/>
        <w:textAlignment w:val="baseline"/>
        <w:rPr>
          <w:rFonts w:ascii="Segoe UI" w:hAnsi="Segoe UI" w:cs="Segoe UI"/>
          <w:i/>
          <w:iCs/>
          <w:sz w:val="18"/>
          <w:szCs w:val="18"/>
          <w:lang w:val="es-ES"/>
        </w:rPr>
      </w:pPr>
      <w:r>
        <w:rPr>
          <w:rStyle w:val="normaltextrun"/>
          <w:rFonts w:ascii="Tahoma" w:hAnsi="Tahoma" w:cs="Tahoma"/>
          <w:sz w:val="20"/>
          <w:szCs w:val="20"/>
        </w:rPr>
        <w:t>En este contexto, los resultados del indicador refuerzan la necesidad de fortalecer los mecanismos de planeación hospitalaria, optimizar los procesos de egreso y referencia, y consolidar estrategias de descongestión, con el fin de garantizar una atención segura, oportuna y humanizada, en coherencia con los lineamientos del Sistema Obligatorio de Garantía de la Calidad y la política institucional de seguridad del paciente.</w:t>
      </w:r>
      <w:r>
        <w:rPr>
          <w:rStyle w:val="eop"/>
          <w:rFonts w:ascii="Tahoma" w:hAnsi="Tahoma" w:cs="Tahoma"/>
          <w:i/>
          <w:iCs/>
          <w:sz w:val="20"/>
          <w:szCs w:val="20"/>
          <w:lang w:val="es-ES"/>
        </w:rPr>
        <w:t> </w:t>
      </w:r>
    </w:p>
    <w:p w14:paraId="7426A025" w14:textId="77777777" w:rsidR="00815E45" w:rsidRDefault="00815E45" w:rsidP="00815E45">
      <w:pPr>
        <w:pStyle w:val="paragraph"/>
        <w:spacing w:before="0" w:beforeAutospacing="0" w:after="0" w:afterAutospacing="0"/>
        <w:ind w:left="270"/>
        <w:jc w:val="both"/>
        <w:textAlignment w:val="baseline"/>
        <w:rPr>
          <w:rStyle w:val="eop"/>
          <w:rFonts w:ascii="Tahoma" w:hAnsi="Tahoma" w:cs="Tahoma"/>
          <w:i/>
          <w:iCs/>
          <w:sz w:val="20"/>
          <w:szCs w:val="20"/>
          <w:lang w:val="es-ES"/>
        </w:rPr>
      </w:pPr>
      <w:r>
        <w:rPr>
          <w:rStyle w:val="eop"/>
          <w:rFonts w:ascii="Tahoma" w:hAnsi="Tahoma" w:cs="Tahoma"/>
          <w:i/>
          <w:iCs/>
          <w:sz w:val="20"/>
          <w:szCs w:val="20"/>
          <w:lang w:val="es-ES"/>
        </w:rPr>
        <w:t> </w:t>
      </w:r>
    </w:p>
    <w:p w14:paraId="000E3907" w14:textId="77777777" w:rsidR="005879A4" w:rsidRDefault="005879A4" w:rsidP="00815E45">
      <w:pPr>
        <w:pStyle w:val="paragraph"/>
        <w:spacing w:before="0" w:beforeAutospacing="0" w:after="0" w:afterAutospacing="0"/>
        <w:ind w:left="270"/>
        <w:jc w:val="both"/>
        <w:textAlignment w:val="baseline"/>
        <w:rPr>
          <w:rStyle w:val="eop"/>
          <w:rFonts w:ascii="Tahoma" w:hAnsi="Tahoma" w:cs="Tahoma"/>
          <w:i/>
          <w:iCs/>
          <w:sz w:val="20"/>
          <w:szCs w:val="20"/>
          <w:lang w:val="es-ES"/>
        </w:rPr>
      </w:pPr>
    </w:p>
    <w:p w14:paraId="0D3C01F0" w14:textId="77777777" w:rsidR="005879A4" w:rsidRDefault="005879A4" w:rsidP="00815E45">
      <w:pPr>
        <w:pStyle w:val="paragraph"/>
        <w:spacing w:before="0" w:beforeAutospacing="0" w:after="0" w:afterAutospacing="0"/>
        <w:ind w:left="270"/>
        <w:jc w:val="both"/>
        <w:textAlignment w:val="baseline"/>
        <w:rPr>
          <w:rStyle w:val="eop"/>
          <w:rFonts w:ascii="Tahoma" w:hAnsi="Tahoma" w:cs="Tahoma"/>
          <w:i/>
          <w:iCs/>
          <w:sz w:val="20"/>
          <w:szCs w:val="20"/>
          <w:lang w:val="es-ES"/>
        </w:rPr>
      </w:pPr>
    </w:p>
    <w:p w14:paraId="2853AF1E" w14:textId="77777777" w:rsidR="005879A4" w:rsidRDefault="005879A4" w:rsidP="00815E45">
      <w:pPr>
        <w:pStyle w:val="paragraph"/>
        <w:spacing w:before="0" w:beforeAutospacing="0" w:after="0" w:afterAutospacing="0"/>
        <w:ind w:left="270"/>
        <w:jc w:val="both"/>
        <w:textAlignment w:val="baseline"/>
        <w:rPr>
          <w:rStyle w:val="eop"/>
          <w:rFonts w:ascii="Tahoma" w:hAnsi="Tahoma" w:cs="Tahoma"/>
          <w:i/>
          <w:iCs/>
          <w:sz w:val="20"/>
          <w:szCs w:val="20"/>
          <w:lang w:val="es-ES"/>
        </w:rPr>
      </w:pPr>
    </w:p>
    <w:p w14:paraId="02966F91" w14:textId="77777777" w:rsidR="005879A4" w:rsidRDefault="005879A4" w:rsidP="00815E45">
      <w:pPr>
        <w:pStyle w:val="paragraph"/>
        <w:spacing w:before="0" w:beforeAutospacing="0" w:after="0" w:afterAutospacing="0"/>
        <w:ind w:left="270"/>
        <w:jc w:val="both"/>
        <w:textAlignment w:val="baseline"/>
        <w:rPr>
          <w:rStyle w:val="eop"/>
          <w:rFonts w:ascii="Tahoma" w:hAnsi="Tahoma" w:cs="Tahoma"/>
          <w:i/>
          <w:iCs/>
          <w:sz w:val="20"/>
          <w:szCs w:val="20"/>
          <w:lang w:val="es-ES"/>
        </w:rPr>
      </w:pPr>
    </w:p>
    <w:p w14:paraId="7A6658F2" w14:textId="77777777" w:rsidR="005879A4" w:rsidRDefault="005879A4" w:rsidP="00815E45">
      <w:pPr>
        <w:pStyle w:val="paragraph"/>
        <w:spacing w:before="0" w:beforeAutospacing="0" w:after="0" w:afterAutospacing="0"/>
        <w:ind w:left="270"/>
        <w:jc w:val="both"/>
        <w:textAlignment w:val="baseline"/>
        <w:rPr>
          <w:rStyle w:val="eop"/>
          <w:rFonts w:ascii="Tahoma" w:hAnsi="Tahoma" w:cs="Tahoma"/>
          <w:i/>
          <w:iCs/>
          <w:sz w:val="20"/>
          <w:szCs w:val="20"/>
          <w:lang w:val="es-ES"/>
        </w:rPr>
      </w:pPr>
    </w:p>
    <w:p w14:paraId="1B3D1546" w14:textId="77777777" w:rsidR="005879A4" w:rsidRDefault="005879A4" w:rsidP="00815E45">
      <w:pPr>
        <w:pStyle w:val="paragraph"/>
        <w:spacing w:before="0" w:beforeAutospacing="0" w:after="0" w:afterAutospacing="0"/>
        <w:ind w:left="270"/>
        <w:jc w:val="both"/>
        <w:textAlignment w:val="baseline"/>
        <w:rPr>
          <w:rStyle w:val="eop"/>
          <w:rFonts w:ascii="Tahoma" w:hAnsi="Tahoma" w:cs="Tahoma"/>
          <w:i/>
          <w:iCs/>
          <w:sz w:val="20"/>
          <w:szCs w:val="20"/>
          <w:lang w:val="es-ES"/>
        </w:rPr>
      </w:pPr>
    </w:p>
    <w:p w14:paraId="0D1B0176" w14:textId="77777777" w:rsidR="005879A4" w:rsidRDefault="005879A4" w:rsidP="00815E45">
      <w:pPr>
        <w:pStyle w:val="paragraph"/>
        <w:spacing w:before="0" w:beforeAutospacing="0" w:after="0" w:afterAutospacing="0"/>
        <w:ind w:left="270"/>
        <w:jc w:val="both"/>
        <w:textAlignment w:val="baseline"/>
        <w:rPr>
          <w:rFonts w:ascii="Segoe UI" w:hAnsi="Segoe UI" w:cs="Segoe UI"/>
          <w:i/>
          <w:iCs/>
          <w:sz w:val="18"/>
          <w:szCs w:val="18"/>
          <w:lang w:val="es-ES"/>
        </w:rPr>
      </w:pPr>
    </w:p>
    <w:p w14:paraId="08DA9FE2" w14:textId="77777777" w:rsidR="00815E45" w:rsidRDefault="00815E45" w:rsidP="00815E45">
      <w:pPr>
        <w:pStyle w:val="paragraph"/>
        <w:spacing w:before="0" w:beforeAutospacing="0" w:after="0" w:afterAutospacing="0"/>
        <w:ind w:left="270"/>
        <w:jc w:val="both"/>
        <w:textAlignment w:val="baseline"/>
        <w:rPr>
          <w:rStyle w:val="eop"/>
          <w:rFonts w:ascii="Tahoma" w:hAnsi="Tahoma" w:cs="Tahoma"/>
          <w:i/>
          <w:iCs/>
          <w:sz w:val="20"/>
          <w:szCs w:val="20"/>
          <w:lang w:val="es-ES"/>
        </w:rPr>
      </w:pPr>
      <w:r>
        <w:rPr>
          <w:rStyle w:val="normaltextrun"/>
          <w:rFonts w:ascii="Tahoma" w:hAnsi="Tahoma" w:cs="Tahoma"/>
          <w:b/>
          <w:bCs/>
          <w:sz w:val="20"/>
          <w:szCs w:val="20"/>
        </w:rPr>
        <w:lastRenderedPageBreak/>
        <w:t>Análisis del indicador de giro cama (2024–2025)</w:t>
      </w:r>
      <w:r>
        <w:rPr>
          <w:rStyle w:val="eop"/>
          <w:rFonts w:ascii="Tahoma" w:hAnsi="Tahoma" w:cs="Tahoma"/>
          <w:i/>
          <w:iCs/>
          <w:sz w:val="20"/>
          <w:szCs w:val="20"/>
          <w:lang w:val="es-ES"/>
        </w:rPr>
        <w:t> </w:t>
      </w:r>
    </w:p>
    <w:p w14:paraId="32A0E45F" w14:textId="77777777" w:rsidR="004E6B82" w:rsidRDefault="004E6B82" w:rsidP="00815E45">
      <w:pPr>
        <w:pStyle w:val="paragraph"/>
        <w:spacing w:before="0" w:beforeAutospacing="0" w:after="0" w:afterAutospacing="0"/>
        <w:ind w:left="270"/>
        <w:jc w:val="both"/>
        <w:textAlignment w:val="baseline"/>
        <w:rPr>
          <w:rStyle w:val="eop"/>
          <w:rFonts w:ascii="Tahoma" w:hAnsi="Tahoma" w:cs="Tahoma"/>
          <w:i/>
          <w:iCs/>
          <w:sz w:val="20"/>
          <w:szCs w:val="20"/>
          <w:lang w:val="es-ES"/>
        </w:rPr>
      </w:pPr>
    </w:p>
    <w:p w14:paraId="46345F11" w14:textId="6D45E53D" w:rsidR="00815E45" w:rsidRPr="006B1C50" w:rsidRDefault="00815E45" w:rsidP="00815E45">
      <w:pPr>
        <w:pStyle w:val="APACaptionTahoma10"/>
        <w:rPr>
          <w:rFonts w:eastAsia="Arial" w:cs="Tahoma"/>
          <w:b/>
          <w:bCs/>
        </w:rPr>
      </w:pPr>
      <w:r>
        <w:rPr>
          <w:rFonts w:eastAsia="Tahoma" w:cs="Tahoma"/>
          <w:b/>
        </w:rPr>
        <w:t>Gráfica 46</w:t>
      </w:r>
      <w:r>
        <w:rPr>
          <w:rFonts w:eastAsia="Tahoma" w:cs="Tahoma"/>
          <w:b/>
        </w:rPr>
        <w:br/>
      </w:r>
      <w:r>
        <w:rPr>
          <w:rFonts w:eastAsia="Tahoma" w:cs="Tahoma"/>
          <w:i/>
        </w:rPr>
        <w:t>Giro cama E.S.E Santiago de Tunja 2024-2025</w:t>
      </w:r>
    </w:p>
    <w:p w14:paraId="622FF155" w14:textId="6165D9A4" w:rsidR="00815E45" w:rsidRDefault="00815E45" w:rsidP="004E6B82">
      <w:pPr>
        <w:pStyle w:val="paragraph"/>
        <w:spacing w:before="0" w:beforeAutospacing="0" w:after="0" w:afterAutospacing="0"/>
        <w:ind w:left="270"/>
        <w:jc w:val="center"/>
        <w:textAlignment w:val="baseline"/>
        <w:rPr>
          <w:rFonts w:ascii="Segoe UI" w:hAnsi="Segoe UI" w:cs="Segoe UI"/>
          <w:i/>
          <w:iCs/>
          <w:sz w:val="18"/>
          <w:szCs w:val="18"/>
          <w:lang w:val="es-ES"/>
        </w:rPr>
      </w:pPr>
      <w:r>
        <w:rPr>
          <w:noProof/>
        </w:rPr>
        <w:drawing>
          <wp:inline distT="0" distB="0" distL="0" distR="0" wp14:anchorId="274E26AE" wp14:editId="7C2E9A9A">
            <wp:extent cx="4455994" cy="1789959"/>
            <wp:effectExtent l="0" t="0" r="1905"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461594" cy="1792209"/>
                    </a:xfrm>
                    <a:prstGeom prst="rect">
                      <a:avLst/>
                    </a:prstGeom>
                    <a:noFill/>
                    <a:ln>
                      <a:noFill/>
                    </a:ln>
                  </pic:spPr>
                </pic:pic>
              </a:graphicData>
            </a:graphic>
          </wp:inline>
        </w:drawing>
      </w:r>
    </w:p>
    <w:p w14:paraId="644A21C5" w14:textId="1B5B4D36" w:rsidR="00815E45" w:rsidRDefault="00815E45" w:rsidP="004E6B82">
      <w:pPr>
        <w:pStyle w:val="paragraph"/>
        <w:spacing w:before="0" w:beforeAutospacing="0" w:after="0" w:afterAutospacing="0"/>
        <w:ind w:left="270" w:firstLine="420"/>
        <w:jc w:val="center"/>
        <w:textAlignment w:val="baseline"/>
        <w:rPr>
          <w:rFonts w:ascii="Segoe UI" w:hAnsi="Segoe UI" w:cs="Segoe UI"/>
          <w:sz w:val="18"/>
          <w:szCs w:val="18"/>
        </w:rPr>
      </w:pPr>
      <w:r>
        <w:rPr>
          <w:rStyle w:val="normaltextrun"/>
          <w:rFonts w:ascii="Tahoma" w:hAnsi="Tahoma" w:cs="Tahoma"/>
          <w:b/>
          <w:bCs/>
          <w:sz w:val="18"/>
          <w:szCs w:val="18"/>
        </w:rPr>
        <w:t>Fuente:</w:t>
      </w:r>
      <w:r>
        <w:rPr>
          <w:rStyle w:val="normaltextrun"/>
          <w:rFonts w:ascii="Tahoma" w:hAnsi="Tahoma" w:cs="Tahoma"/>
          <w:sz w:val="18"/>
          <w:szCs w:val="18"/>
        </w:rPr>
        <w:t> Dinámica-ESE Santiago de Tunja 2024 - 2025</w:t>
      </w:r>
    </w:p>
    <w:p w14:paraId="0AFE5EE2" w14:textId="77777777" w:rsidR="00815E45" w:rsidRDefault="00815E45" w:rsidP="00815E45">
      <w:pPr>
        <w:pStyle w:val="paragraph"/>
        <w:spacing w:before="0" w:beforeAutospacing="0" w:after="0" w:afterAutospacing="0"/>
        <w:ind w:left="270" w:firstLine="420"/>
        <w:textAlignment w:val="baseline"/>
        <w:rPr>
          <w:rFonts w:ascii="Segoe UI" w:hAnsi="Segoe UI" w:cs="Segoe UI"/>
          <w:sz w:val="18"/>
          <w:szCs w:val="18"/>
          <w:lang w:val="es-ES"/>
        </w:rPr>
      </w:pPr>
      <w:r>
        <w:rPr>
          <w:rStyle w:val="eop"/>
          <w:rFonts w:ascii="Tahoma" w:hAnsi="Tahoma" w:cs="Tahoma"/>
          <w:sz w:val="20"/>
          <w:szCs w:val="20"/>
          <w:lang w:val="es-ES"/>
        </w:rPr>
        <w:t> </w:t>
      </w:r>
    </w:p>
    <w:p w14:paraId="5B8AAF2F" w14:textId="77777777" w:rsidR="00815E45" w:rsidRDefault="00815E45" w:rsidP="00815E45">
      <w:pPr>
        <w:pStyle w:val="paragraph"/>
        <w:spacing w:before="0" w:beforeAutospacing="0" w:after="0" w:afterAutospacing="0" w:line="360" w:lineRule="auto"/>
        <w:ind w:left="270"/>
        <w:jc w:val="both"/>
        <w:textAlignment w:val="baseline"/>
        <w:rPr>
          <w:rFonts w:ascii="Segoe UI" w:hAnsi="Segoe UI" w:cs="Segoe UI"/>
          <w:i/>
          <w:iCs/>
          <w:sz w:val="18"/>
          <w:szCs w:val="18"/>
          <w:lang w:val="es-ES"/>
        </w:rPr>
      </w:pPr>
      <w:r>
        <w:rPr>
          <w:rStyle w:val="normaltextrun"/>
          <w:rFonts w:ascii="Tahoma" w:hAnsi="Tahoma" w:cs="Tahoma"/>
          <w:sz w:val="20"/>
          <w:szCs w:val="20"/>
          <w:lang w:val="es-MX"/>
        </w:rPr>
        <w:t>El análisis del indicador de giro cama evidencia una mejora progresiva y sostenida durante la vigencia 2025 en comparación con el año 2024, reflejando avances significativos en la gestión del egreso hospitalario, optimización de estancias y eficiencia en la rotación de camas. Mientras que en 2024 el comportamiento del indicador presentó una mayor variabilidad, con picos elevados hacia el último trimestre, en 2025 se observa una tendencia más estable y controlada, especialmente a partir del segundo semestre del año.</w:t>
      </w:r>
      <w:r>
        <w:rPr>
          <w:rStyle w:val="eop"/>
          <w:rFonts w:ascii="Tahoma" w:hAnsi="Tahoma" w:cs="Tahoma"/>
          <w:i/>
          <w:iCs/>
          <w:sz w:val="20"/>
          <w:szCs w:val="20"/>
          <w:lang w:val="es-ES"/>
        </w:rPr>
        <w:t> </w:t>
      </w:r>
    </w:p>
    <w:p w14:paraId="726F88EB" w14:textId="77777777" w:rsidR="00815E45" w:rsidRDefault="00815E45" w:rsidP="00815E45">
      <w:pPr>
        <w:pStyle w:val="paragraph"/>
        <w:spacing w:before="0" w:beforeAutospacing="0" w:after="0" w:afterAutospacing="0" w:line="360" w:lineRule="auto"/>
        <w:ind w:left="270"/>
        <w:jc w:val="both"/>
        <w:textAlignment w:val="baseline"/>
        <w:rPr>
          <w:rStyle w:val="eop"/>
          <w:rFonts w:ascii="Tahoma" w:hAnsi="Tahoma" w:cs="Tahoma"/>
          <w:i/>
          <w:iCs/>
          <w:sz w:val="20"/>
          <w:szCs w:val="20"/>
          <w:lang w:val="es-ES"/>
        </w:rPr>
      </w:pPr>
      <w:r>
        <w:rPr>
          <w:rStyle w:val="normaltextrun"/>
          <w:rFonts w:ascii="Tahoma" w:hAnsi="Tahoma" w:cs="Tahoma"/>
          <w:sz w:val="20"/>
          <w:szCs w:val="20"/>
          <w:lang w:val="es-MX"/>
        </w:rPr>
        <w:t>Durante los primeros meses de 2025, el giro cama se mantiene en valores cercanos a la meta institucional, alcanzando su punto más alto en el mes de junio, lo que coincide con el periodo de mayor ocupación hospitalaria. A partir de julio, se evidencia una reducción progresiva del indicador, que se estabiliza en valores más bajos hacia el cierre del año, lo cual sugiere una disminución del promedio de estancia hospitalaria y una mejor articulación de los procesos de egreso, referencia y seguimiento ambulatorio.</w:t>
      </w:r>
      <w:r>
        <w:rPr>
          <w:rStyle w:val="eop"/>
          <w:rFonts w:ascii="Tahoma" w:hAnsi="Tahoma" w:cs="Tahoma"/>
          <w:i/>
          <w:iCs/>
          <w:sz w:val="20"/>
          <w:szCs w:val="20"/>
          <w:lang w:val="es-ES"/>
        </w:rPr>
        <w:t> </w:t>
      </w:r>
    </w:p>
    <w:p w14:paraId="5CF54224" w14:textId="77777777" w:rsidR="004E6B82" w:rsidRDefault="004E6B82" w:rsidP="00815E45">
      <w:pPr>
        <w:pStyle w:val="paragraph"/>
        <w:spacing w:before="0" w:beforeAutospacing="0" w:after="0" w:afterAutospacing="0" w:line="360" w:lineRule="auto"/>
        <w:ind w:left="270"/>
        <w:jc w:val="both"/>
        <w:textAlignment w:val="baseline"/>
        <w:rPr>
          <w:rFonts w:ascii="Segoe UI" w:hAnsi="Segoe UI" w:cs="Segoe UI"/>
          <w:i/>
          <w:iCs/>
          <w:sz w:val="18"/>
          <w:szCs w:val="18"/>
          <w:lang w:val="es-ES"/>
        </w:rPr>
      </w:pPr>
    </w:p>
    <w:p w14:paraId="3BE4A053" w14:textId="77777777" w:rsidR="00815E45" w:rsidRDefault="00815E45" w:rsidP="00815E45">
      <w:pPr>
        <w:pStyle w:val="paragraph"/>
        <w:spacing w:before="0" w:beforeAutospacing="0" w:after="0" w:afterAutospacing="0" w:line="360" w:lineRule="auto"/>
        <w:ind w:left="270"/>
        <w:jc w:val="both"/>
        <w:textAlignment w:val="baseline"/>
        <w:rPr>
          <w:rStyle w:val="eop"/>
          <w:rFonts w:ascii="Tahoma" w:hAnsi="Tahoma" w:cs="Tahoma"/>
          <w:i/>
          <w:iCs/>
          <w:sz w:val="20"/>
          <w:szCs w:val="20"/>
          <w:lang w:val="es-ES"/>
        </w:rPr>
      </w:pPr>
      <w:r>
        <w:rPr>
          <w:rStyle w:val="normaltextrun"/>
          <w:rFonts w:ascii="Tahoma" w:hAnsi="Tahoma" w:cs="Tahoma"/>
          <w:sz w:val="20"/>
          <w:szCs w:val="20"/>
          <w:lang w:val="es-MX"/>
        </w:rPr>
        <w:t xml:space="preserve">Desde una perspectiva de gestión hospitalaria, este comportamiento indica que, pese al incremento sostenido en la demanda y los escenarios de sobreocupación observados durante 2025, la institución logró absorber el aumento de hospitalizaciones sin comprometer la </w:t>
      </w:r>
      <w:r>
        <w:rPr>
          <w:rStyle w:val="normaltextrun"/>
          <w:rFonts w:ascii="Tahoma" w:hAnsi="Tahoma" w:cs="Tahoma"/>
          <w:sz w:val="20"/>
          <w:szCs w:val="20"/>
          <w:lang w:val="es-MX"/>
        </w:rPr>
        <w:lastRenderedPageBreak/>
        <w:t>capacidad operativa, gracias a estrategias orientadas al fortalecimiento del seguimiento clínico, la toma oportuna de decisiones médicas y la continuidad del cuidado posterior al egreso.</w:t>
      </w:r>
      <w:r>
        <w:rPr>
          <w:rStyle w:val="eop"/>
          <w:rFonts w:ascii="Tahoma" w:hAnsi="Tahoma" w:cs="Tahoma"/>
          <w:i/>
          <w:iCs/>
          <w:sz w:val="20"/>
          <w:szCs w:val="20"/>
          <w:lang w:val="es-ES"/>
        </w:rPr>
        <w:t> </w:t>
      </w:r>
    </w:p>
    <w:p w14:paraId="72E7BA30" w14:textId="77777777" w:rsidR="004E6B82" w:rsidRDefault="004E6B82" w:rsidP="00815E45">
      <w:pPr>
        <w:pStyle w:val="paragraph"/>
        <w:spacing w:before="0" w:beforeAutospacing="0" w:after="0" w:afterAutospacing="0" w:line="360" w:lineRule="auto"/>
        <w:ind w:left="270"/>
        <w:jc w:val="both"/>
        <w:textAlignment w:val="baseline"/>
        <w:rPr>
          <w:rFonts w:ascii="Segoe UI" w:hAnsi="Segoe UI" w:cs="Segoe UI"/>
          <w:i/>
          <w:iCs/>
          <w:sz w:val="18"/>
          <w:szCs w:val="18"/>
          <w:lang w:val="es-ES"/>
        </w:rPr>
      </w:pPr>
    </w:p>
    <w:p w14:paraId="4CE75ADB" w14:textId="77777777" w:rsidR="00815E45" w:rsidRDefault="00815E45" w:rsidP="00815E45">
      <w:pPr>
        <w:pStyle w:val="paragraph"/>
        <w:spacing w:before="0" w:beforeAutospacing="0" w:after="0" w:afterAutospacing="0" w:line="360" w:lineRule="auto"/>
        <w:ind w:left="270"/>
        <w:jc w:val="both"/>
        <w:textAlignment w:val="baseline"/>
        <w:rPr>
          <w:rFonts w:ascii="Segoe UI" w:hAnsi="Segoe UI" w:cs="Segoe UI"/>
          <w:i/>
          <w:iCs/>
          <w:sz w:val="18"/>
          <w:szCs w:val="18"/>
          <w:lang w:val="es-ES"/>
        </w:rPr>
      </w:pPr>
      <w:r>
        <w:rPr>
          <w:rStyle w:val="normaltextrun"/>
          <w:rFonts w:ascii="Tahoma" w:hAnsi="Tahoma" w:cs="Tahoma"/>
          <w:sz w:val="20"/>
          <w:szCs w:val="20"/>
          <w:lang w:val="es-MX"/>
        </w:rPr>
        <w:t>En términos de calidad y seguridad del paciente, la mejora en el giro cama contribuye a reducir riesgos asociados a estancias prolongadas, tales como infecciones asociadas a la atención en salud, eventos adversos y deterioro funcional, alineándose con los lineamientos del Sistema Obligatorio de Garantía de la Calidad y la política institucional de atención humanizada y segura. En conjunto, el indicador respalda la efectividad de las acciones implementadas en la gestión hospitalaria durante la vigencia 2025 y se consolida como un eje clave para la sostenibilidad del servicio de hospitalización.</w:t>
      </w:r>
      <w:r>
        <w:rPr>
          <w:rStyle w:val="eop"/>
          <w:rFonts w:ascii="Tahoma" w:hAnsi="Tahoma" w:cs="Tahoma"/>
          <w:i/>
          <w:iCs/>
          <w:sz w:val="20"/>
          <w:szCs w:val="20"/>
          <w:lang w:val="es-ES"/>
        </w:rPr>
        <w:t> </w:t>
      </w:r>
    </w:p>
    <w:p w14:paraId="62956111" w14:textId="77777777" w:rsidR="00815E45" w:rsidRDefault="00815E45" w:rsidP="00815E45">
      <w:pPr>
        <w:pStyle w:val="paragraph"/>
        <w:spacing w:before="0" w:beforeAutospacing="0" w:after="0" w:afterAutospacing="0"/>
        <w:ind w:left="270"/>
        <w:jc w:val="both"/>
        <w:textAlignment w:val="baseline"/>
        <w:rPr>
          <w:rFonts w:ascii="Segoe UI" w:hAnsi="Segoe UI" w:cs="Segoe UI"/>
          <w:i/>
          <w:iCs/>
          <w:sz w:val="18"/>
          <w:szCs w:val="18"/>
          <w:lang w:val="es-ES"/>
        </w:rPr>
      </w:pPr>
      <w:r>
        <w:rPr>
          <w:rStyle w:val="eop"/>
          <w:rFonts w:ascii="Arial" w:hAnsi="Arial" w:cs="Arial"/>
          <w:i/>
          <w:iCs/>
          <w:lang w:val="es-ES"/>
        </w:rPr>
        <w:t> </w:t>
      </w:r>
    </w:p>
    <w:p w14:paraId="17B9BD64" w14:textId="77777777" w:rsidR="00815E45" w:rsidRPr="00B627EC" w:rsidRDefault="00815E45" w:rsidP="00815E45">
      <w:pPr>
        <w:pStyle w:val="Ttulo3"/>
        <w:ind w:left="284"/>
        <w:rPr>
          <w:rFonts w:eastAsia="Arial"/>
        </w:rPr>
      </w:pPr>
      <w:bookmarkStart w:id="65" w:name="_Toc221116017"/>
      <w:bookmarkStart w:id="66" w:name="_Toc226621594"/>
      <w:r w:rsidRPr="00B627EC">
        <w:rPr>
          <w:rFonts w:eastAsia="Arial"/>
        </w:rPr>
        <w:t>3.3.1 Atención Quirúrgica</w:t>
      </w:r>
      <w:bookmarkEnd w:id="65"/>
      <w:bookmarkEnd w:id="66"/>
    </w:p>
    <w:p w14:paraId="4BA3749A" w14:textId="77777777" w:rsidR="00815E45" w:rsidRPr="00B627EC" w:rsidRDefault="00815E45" w:rsidP="00815E45">
      <w:pPr>
        <w:pStyle w:val="Textoindependiente"/>
        <w:spacing w:line="360" w:lineRule="auto"/>
        <w:ind w:left="284"/>
        <w:rPr>
          <w:rFonts w:ascii="Tahoma" w:hAnsi="Tahoma" w:cs="Tahoma"/>
          <w:bCs/>
          <w:i w:val="0"/>
          <w:sz w:val="20"/>
          <w:lang w:val="es-CO"/>
        </w:rPr>
      </w:pPr>
      <w:r w:rsidRPr="00B627EC">
        <w:rPr>
          <w:rFonts w:ascii="Tahoma" w:hAnsi="Tahoma" w:cs="Tahoma"/>
          <w:bCs/>
          <w:i w:val="0"/>
          <w:sz w:val="20"/>
          <w:lang w:val="es-CO"/>
        </w:rPr>
        <w:t>Se implementan actividades para garantizar un adecuado proceso de realización de cirugías en la Institución, adoptando estrategias efectivas así:</w:t>
      </w:r>
    </w:p>
    <w:p w14:paraId="58BD1887" w14:textId="77777777" w:rsidR="00815E45" w:rsidRPr="00B627EC" w:rsidRDefault="00815E45">
      <w:pPr>
        <w:pStyle w:val="Textoindependiente"/>
        <w:numPr>
          <w:ilvl w:val="0"/>
          <w:numId w:val="41"/>
        </w:numPr>
        <w:spacing w:line="360" w:lineRule="auto"/>
        <w:ind w:left="709"/>
        <w:rPr>
          <w:rFonts w:ascii="Tahoma" w:hAnsi="Tahoma" w:cs="Tahoma"/>
          <w:bCs/>
          <w:i w:val="0"/>
          <w:sz w:val="20"/>
          <w:lang w:val="es-CO"/>
        </w:rPr>
      </w:pPr>
      <w:r w:rsidRPr="00B627EC">
        <w:rPr>
          <w:rFonts w:ascii="Tahoma" w:hAnsi="Tahoma" w:cs="Tahoma"/>
          <w:bCs/>
          <w:i w:val="0"/>
          <w:sz w:val="20"/>
          <w:lang w:val="es-CO"/>
        </w:rPr>
        <w:t>Se establece una adecuada planeación previa a la realización de los procedimientos, desde la programación quirúrgica y la preparación del paciente.</w:t>
      </w:r>
    </w:p>
    <w:p w14:paraId="6962D20D" w14:textId="77777777" w:rsidR="00815E45" w:rsidRPr="0033093A" w:rsidRDefault="00815E45">
      <w:pPr>
        <w:pStyle w:val="Textoindependiente"/>
        <w:numPr>
          <w:ilvl w:val="0"/>
          <w:numId w:val="41"/>
        </w:numPr>
        <w:spacing w:line="360" w:lineRule="auto"/>
        <w:ind w:left="709"/>
        <w:rPr>
          <w:rFonts w:ascii="Tahoma" w:hAnsi="Tahoma" w:cs="Tahoma"/>
          <w:bCs/>
          <w:i w:val="0"/>
          <w:sz w:val="20"/>
          <w:lang w:val="es-CO"/>
        </w:rPr>
      </w:pPr>
      <w:r w:rsidRPr="00B627EC">
        <w:rPr>
          <w:rFonts w:ascii="Tahoma" w:hAnsi="Tahoma" w:cs="Tahoma"/>
          <w:bCs/>
          <w:i w:val="0"/>
          <w:sz w:val="20"/>
          <w:lang w:val="es-CO"/>
        </w:rPr>
        <w:t>Se implementa actividades de seguridad del paciente, desde la preparación del paciente para el procedimiento, durante la realización del mismo, y hasta la recuperación post-procedimiento.</w:t>
      </w:r>
    </w:p>
    <w:p w14:paraId="0F2122DA" w14:textId="3EA8F6A6" w:rsidR="00815E45" w:rsidRPr="00B627EC" w:rsidRDefault="00815E45" w:rsidP="004E6B82">
      <w:pPr>
        <w:pStyle w:val="APACaptionTahoma10"/>
        <w:rPr>
          <w:rFonts w:cs="Tahoma"/>
        </w:rPr>
      </w:pPr>
      <w:r>
        <w:rPr>
          <w:rFonts w:eastAsia="Tahoma" w:cs="Tahoma"/>
          <w:b/>
        </w:rPr>
        <w:lastRenderedPageBreak/>
        <w:t>Gráfica 47</w:t>
      </w:r>
      <w:r>
        <w:rPr>
          <w:rFonts w:eastAsia="Tahoma" w:cs="Tahoma"/>
          <w:b/>
        </w:rPr>
        <w:br/>
      </w:r>
      <w:r>
        <w:rPr>
          <w:rFonts w:eastAsia="Tahoma" w:cs="Tahoma"/>
          <w:i/>
        </w:rPr>
        <w:t>Cirugías realizadas- Hospital Metropolitano Santiago de Tunja- Año 2025</w:t>
      </w:r>
    </w:p>
    <w:p w14:paraId="0542CEC7" w14:textId="77777777" w:rsidR="00815E45" w:rsidRDefault="00815E45" w:rsidP="004E6B82">
      <w:pPr>
        <w:pStyle w:val="Prrafodelista"/>
        <w:spacing w:line="360" w:lineRule="auto"/>
        <w:jc w:val="center"/>
        <w:rPr>
          <w:rFonts w:ascii="Tahoma" w:hAnsi="Tahoma" w:cs="Tahoma"/>
          <w:sz w:val="20"/>
        </w:rPr>
      </w:pPr>
      <w:r>
        <w:rPr>
          <w:noProof/>
        </w:rPr>
        <w:drawing>
          <wp:inline distT="0" distB="0" distL="0" distR="0" wp14:anchorId="22EE0B65" wp14:editId="2137E880">
            <wp:extent cx="5267325" cy="2171700"/>
            <wp:effectExtent l="0" t="0" r="9525" b="0"/>
            <wp:docPr id="495695636" name="Gráfico 1">
              <a:extLst xmlns:a="http://schemas.openxmlformats.org/drawingml/2006/main">
                <a:ext uri="{FF2B5EF4-FFF2-40B4-BE49-F238E27FC236}">
                  <a16:creationId xmlns:a16="http://schemas.microsoft.com/office/drawing/2014/main" id="{00000000-0008-0000-0800-00001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6F036A01" w14:textId="77777777" w:rsidR="00815E45" w:rsidRPr="00810BE2" w:rsidRDefault="00815E45" w:rsidP="004E6B82">
      <w:pPr>
        <w:pStyle w:val="Prrafodelista"/>
        <w:spacing w:line="360" w:lineRule="auto"/>
        <w:jc w:val="center"/>
        <w:rPr>
          <w:rFonts w:ascii="Tahoma" w:hAnsi="Tahoma" w:cs="Tahoma"/>
          <w:b/>
          <w:bCs/>
          <w:sz w:val="18"/>
          <w:szCs w:val="18"/>
        </w:rPr>
      </w:pPr>
      <w:r w:rsidRPr="00810BE2">
        <w:rPr>
          <w:rFonts w:ascii="Tahoma" w:hAnsi="Tahoma" w:cs="Tahoma"/>
          <w:b/>
          <w:bCs/>
          <w:sz w:val="18"/>
          <w:szCs w:val="18"/>
        </w:rPr>
        <w:t xml:space="preserve">Fuente: </w:t>
      </w:r>
      <w:r w:rsidRPr="00810BE2">
        <w:rPr>
          <w:rFonts w:ascii="Tahoma" w:hAnsi="Tahoma" w:cs="Tahoma"/>
          <w:sz w:val="18"/>
          <w:szCs w:val="18"/>
        </w:rPr>
        <w:t>Tablero de indicadores Cirugía</w:t>
      </w:r>
      <w:r>
        <w:rPr>
          <w:rFonts w:ascii="Tahoma" w:hAnsi="Tahoma" w:cs="Tahoma"/>
          <w:sz w:val="18"/>
          <w:szCs w:val="18"/>
        </w:rPr>
        <w:t xml:space="preserve"> ESE Santiago de Tunja</w:t>
      </w:r>
    </w:p>
    <w:p w14:paraId="71068DAA" w14:textId="77777777" w:rsidR="00815E45" w:rsidRDefault="00815E45" w:rsidP="00815E45">
      <w:pPr>
        <w:pStyle w:val="Textoindependiente"/>
        <w:spacing w:line="360" w:lineRule="auto"/>
        <w:ind w:left="720"/>
        <w:rPr>
          <w:rFonts w:ascii="Tahoma" w:hAnsi="Tahoma" w:cs="Tahoma"/>
          <w:bCs/>
          <w:i w:val="0"/>
          <w:iCs/>
          <w:sz w:val="20"/>
          <w:lang w:val="es-CO"/>
        </w:rPr>
      </w:pPr>
      <w:r w:rsidRPr="00B627EC">
        <w:rPr>
          <w:rFonts w:ascii="Tahoma" w:hAnsi="Tahoma" w:cs="Tahoma"/>
          <w:i w:val="0"/>
          <w:iCs/>
          <w:sz w:val="20"/>
          <w:lang w:val="es-CO"/>
        </w:rPr>
        <w:t>En la vigencia 202</w:t>
      </w:r>
      <w:r>
        <w:rPr>
          <w:rFonts w:ascii="Tahoma" w:hAnsi="Tahoma" w:cs="Tahoma"/>
          <w:i w:val="0"/>
          <w:iCs/>
          <w:sz w:val="20"/>
          <w:lang w:val="es-CO"/>
        </w:rPr>
        <w:t>5</w:t>
      </w:r>
      <w:r w:rsidRPr="00B627EC">
        <w:rPr>
          <w:rFonts w:ascii="Tahoma" w:hAnsi="Tahoma" w:cs="Tahoma"/>
          <w:i w:val="0"/>
          <w:iCs/>
          <w:sz w:val="20"/>
          <w:lang w:val="es-CO"/>
        </w:rPr>
        <w:t xml:space="preserve"> se realizó un total de </w:t>
      </w:r>
      <w:r w:rsidRPr="00B627EC">
        <w:rPr>
          <w:rFonts w:ascii="Tahoma" w:hAnsi="Tahoma" w:cs="Tahoma"/>
          <w:b/>
          <w:bCs/>
          <w:i w:val="0"/>
          <w:iCs/>
          <w:color w:val="000000"/>
          <w:sz w:val="20"/>
          <w:lang w:val="es-CO" w:eastAsia="es-CO"/>
        </w:rPr>
        <w:t>1.</w:t>
      </w:r>
      <w:r>
        <w:rPr>
          <w:rFonts w:ascii="Tahoma" w:hAnsi="Tahoma" w:cs="Tahoma"/>
          <w:b/>
          <w:bCs/>
          <w:i w:val="0"/>
          <w:iCs/>
          <w:color w:val="000000"/>
          <w:sz w:val="20"/>
          <w:lang w:val="es-CO" w:eastAsia="es-CO"/>
        </w:rPr>
        <w:t>700</w:t>
      </w:r>
      <w:r w:rsidRPr="00B627EC">
        <w:rPr>
          <w:rFonts w:ascii="Tahoma" w:hAnsi="Tahoma" w:cs="Tahoma"/>
          <w:b/>
          <w:bCs/>
          <w:i w:val="0"/>
          <w:iCs/>
          <w:color w:val="000000"/>
          <w:sz w:val="20"/>
          <w:lang w:val="es-CO" w:eastAsia="es-CO"/>
        </w:rPr>
        <w:t xml:space="preserve"> </w:t>
      </w:r>
      <w:r w:rsidRPr="00B627EC">
        <w:rPr>
          <w:rFonts w:ascii="Tahoma" w:hAnsi="Tahoma" w:cs="Tahoma"/>
          <w:i w:val="0"/>
          <w:iCs/>
          <w:sz w:val="20"/>
          <w:lang w:val="es-CO"/>
        </w:rPr>
        <w:t>atenciones</w:t>
      </w:r>
      <w:r w:rsidRPr="00B627EC">
        <w:rPr>
          <w:rFonts w:ascii="Tahoma" w:hAnsi="Tahoma" w:cs="Tahoma"/>
          <w:bCs/>
          <w:i w:val="0"/>
          <w:iCs/>
          <w:sz w:val="20"/>
          <w:lang w:val="es-CO"/>
        </w:rPr>
        <w:t xml:space="preserve">. Durante los </w:t>
      </w:r>
      <w:r>
        <w:rPr>
          <w:rFonts w:ascii="Tahoma" w:hAnsi="Tahoma" w:cs="Tahoma"/>
          <w:bCs/>
          <w:i w:val="0"/>
          <w:iCs/>
          <w:sz w:val="20"/>
          <w:lang w:val="es-CO"/>
        </w:rPr>
        <w:t>12</w:t>
      </w:r>
      <w:r w:rsidRPr="00B627EC">
        <w:rPr>
          <w:rFonts w:ascii="Tahoma" w:hAnsi="Tahoma" w:cs="Tahoma"/>
          <w:bCs/>
          <w:i w:val="0"/>
          <w:iCs/>
          <w:sz w:val="20"/>
          <w:lang w:val="es-CO"/>
        </w:rPr>
        <w:t xml:space="preserve"> meses del año 202</w:t>
      </w:r>
      <w:r>
        <w:rPr>
          <w:rFonts w:ascii="Tahoma" w:hAnsi="Tahoma" w:cs="Tahoma"/>
          <w:bCs/>
          <w:i w:val="0"/>
          <w:iCs/>
          <w:sz w:val="20"/>
          <w:lang w:val="es-CO"/>
        </w:rPr>
        <w:t>5</w:t>
      </w:r>
      <w:r w:rsidRPr="00B627EC">
        <w:rPr>
          <w:rFonts w:ascii="Tahoma" w:hAnsi="Tahoma" w:cs="Tahoma"/>
          <w:bCs/>
          <w:i w:val="0"/>
          <w:iCs/>
          <w:sz w:val="20"/>
          <w:lang w:val="es-CO"/>
        </w:rPr>
        <w:t xml:space="preserve">, se mantuvo alta la productividad. Liderando el servicio de ortopedia, seguido de cirugía general, ginecología y gastroenterología. </w:t>
      </w:r>
    </w:p>
    <w:p w14:paraId="315A42A0" w14:textId="77777777" w:rsidR="004E6B82" w:rsidRDefault="004E6B82" w:rsidP="00815E45">
      <w:pPr>
        <w:pStyle w:val="Textoindependiente"/>
        <w:spacing w:line="360" w:lineRule="auto"/>
        <w:ind w:left="720"/>
        <w:rPr>
          <w:rFonts w:ascii="Tahoma" w:hAnsi="Tahoma" w:cs="Tahoma"/>
          <w:bCs/>
          <w:i w:val="0"/>
          <w:iCs/>
          <w:sz w:val="20"/>
          <w:lang w:val="es-CO"/>
        </w:rPr>
      </w:pPr>
    </w:p>
    <w:p w14:paraId="0DA4E39D" w14:textId="77777777" w:rsidR="004E6B82" w:rsidRDefault="004E6B82" w:rsidP="00815E45">
      <w:pPr>
        <w:pStyle w:val="Textoindependiente"/>
        <w:spacing w:line="360" w:lineRule="auto"/>
        <w:ind w:left="720"/>
        <w:rPr>
          <w:rFonts w:ascii="Tahoma" w:hAnsi="Tahoma" w:cs="Tahoma"/>
          <w:bCs/>
          <w:i w:val="0"/>
          <w:iCs/>
          <w:sz w:val="20"/>
          <w:lang w:val="es-CO"/>
        </w:rPr>
      </w:pPr>
    </w:p>
    <w:p w14:paraId="75C435C2" w14:textId="77777777" w:rsidR="004E6B82" w:rsidRDefault="004E6B82" w:rsidP="00815E45">
      <w:pPr>
        <w:pStyle w:val="Textoindependiente"/>
        <w:spacing w:line="360" w:lineRule="auto"/>
        <w:ind w:left="720"/>
        <w:rPr>
          <w:rFonts w:ascii="Tahoma" w:hAnsi="Tahoma" w:cs="Tahoma"/>
          <w:bCs/>
          <w:i w:val="0"/>
          <w:iCs/>
          <w:sz w:val="20"/>
          <w:lang w:val="es-CO"/>
        </w:rPr>
      </w:pPr>
    </w:p>
    <w:p w14:paraId="133EE380" w14:textId="77777777" w:rsidR="004E6B82" w:rsidRDefault="004E6B82" w:rsidP="00815E45">
      <w:pPr>
        <w:pStyle w:val="Textoindependiente"/>
        <w:spacing w:line="360" w:lineRule="auto"/>
        <w:ind w:left="720"/>
        <w:rPr>
          <w:rFonts w:ascii="Tahoma" w:hAnsi="Tahoma" w:cs="Tahoma"/>
          <w:bCs/>
          <w:i w:val="0"/>
          <w:iCs/>
          <w:sz w:val="20"/>
          <w:lang w:val="es-CO"/>
        </w:rPr>
      </w:pPr>
    </w:p>
    <w:p w14:paraId="168949FE" w14:textId="77777777" w:rsidR="004E6B82" w:rsidRDefault="004E6B82" w:rsidP="00815E45">
      <w:pPr>
        <w:pStyle w:val="Textoindependiente"/>
        <w:spacing w:line="360" w:lineRule="auto"/>
        <w:ind w:left="720"/>
        <w:rPr>
          <w:rFonts w:ascii="Tahoma" w:hAnsi="Tahoma" w:cs="Tahoma"/>
          <w:bCs/>
          <w:i w:val="0"/>
          <w:iCs/>
          <w:sz w:val="20"/>
          <w:lang w:val="es-CO"/>
        </w:rPr>
      </w:pPr>
    </w:p>
    <w:p w14:paraId="09E837AA" w14:textId="77777777" w:rsidR="004E6B82" w:rsidRDefault="004E6B82" w:rsidP="00815E45">
      <w:pPr>
        <w:pStyle w:val="Textoindependiente"/>
        <w:spacing w:line="360" w:lineRule="auto"/>
        <w:ind w:left="720"/>
        <w:rPr>
          <w:rFonts w:ascii="Tahoma" w:hAnsi="Tahoma" w:cs="Tahoma"/>
          <w:bCs/>
          <w:i w:val="0"/>
          <w:iCs/>
          <w:sz w:val="20"/>
          <w:lang w:val="es-CO"/>
        </w:rPr>
      </w:pPr>
    </w:p>
    <w:p w14:paraId="66AF7384" w14:textId="77777777" w:rsidR="004E6B82" w:rsidRDefault="004E6B82" w:rsidP="00815E45">
      <w:pPr>
        <w:pStyle w:val="Textoindependiente"/>
        <w:spacing w:line="360" w:lineRule="auto"/>
        <w:ind w:left="720"/>
        <w:rPr>
          <w:rFonts w:ascii="Tahoma" w:hAnsi="Tahoma" w:cs="Tahoma"/>
          <w:bCs/>
          <w:i w:val="0"/>
          <w:iCs/>
          <w:sz w:val="20"/>
          <w:lang w:val="es-CO"/>
        </w:rPr>
      </w:pPr>
    </w:p>
    <w:p w14:paraId="2375A2C7" w14:textId="77777777" w:rsidR="00815E45" w:rsidRPr="00B627EC" w:rsidRDefault="00815E45" w:rsidP="00815E45">
      <w:pPr>
        <w:pStyle w:val="Textoindependiente"/>
        <w:spacing w:line="360" w:lineRule="auto"/>
        <w:rPr>
          <w:rFonts w:ascii="Tahoma" w:hAnsi="Tahoma" w:cs="Tahoma"/>
          <w:bCs/>
          <w:i w:val="0"/>
          <w:iCs/>
          <w:sz w:val="20"/>
          <w:lang w:val="es-CO"/>
        </w:rPr>
      </w:pPr>
    </w:p>
    <w:p w14:paraId="72F2750C" w14:textId="19945FD4" w:rsidR="00815E45" w:rsidRPr="00B627EC" w:rsidRDefault="00815E45" w:rsidP="00815E45">
      <w:pPr>
        <w:pStyle w:val="APACaptionTahoma10"/>
        <w:rPr>
          <w:rFonts w:cs="Tahoma"/>
          <w:b/>
        </w:rPr>
      </w:pPr>
      <w:r>
        <w:rPr>
          <w:rFonts w:eastAsia="Tahoma" w:cs="Tahoma"/>
          <w:b/>
        </w:rPr>
        <w:lastRenderedPageBreak/>
        <w:t>Gráfica 48</w:t>
      </w:r>
      <w:r>
        <w:rPr>
          <w:rFonts w:eastAsia="Tahoma" w:cs="Tahoma"/>
          <w:b/>
        </w:rPr>
        <w:br/>
      </w:r>
      <w:r>
        <w:rPr>
          <w:rFonts w:eastAsia="Tahoma" w:cs="Tahoma"/>
          <w:i/>
        </w:rPr>
        <w:t>Consolidado general por servicio ESE Santiago de Tunja 2025</w:t>
      </w:r>
    </w:p>
    <w:p w14:paraId="5A813582" w14:textId="77777777" w:rsidR="00815E45" w:rsidRPr="00893998" w:rsidRDefault="00815E45" w:rsidP="00815E45">
      <w:pPr>
        <w:pStyle w:val="Textoindependiente"/>
        <w:spacing w:line="360" w:lineRule="auto"/>
        <w:ind w:left="720"/>
        <w:jc w:val="center"/>
        <w:rPr>
          <w:rFonts w:ascii="Tahoma" w:hAnsi="Tahoma" w:cs="Tahoma"/>
          <w:bCs/>
          <w:i w:val="0"/>
          <w:iCs/>
          <w:sz w:val="20"/>
          <w:lang w:val="es-CO"/>
        </w:rPr>
      </w:pPr>
      <w:r>
        <w:rPr>
          <w:noProof/>
        </w:rPr>
        <w:drawing>
          <wp:inline distT="0" distB="0" distL="0" distR="0" wp14:anchorId="78DF42EC" wp14:editId="2817626E">
            <wp:extent cx="4553810" cy="2735470"/>
            <wp:effectExtent l="0" t="0" r="18415" b="8255"/>
            <wp:docPr id="12744309" name="Gráfico 1">
              <a:extLst xmlns:a="http://schemas.openxmlformats.org/drawingml/2006/main">
                <a:ext uri="{FF2B5EF4-FFF2-40B4-BE49-F238E27FC236}">
                  <a16:creationId xmlns:a16="http://schemas.microsoft.com/office/drawing/2014/main" id="{43175495-5604-9131-6752-B6D1BAF75D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29EEA8A6" w14:textId="73EF6D96" w:rsidR="00815E45" w:rsidRDefault="00815E45" w:rsidP="004E6B82">
      <w:pPr>
        <w:pStyle w:val="Textoindependiente"/>
        <w:spacing w:line="360" w:lineRule="auto"/>
        <w:ind w:left="360"/>
        <w:jc w:val="center"/>
        <w:rPr>
          <w:rFonts w:ascii="Tahoma" w:hAnsi="Tahoma" w:cs="Tahoma"/>
          <w:bCs/>
          <w:i w:val="0"/>
          <w:iCs/>
          <w:sz w:val="18"/>
          <w:szCs w:val="18"/>
          <w:lang w:val="es-CO"/>
        </w:rPr>
      </w:pPr>
      <w:r w:rsidRPr="00B627EC">
        <w:rPr>
          <w:rFonts w:ascii="Tahoma" w:hAnsi="Tahoma" w:cs="Tahoma"/>
          <w:b/>
          <w:i w:val="0"/>
          <w:iCs/>
          <w:sz w:val="18"/>
          <w:szCs w:val="18"/>
          <w:lang w:val="es-CO"/>
        </w:rPr>
        <w:t>Fuente:</w:t>
      </w:r>
      <w:r w:rsidRPr="00B627EC">
        <w:rPr>
          <w:rFonts w:ascii="Tahoma" w:hAnsi="Tahoma" w:cs="Tahoma"/>
          <w:bCs/>
          <w:i w:val="0"/>
          <w:iCs/>
          <w:sz w:val="18"/>
          <w:szCs w:val="18"/>
          <w:lang w:val="es-CO"/>
        </w:rPr>
        <w:t xml:space="preserve"> Dinámica-ESE Santiago de Tunja 202</w:t>
      </w:r>
      <w:r>
        <w:rPr>
          <w:rFonts w:ascii="Tahoma" w:hAnsi="Tahoma" w:cs="Tahoma"/>
          <w:bCs/>
          <w:i w:val="0"/>
          <w:iCs/>
          <w:sz w:val="18"/>
          <w:szCs w:val="18"/>
          <w:lang w:val="es-CO"/>
        </w:rPr>
        <w:t>5</w:t>
      </w:r>
    </w:p>
    <w:p w14:paraId="4636D515" w14:textId="77777777" w:rsidR="004E6B82" w:rsidRDefault="004E6B82" w:rsidP="004E6B82">
      <w:pPr>
        <w:pStyle w:val="Textoindependiente"/>
        <w:spacing w:line="360" w:lineRule="auto"/>
        <w:ind w:left="360"/>
        <w:jc w:val="center"/>
        <w:rPr>
          <w:rFonts w:ascii="Tahoma" w:hAnsi="Tahoma" w:cs="Tahoma"/>
          <w:bCs/>
          <w:i w:val="0"/>
          <w:iCs/>
          <w:sz w:val="18"/>
          <w:szCs w:val="18"/>
          <w:lang w:val="es-CO"/>
        </w:rPr>
      </w:pPr>
    </w:p>
    <w:p w14:paraId="02EC8FE0" w14:textId="77777777" w:rsidR="004E6B82" w:rsidRDefault="004E6B82" w:rsidP="004E6B82">
      <w:pPr>
        <w:pStyle w:val="Textoindependiente"/>
        <w:spacing w:line="360" w:lineRule="auto"/>
        <w:ind w:left="360"/>
        <w:jc w:val="center"/>
        <w:rPr>
          <w:rFonts w:ascii="Tahoma" w:hAnsi="Tahoma" w:cs="Tahoma"/>
          <w:bCs/>
          <w:i w:val="0"/>
          <w:iCs/>
          <w:sz w:val="18"/>
          <w:szCs w:val="18"/>
          <w:lang w:val="es-CO"/>
        </w:rPr>
      </w:pPr>
    </w:p>
    <w:p w14:paraId="7114A52A" w14:textId="77777777" w:rsidR="004E6B82" w:rsidRDefault="004E6B82" w:rsidP="004E6B82">
      <w:pPr>
        <w:pStyle w:val="Textoindependiente"/>
        <w:spacing w:line="360" w:lineRule="auto"/>
        <w:ind w:left="360"/>
        <w:jc w:val="center"/>
        <w:rPr>
          <w:rFonts w:ascii="Tahoma" w:hAnsi="Tahoma" w:cs="Tahoma"/>
          <w:bCs/>
          <w:i w:val="0"/>
          <w:iCs/>
          <w:sz w:val="18"/>
          <w:szCs w:val="18"/>
          <w:lang w:val="es-CO"/>
        </w:rPr>
      </w:pPr>
    </w:p>
    <w:p w14:paraId="4DB0FBC0" w14:textId="77777777" w:rsidR="004E6B82" w:rsidRDefault="004E6B82" w:rsidP="004E6B82">
      <w:pPr>
        <w:pStyle w:val="Textoindependiente"/>
        <w:spacing w:line="360" w:lineRule="auto"/>
        <w:ind w:left="360"/>
        <w:jc w:val="center"/>
        <w:rPr>
          <w:rFonts w:ascii="Tahoma" w:hAnsi="Tahoma" w:cs="Tahoma"/>
          <w:bCs/>
          <w:i w:val="0"/>
          <w:iCs/>
          <w:sz w:val="18"/>
          <w:szCs w:val="18"/>
          <w:lang w:val="es-CO"/>
        </w:rPr>
      </w:pPr>
    </w:p>
    <w:p w14:paraId="1BE4923B" w14:textId="77777777" w:rsidR="004E6B82" w:rsidRDefault="004E6B82" w:rsidP="004E6B82">
      <w:pPr>
        <w:pStyle w:val="Textoindependiente"/>
        <w:spacing w:line="360" w:lineRule="auto"/>
        <w:ind w:left="360"/>
        <w:jc w:val="center"/>
        <w:rPr>
          <w:rFonts w:ascii="Tahoma" w:hAnsi="Tahoma" w:cs="Tahoma"/>
          <w:bCs/>
          <w:i w:val="0"/>
          <w:iCs/>
          <w:sz w:val="18"/>
          <w:szCs w:val="18"/>
          <w:lang w:val="es-CO"/>
        </w:rPr>
      </w:pPr>
    </w:p>
    <w:p w14:paraId="56FD1A4A" w14:textId="77777777" w:rsidR="004E6B82" w:rsidRDefault="004E6B82" w:rsidP="004E6B82">
      <w:pPr>
        <w:pStyle w:val="Textoindependiente"/>
        <w:spacing w:line="360" w:lineRule="auto"/>
        <w:ind w:left="360"/>
        <w:jc w:val="center"/>
        <w:rPr>
          <w:rFonts w:ascii="Tahoma" w:hAnsi="Tahoma" w:cs="Tahoma"/>
          <w:bCs/>
          <w:i w:val="0"/>
          <w:iCs/>
          <w:sz w:val="18"/>
          <w:szCs w:val="18"/>
          <w:lang w:val="es-CO"/>
        </w:rPr>
      </w:pPr>
    </w:p>
    <w:p w14:paraId="065A58BC" w14:textId="77777777" w:rsidR="004E6B82" w:rsidRDefault="004E6B82" w:rsidP="004E6B82">
      <w:pPr>
        <w:pStyle w:val="Textoindependiente"/>
        <w:spacing w:line="360" w:lineRule="auto"/>
        <w:ind w:left="360"/>
        <w:jc w:val="center"/>
        <w:rPr>
          <w:rFonts w:ascii="Tahoma" w:hAnsi="Tahoma" w:cs="Tahoma"/>
          <w:bCs/>
          <w:i w:val="0"/>
          <w:iCs/>
          <w:sz w:val="18"/>
          <w:szCs w:val="18"/>
          <w:lang w:val="es-CO"/>
        </w:rPr>
      </w:pPr>
    </w:p>
    <w:p w14:paraId="49E7E031" w14:textId="77777777" w:rsidR="004E6B82" w:rsidRDefault="004E6B82" w:rsidP="004E6B82">
      <w:pPr>
        <w:pStyle w:val="Textoindependiente"/>
        <w:spacing w:line="360" w:lineRule="auto"/>
        <w:ind w:left="360"/>
        <w:jc w:val="center"/>
        <w:rPr>
          <w:rFonts w:ascii="Tahoma" w:hAnsi="Tahoma" w:cs="Tahoma"/>
          <w:bCs/>
          <w:i w:val="0"/>
          <w:iCs/>
          <w:sz w:val="18"/>
          <w:szCs w:val="18"/>
          <w:lang w:val="es-CO"/>
        </w:rPr>
      </w:pPr>
    </w:p>
    <w:p w14:paraId="08C36B41" w14:textId="77777777" w:rsidR="004E6B82" w:rsidRPr="006E0EEA" w:rsidRDefault="004E6B82" w:rsidP="004E6B82">
      <w:pPr>
        <w:pStyle w:val="Textoindependiente"/>
        <w:spacing w:line="360" w:lineRule="auto"/>
        <w:ind w:left="360"/>
        <w:jc w:val="center"/>
        <w:rPr>
          <w:rFonts w:ascii="Tahoma" w:hAnsi="Tahoma" w:cs="Tahoma"/>
          <w:bCs/>
          <w:i w:val="0"/>
          <w:iCs/>
          <w:sz w:val="18"/>
          <w:szCs w:val="18"/>
          <w:lang w:val="es-CO"/>
        </w:rPr>
      </w:pPr>
    </w:p>
    <w:p w14:paraId="43C8BBC6" w14:textId="77777777" w:rsidR="00815E45" w:rsidRPr="00B627EC" w:rsidRDefault="00815E45" w:rsidP="00815E45">
      <w:pPr>
        <w:pStyle w:val="Ttulo3"/>
        <w:ind w:left="360"/>
      </w:pPr>
      <w:bookmarkStart w:id="67" w:name="_Toc221116018"/>
      <w:bookmarkStart w:id="68" w:name="_Toc226621595"/>
      <w:r w:rsidRPr="00B627EC">
        <w:lastRenderedPageBreak/>
        <w:t>3.3.2 Cirugía Ortopedia</w:t>
      </w:r>
      <w:bookmarkEnd w:id="67"/>
      <w:bookmarkEnd w:id="68"/>
    </w:p>
    <w:p w14:paraId="06D8821C" w14:textId="77777777" w:rsidR="00815E45" w:rsidRPr="00B627EC" w:rsidRDefault="00815E45" w:rsidP="00815E45">
      <w:pPr>
        <w:pStyle w:val="Prrafodelista"/>
      </w:pPr>
    </w:p>
    <w:p w14:paraId="3B042438" w14:textId="1B7C61C8" w:rsidR="00815E45" w:rsidRPr="00B627EC" w:rsidRDefault="00815E45" w:rsidP="00815E45">
      <w:pPr>
        <w:pStyle w:val="APACaptionTahoma10"/>
        <w:rPr>
          <w:rFonts w:cs="Tahoma"/>
        </w:rPr>
      </w:pPr>
      <w:r>
        <w:rPr>
          <w:rFonts w:eastAsia="Tahoma" w:cs="Tahoma"/>
          <w:b/>
        </w:rPr>
        <w:t>Gráfica 49</w:t>
      </w:r>
      <w:r>
        <w:rPr>
          <w:rFonts w:eastAsia="Tahoma" w:cs="Tahoma"/>
          <w:b/>
        </w:rPr>
        <w:br/>
      </w:r>
      <w:r>
        <w:rPr>
          <w:rFonts w:eastAsia="Tahoma" w:cs="Tahoma"/>
          <w:i/>
        </w:rPr>
        <w:t>Numero de Cirugías realizadas de Ortopedia- Hospital Metropolitano Santiago de Tunja- Año 2025</w:t>
      </w:r>
    </w:p>
    <w:p w14:paraId="28EE4D17" w14:textId="77777777" w:rsidR="00815E45" w:rsidRPr="00893998" w:rsidRDefault="00815E45" w:rsidP="0081509A">
      <w:pPr>
        <w:pStyle w:val="Descripcin"/>
        <w:ind w:left="720"/>
        <w:jc w:val="center"/>
        <w:rPr>
          <w:rFonts w:ascii="Tahoma" w:eastAsia="Arial" w:hAnsi="Tahoma" w:cs="Tahoma"/>
          <w:b/>
          <w:sz w:val="20"/>
          <w:szCs w:val="20"/>
        </w:rPr>
      </w:pPr>
      <w:r>
        <w:rPr>
          <w:noProof/>
        </w:rPr>
        <w:drawing>
          <wp:inline distT="0" distB="0" distL="0" distR="0" wp14:anchorId="2427D1D5" wp14:editId="26A990E0">
            <wp:extent cx="5133975" cy="2095500"/>
            <wp:effectExtent l="0" t="0" r="9525" b="0"/>
            <wp:docPr id="1998117863" name="Gráfico 1">
              <a:extLst xmlns:a="http://schemas.openxmlformats.org/drawingml/2006/main">
                <a:ext uri="{FF2B5EF4-FFF2-40B4-BE49-F238E27FC236}">
                  <a16:creationId xmlns:a16="http://schemas.microsoft.com/office/drawing/2014/main" id="{00000000-0008-0000-08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59102F8A" w14:textId="77777777" w:rsidR="00815E45" w:rsidRDefault="00815E45" w:rsidP="0081509A">
      <w:pPr>
        <w:pStyle w:val="Textoindependiente"/>
        <w:spacing w:line="360" w:lineRule="auto"/>
        <w:ind w:left="720"/>
        <w:jc w:val="center"/>
        <w:rPr>
          <w:rFonts w:ascii="Tahoma" w:hAnsi="Tahoma" w:cs="Tahoma"/>
          <w:bCs/>
          <w:i w:val="0"/>
          <w:iCs/>
          <w:sz w:val="18"/>
          <w:szCs w:val="18"/>
          <w:lang w:val="es-CO"/>
        </w:rPr>
      </w:pPr>
      <w:r w:rsidRPr="00B627EC">
        <w:rPr>
          <w:rFonts w:ascii="Tahoma" w:hAnsi="Tahoma" w:cs="Tahoma"/>
          <w:b/>
          <w:i w:val="0"/>
          <w:iCs/>
          <w:sz w:val="18"/>
          <w:szCs w:val="18"/>
          <w:lang w:val="es-CO"/>
        </w:rPr>
        <w:t xml:space="preserve">Fuente: </w:t>
      </w:r>
      <w:r w:rsidRPr="00B627EC">
        <w:rPr>
          <w:rFonts w:ascii="Tahoma" w:hAnsi="Tahoma" w:cs="Tahoma"/>
          <w:bCs/>
          <w:i w:val="0"/>
          <w:iCs/>
          <w:sz w:val="18"/>
          <w:szCs w:val="18"/>
          <w:lang w:val="es-CO"/>
        </w:rPr>
        <w:t>Dinámica-ESE Santiago de Tunja 2024</w:t>
      </w:r>
    </w:p>
    <w:p w14:paraId="5CFCA636" w14:textId="77777777" w:rsidR="00815E45" w:rsidRPr="00B627EC" w:rsidRDefault="00815E45" w:rsidP="00815E45">
      <w:pPr>
        <w:pStyle w:val="Textoindependiente"/>
        <w:spacing w:line="360" w:lineRule="auto"/>
        <w:ind w:left="720"/>
        <w:jc w:val="left"/>
        <w:rPr>
          <w:rFonts w:ascii="Tahoma" w:hAnsi="Tahoma" w:cs="Tahoma"/>
          <w:bCs/>
          <w:i w:val="0"/>
          <w:iCs/>
          <w:sz w:val="18"/>
          <w:szCs w:val="18"/>
          <w:lang w:val="es-CO"/>
        </w:rPr>
      </w:pPr>
    </w:p>
    <w:p w14:paraId="638140BA" w14:textId="77777777" w:rsidR="00815E45" w:rsidRDefault="00815E45" w:rsidP="00815E45">
      <w:pPr>
        <w:spacing w:line="360" w:lineRule="auto"/>
        <w:ind w:left="360"/>
        <w:jc w:val="both"/>
        <w:rPr>
          <w:rFonts w:ascii="Tahoma" w:hAnsi="Tahoma" w:cs="Tahoma"/>
          <w:iCs/>
          <w:spacing w:val="-2"/>
          <w:sz w:val="20"/>
        </w:rPr>
      </w:pPr>
      <w:r w:rsidRPr="0033093A">
        <w:rPr>
          <w:rFonts w:ascii="Tahoma" w:hAnsi="Tahoma" w:cs="Tahoma"/>
          <w:iCs/>
          <w:spacing w:val="-2"/>
          <w:sz w:val="20"/>
        </w:rPr>
        <w:t xml:space="preserve">En 2025 se realizaron </w:t>
      </w:r>
      <w:r w:rsidRPr="0033093A">
        <w:rPr>
          <w:rFonts w:ascii="Tahoma" w:hAnsi="Tahoma" w:cs="Tahoma"/>
          <w:b/>
          <w:bCs/>
          <w:iCs/>
          <w:spacing w:val="-2"/>
          <w:sz w:val="20"/>
        </w:rPr>
        <w:t xml:space="preserve">724 </w:t>
      </w:r>
      <w:r w:rsidRPr="0033093A">
        <w:rPr>
          <w:rFonts w:ascii="Tahoma" w:hAnsi="Tahoma" w:cs="Tahoma"/>
          <w:iCs/>
          <w:spacing w:val="-2"/>
          <w:sz w:val="20"/>
        </w:rPr>
        <w:t xml:space="preserve">procedimientos quirúrgicos por la especialidad de ortopedia y en 2024 fueron un total de </w:t>
      </w:r>
      <w:r w:rsidRPr="0033093A">
        <w:rPr>
          <w:rFonts w:ascii="Tahoma" w:hAnsi="Tahoma" w:cs="Tahoma"/>
          <w:b/>
          <w:bCs/>
          <w:iCs/>
          <w:spacing w:val="-2"/>
          <w:sz w:val="20"/>
        </w:rPr>
        <w:t>679</w:t>
      </w:r>
      <w:r w:rsidRPr="0033093A">
        <w:rPr>
          <w:rFonts w:ascii="Tahoma" w:hAnsi="Tahoma" w:cs="Tahoma"/>
          <w:iCs/>
          <w:spacing w:val="-2"/>
          <w:sz w:val="20"/>
        </w:rPr>
        <w:t xml:space="preserve"> cirugías. En total </w:t>
      </w:r>
      <w:r w:rsidRPr="0033093A">
        <w:rPr>
          <w:rFonts w:ascii="Tahoma" w:hAnsi="Tahoma" w:cs="Tahoma"/>
          <w:b/>
          <w:bCs/>
          <w:iCs/>
          <w:spacing w:val="-2"/>
          <w:sz w:val="20"/>
        </w:rPr>
        <w:t>45</w:t>
      </w:r>
      <w:r w:rsidRPr="0033093A">
        <w:rPr>
          <w:rFonts w:ascii="Tahoma" w:hAnsi="Tahoma" w:cs="Tahoma"/>
          <w:iCs/>
          <w:spacing w:val="-2"/>
          <w:sz w:val="20"/>
        </w:rPr>
        <w:t xml:space="preserve"> atenciones más en 2025. </w:t>
      </w:r>
    </w:p>
    <w:p w14:paraId="1602FF0E" w14:textId="77777777" w:rsidR="0081509A" w:rsidRDefault="0081509A" w:rsidP="00815E45">
      <w:pPr>
        <w:spacing w:line="360" w:lineRule="auto"/>
        <w:ind w:left="360"/>
        <w:jc w:val="both"/>
        <w:rPr>
          <w:rFonts w:ascii="Tahoma" w:hAnsi="Tahoma" w:cs="Tahoma"/>
          <w:iCs/>
          <w:spacing w:val="-2"/>
          <w:sz w:val="20"/>
        </w:rPr>
      </w:pPr>
    </w:p>
    <w:p w14:paraId="64AF1338" w14:textId="77777777" w:rsidR="0081509A" w:rsidRDefault="0081509A" w:rsidP="00815E45">
      <w:pPr>
        <w:spacing w:line="360" w:lineRule="auto"/>
        <w:ind w:left="360"/>
        <w:jc w:val="both"/>
        <w:rPr>
          <w:rFonts w:ascii="Tahoma" w:hAnsi="Tahoma" w:cs="Tahoma"/>
          <w:iCs/>
          <w:spacing w:val="-2"/>
          <w:sz w:val="20"/>
        </w:rPr>
      </w:pPr>
    </w:p>
    <w:p w14:paraId="2898E8F5" w14:textId="77777777" w:rsidR="0081509A" w:rsidRDefault="0081509A" w:rsidP="00815E45">
      <w:pPr>
        <w:spacing w:line="360" w:lineRule="auto"/>
        <w:ind w:left="360"/>
        <w:jc w:val="both"/>
        <w:rPr>
          <w:rFonts w:ascii="Tahoma" w:hAnsi="Tahoma" w:cs="Tahoma"/>
          <w:iCs/>
          <w:spacing w:val="-2"/>
          <w:sz w:val="20"/>
        </w:rPr>
      </w:pPr>
    </w:p>
    <w:p w14:paraId="4692A545" w14:textId="77777777" w:rsidR="0081509A" w:rsidRDefault="0081509A" w:rsidP="00815E45">
      <w:pPr>
        <w:spacing w:line="360" w:lineRule="auto"/>
        <w:ind w:left="360"/>
        <w:jc w:val="both"/>
        <w:rPr>
          <w:rFonts w:ascii="Tahoma" w:hAnsi="Tahoma" w:cs="Tahoma"/>
          <w:iCs/>
          <w:spacing w:val="-2"/>
          <w:sz w:val="20"/>
        </w:rPr>
      </w:pPr>
    </w:p>
    <w:p w14:paraId="6A0F19E1" w14:textId="77777777" w:rsidR="0081509A" w:rsidRDefault="0081509A" w:rsidP="00815E45">
      <w:pPr>
        <w:spacing w:line="360" w:lineRule="auto"/>
        <w:ind w:left="360"/>
        <w:jc w:val="both"/>
        <w:rPr>
          <w:rFonts w:ascii="Tahoma" w:hAnsi="Tahoma" w:cs="Tahoma"/>
          <w:iCs/>
          <w:spacing w:val="-2"/>
          <w:sz w:val="20"/>
        </w:rPr>
      </w:pPr>
    </w:p>
    <w:p w14:paraId="773D401D" w14:textId="77777777" w:rsidR="0081509A" w:rsidRDefault="0081509A" w:rsidP="00815E45">
      <w:pPr>
        <w:spacing w:line="360" w:lineRule="auto"/>
        <w:ind w:left="360"/>
        <w:jc w:val="both"/>
        <w:rPr>
          <w:rFonts w:ascii="Tahoma" w:hAnsi="Tahoma" w:cs="Tahoma"/>
          <w:iCs/>
          <w:spacing w:val="-2"/>
          <w:sz w:val="20"/>
        </w:rPr>
      </w:pPr>
    </w:p>
    <w:p w14:paraId="18F34125" w14:textId="77777777" w:rsidR="0081509A" w:rsidRPr="0033093A" w:rsidRDefault="0081509A" w:rsidP="00815E45">
      <w:pPr>
        <w:spacing w:line="360" w:lineRule="auto"/>
        <w:ind w:left="360"/>
        <w:jc w:val="both"/>
        <w:rPr>
          <w:rFonts w:ascii="Tahoma" w:hAnsi="Tahoma" w:cs="Tahoma"/>
          <w:iCs/>
          <w:spacing w:val="-2"/>
          <w:sz w:val="20"/>
        </w:rPr>
      </w:pPr>
    </w:p>
    <w:p w14:paraId="709D1AF9" w14:textId="77777777" w:rsidR="00815E45" w:rsidRPr="00B627EC" w:rsidRDefault="00815E45" w:rsidP="00815E45">
      <w:pPr>
        <w:pStyle w:val="Ttulo3"/>
        <w:ind w:left="360"/>
        <w:rPr>
          <w:rFonts w:eastAsia="Arial"/>
        </w:rPr>
      </w:pPr>
      <w:bookmarkStart w:id="69" w:name="_Toc221116019"/>
      <w:bookmarkStart w:id="70" w:name="_Toc226621596"/>
      <w:r w:rsidRPr="00B627EC">
        <w:rPr>
          <w:rFonts w:eastAsia="Arial"/>
        </w:rPr>
        <w:lastRenderedPageBreak/>
        <w:t>3.3.3 Cirugía general</w:t>
      </w:r>
      <w:bookmarkEnd w:id="69"/>
      <w:bookmarkEnd w:id="70"/>
    </w:p>
    <w:p w14:paraId="5620C8E1" w14:textId="77777777" w:rsidR="00815E45" w:rsidRPr="0033093A" w:rsidRDefault="00815E45" w:rsidP="00815E45">
      <w:pPr>
        <w:pStyle w:val="Prrafodelista"/>
        <w:rPr>
          <w:rFonts w:eastAsia="Arial"/>
        </w:rPr>
      </w:pPr>
    </w:p>
    <w:p w14:paraId="42C7347B" w14:textId="5CF471A2" w:rsidR="00815E45" w:rsidRPr="00B627EC" w:rsidRDefault="00815E45" w:rsidP="00815E45">
      <w:pPr>
        <w:pStyle w:val="APACaptionTahoma10"/>
        <w:rPr>
          <w:rFonts w:eastAsia="Arial" w:cs="Tahoma"/>
        </w:rPr>
      </w:pPr>
      <w:r>
        <w:rPr>
          <w:rFonts w:eastAsia="Tahoma" w:cs="Tahoma"/>
          <w:b/>
        </w:rPr>
        <w:t>Gráfica 50</w:t>
      </w:r>
      <w:r>
        <w:rPr>
          <w:rFonts w:eastAsia="Tahoma" w:cs="Tahoma"/>
          <w:b/>
        </w:rPr>
        <w:br/>
      </w:r>
      <w:r>
        <w:rPr>
          <w:rFonts w:eastAsia="Tahoma" w:cs="Tahoma"/>
          <w:i/>
        </w:rPr>
        <w:t>Numero de Cirugías realizadas de Cirugía General- Hospital Metropolitano Santiago de Tunja- Año 2025</w:t>
      </w:r>
    </w:p>
    <w:p w14:paraId="6F353D3B" w14:textId="77777777" w:rsidR="00815E45" w:rsidRPr="0033093A" w:rsidRDefault="00815E45" w:rsidP="0081509A">
      <w:pPr>
        <w:pStyle w:val="Prrafodelista"/>
        <w:jc w:val="center"/>
        <w:rPr>
          <w:rFonts w:eastAsia="Arial"/>
        </w:rPr>
      </w:pPr>
      <w:r>
        <w:rPr>
          <w:noProof/>
        </w:rPr>
        <w:drawing>
          <wp:inline distT="0" distB="0" distL="0" distR="0" wp14:anchorId="5227B991" wp14:editId="5906C17F">
            <wp:extent cx="5140712" cy="2514600"/>
            <wp:effectExtent l="0" t="0" r="3175" b="0"/>
            <wp:docPr id="444579435" name="Gráfico 1">
              <a:extLst xmlns:a="http://schemas.openxmlformats.org/drawingml/2006/main">
                <a:ext uri="{FF2B5EF4-FFF2-40B4-BE49-F238E27FC236}">
                  <a16:creationId xmlns:a16="http://schemas.microsoft.com/office/drawing/2014/main" id="{00000000-0008-0000-08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4DC3ADC7" w14:textId="77777777" w:rsidR="00815E45" w:rsidRPr="00B627EC" w:rsidRDefault="00815E45" w:rsidP="0081509A">
      <w:pPr>
        <w:pStyle w:val="Textoindependiente"/>
        <w:spacing w:line="360" w:lineRule="auto"/>
        <w:ind w:left="720"/>
        <w:jc w:val="center"/>
        <w:rPr>
          <w:rFonts w:ascii="Tahoma" w:hAnsi="Tahoma" w:cs="Tahoma"/>
          <w:bCs/>
          <w:i w:val="0"/>
          <w:iCs/>
          <w:sz w:val="18"/>
          <w:szCs w:val="18"/>
          <w:lang w:val="es-CO"/>
        </w:rPr>
      </w:pPr>
      <w:r w:rsidRPr="00B627EC">
        <w:rPr>
          <w:rFonts w:ascii="Tahoma" w:hAnsi="Tahoma" w:cs="Tahoma"/>
          <w:b/>
          <w:i w:val="0"/>
          <w:iCs/>
          <w:sz w:val="18"/>
          <w:szCs w:val="18"/>
          <w:lang w:val="es-CO"/>
        </w:rPr>
        <w:t>Fuente:</w:t>
      </w:r>
      <w:r w:rsidRPr="00B627EC">
        <w:rPr>
          <w:rFonts w:ascii="Tahoma" w:hAnsi="Tahoma" w:cs="Tahoma"/>
          <w:bCs/>
          <w:i w:val="0"/>
          <w:iCs/>
          <w:sz w:val="18"/>
          <w:szCs w:val="18"/>
          <w:lang w:val="es-CO"/>
        </w:rPr>
        <w:t xml:space="preserve"> Dinámica-ESE Santiago de Tunja 202</w:t>
      </w:r>
      <w:r>
        <w:rPr>
          <w:rFonts w:ascii="Tahoma" w:hAnsi="Tahoma" w:cs="Tahoma"/>
          <w:bCs/>
          <w:i w:val="0"/>
          <w:iCs/>
          <w:sz w:val="18"/>
          <w:szCs w:val="18"/>
          <w:lang w:val="es-CO"/>
        </w:rPr>
        <w:t>5</w:t>
      </w:r>
    </w:p>
    <w:p w14:paraId="66EE874E" w14:textId="77777777" w:rsidR="00815E45" w:rsidRPr="0033093A" w:rsidRDefault="00815E45" w:rsidP="00815E45">
      <w:pPr>
        <w:ind w:left="360"/>
        <w:rPr>
          <w:rFonts w:eastAsia="Arial"/>
        </w:rPr>
      </w:pPr>
    </w:p>
    <w:p w14:paraId="67C99745" w14:textId="77777777" w:rsidR="00815E45" w:rsidRDefault="00815E45" w:rsidP="00815E45">
      <w:pPr>
        <w:spacing w:line="360" w:lineRule="auto"/>
        <w:jc w:val="both"/>
        <w:rPr>
          <w:rFonts w:ascii="Tahoma" w:hAnsi="Tahoma" w:cs="Tahoma"/>
          <w:iCs/>
          <w:spacing w:val="-2"/>
          <w:sz w:val="20"/>
        </w:rPr>
      </w:pPr>
      <w:r w:rsidRPr="0033093A">
        <w:rPr>
          <w:rFonts w:ascii="Tahoma" w:hAnsi="Tahoma" w:cs="Tahoma"/>
          <w:iCs/>
          <w:spacing w:val="-2"/>
          <w:sz w:val="20"/>
        </w:rPr>
        <w:t xml:space="preserve">En 2025 se realizaron </w:t>
      </w:r>
      <w:r w:rsidRPr="0033093A">
        <w:rPr>
          <w:rFonts w:ascii="Tahoma" w:hAnsi="Tahoma" w:cs="Tahoma"/>
          <w:b/>
          <w:bCs/>
          <w:iCs/>
          <w:spacing w:val="-2"/>
          <w:sz w:val="20"/>
        </w:rPr>
        <w:t xml:space="preserve">620 </w:t>
      </w:r>
      <w:r w:rsidRPr="0033093A">
        <w:rPr>
          <w:rFonts w:ascii="Tahoma" w:hAnsi="Tahoma" w:cs="Tahoma"/>
          <w:iCs/>
          <w:spacing w:val="-2"/>
          <w:sz w:val="20"/>
        </w:rPr>
        <w:t xml:space="preserve">procedimientos quirúrgicos por cirugía general y en 2024 fueron un total de </w:t>
      </w:r>
      <w:r w:rsidRPr="0033093A">
        <w:rPr>
          <w:rFonts w:ascii="Tahoma" w:hAnsi="Tahoma" w:cs="Tahoma"/>
          <w:b/>
          <w:bCs/>
          <w:iCs/>
          <w:spacing w:val="-2"/>
          <w:sz w:val="20"/>
        </w:rPr>
        <w:t>275</w:t>
      </w:r>
      <w:r w:rsidRPr="0033093A">
        <w:rPr>
          <w:rFonts w:ascii="Tahoma" w:hAnsi="Tahoma" w:cs="Tahoma"/>
          <w:iCs/>
          <w:spacing w:val="-2"/>
          <w:sz w:val="20"/>
        </w:rPr>
        <w:t xml:space="preserve"> cirugías. En total </w:t>
      </w:r>
      <w:r w:rsidRPr="0033093A">
        <w:rPr>
          <w:rFonts w:ascii="Tahoma" w:hAnsi="Tahoma" w:cs="Tahoma"/>
          <w:b/>
          <w:bCs/>
          <w:iCs/>
          <w:spacing w:val="-2"/>
          <w:sz w:val="20"/>
        </w:rPr>
        <w:t>345</w:t>
      </w:r>
      <w:r w:rsidRPr="0033093A">
        <w:rPr>
          <w:rFonts w:ascii="Tahoma" w:hAnsi="Tahoma" w:cs="Tahoma"/>
          <w:iCs/>
          <w:spacing w:val="-2"/>
          <w:sz w:val="20"/>
        </w:rPr>
        <w:t xml:space="preserve"> atenciones más en 2025. </w:t>
      </w:r>
    </w:p>
    <w:p w14:paraId="3BBD2D66" w14:textId="77777777" w:rsidR="00815E45" w:rsidRDefault="00815E45" w:rsidP="00815E45">
      <w:pPr>
        <w:spacing w:line="360" w:lineRule="auto"/>
        <w:jc w:val="both"/>
        <w:rPr>
          <w:rFonts w:ascii="Tahoma" w:hAnsi="Tahoma" w:cs="Tahoma"/>
          <w:iCs/>
          <w:spacing w:val="-2"/>
          <w:sz w:val="20"/>
        </w:rPr>
      </w:pPr>
    </w:p>
    <w:p w14:paraId="63837B25" w14:textId="77777777" w:rsidR="00815E45" w:rsidRDefault="00815E45" w:rsidP="00815E45">
      <w:pPr>
        <w:spacing w:line="360" w:lineRule="auto"/>
        <w:jc w:val="both"/>
        <w:rPr>
          <w:rFonts w:ascii="Tahoma" w:hAnsi="Tahoma" w:cs="Tahoma"/>
          <w:iCs/>
          <w:spacing w:val="-2"/>
          <w:sz w:val="20"/>
        </w:rPr>
      </w:pPr>
    </w:p>
    <w:p w14:paraId="46181328" w14:textId="77777777" w:rsidR="00815E45" w:rsidRDefault="00815E45" w:rsidP="00815E45">
      <w:pPr>
        <w:spacing w:line="360" w:lineRule="auto"/>
        <w:jc w:val="both"/>
        <w:rPr>
          <w:rFonts w:ascii="Tahoma" w:hAnsi="Tahoma" w:cs="Tahoma"/>
          <w:iCs/>
          <w:spacing w:val="-2"/>
          <w:sz w:val="20"/>
        </w:rPr>
      </w:pPr>
    </w:p>
    <w:p w14:paraId="24A3C1C5" w14:textId="77777777" w:rsidR="00815E45" w:rsidRDefault="00815E45" w:rsidP="00815E45">
      <w:pPr>
        <w:spacing w:line="360" w:lineRule="auto"/>
        <w:jc w:val="both"/>
        <w:rPr>
          <w:rFonts w:ascii="Tahoma" w:hAnsi="Tahoma" w:cs="Tahoma"/>
          <w:iCs/>
          <w:spacing w:val="-2"/>
          <w:sz w:val="20"/>
        </w:rPr>
      </w:pPr>
    </w:p>
    <w:p w14:paraId="394D6D0C" w14:textId="77777777" w:rsidR="00815E45" w:rsidRDefault="00815E45" w:rsidP="00815E45">
      <w:pPr>
        <w:spacing w:line="360" w:lineRule="auto"/>
        <w:jc w:val="both"/>
        <w:rPr>
          <w:rFonts w:ascii="Tahoma" w:hAnsi="Tahoma" w:cs="Tahoma"/>
          <w:iCs/>
          <w:spacing w:val="-2"/>
          <w:sz w:val="20"/>
        </w:rPr>
      </w:pPr>
    </w:p>
    <w:p w14:paraId="6A5D2DF6" w14:textId="77777777" w:rsidR="00815E45" w:rsidRDefault="00815E45" w:rsidP="00815E45">
      <w:pPr>
        <w:spacing w:line="360" w:lineRule="auto"/>
        <w:jc w:val="both"/>
        <w:rPr>
          <w:rFonts w:ascii="Tahoma" w:hAnsi="Tahoma" w:cs="Tahoma"/>
          <w:iCs/>
          <w:spacing w:val="-2"/>
          <w:sz w:val="20"/>
        </w:rPr>
      </w:pPr>
    </w:p>
    <w:p w14:paraId="13B936F2" w14:textId="77777777" w:rsidR="00815E45" w:rsidRDefault="00815E45" w:rsidP="00815E45">
      <w:pPr>
        <w:spacing w:line="360" w:lineRule="auto"/>
        <w:jc w:val="both"/>
        <w:rPr>
          <w:rFonts w:ascii="Tahoma" w:hAnsi="Tahoma" w:cs="Tahoma"/>
          <w:iCs/>
          <w:spacing w:val="-2"/>
          <w:sz w:val="20"/>
        </w:rPr>
      </w:pPr>
    </w:p>
    <w:p w14:paraId="437DB010" w14:textId="77777777" w:rsidR="00815E45" w:rsidRDefault="00815E45" w:rsidP="00815E45">
      <w:pPr>
        <w:spacing w:line="360" w:lineRule="auto"/>
        <w:jc w:val="both"/>
        <w:rPr>
          <w:rFonts w:ascii="Tahoma" w:hAnsi="Tahoma" w:cs="Tahoma"/>
          <w:iCs/>
          <w:spacing w:val="-2"/>
          <w:sz w:val="20"/>
        </w:rPr>
      </w:pPr>
    </w:p>
    <w:p w14:paraId="47D840F6" w14:textId="77777777" w:rsidR="00815E45" w:rsidRDefault="00815E45" w:rsidP="00815E45">
      <w:pPr>
        <w:spacing w:line="360" w:lineRule="auto"/>
        <w:jc w:val="both"/>
        <w:rPr>
          <w:rFonts w:ascii="Tahoma" w:hAnsi="Tahoma" w:cs="Tahoma"/>
          <w:iCs/>
          <w:spacing w:val="-2"/>
          <w:sz w:val="20"/>
        </w:rPr>
      </w:pPr>
    </w:p>
    <w:p w14:paraId="4E40ED77" w14:textId="77777777" w:rsidR="00815E45" w:rsidRDefault="00815E45" w:rsidP="00815E45">
      <w:pPr>
        <w:spacing w:line="360" w:lineRule="auto"/>
        <w:jc w:val="both"/>
        <w:rPr>
          <w:rFonts w:ascii="Tahoma" w:hAnsi="Tahoma" w:cs="Tahoma"/>
          <w:iCs/>
          <w:spacing w:val="-2"/>
          <w:sz w:val="20"/>
        </w:rPr>
      </w:pPr>
    </w:p>
    <w:p w14:paraId="2BE2CEBD" w14:textId="77777777" w:rsidR="00815E45" w:rsidRPr="00B627EC" w:rsidRDefault="00815E45" w:rsidP="00815E45">
      <w:pPr>
        <w:pStyle w:val="Ttulo3"/>
        <w:ind w:left="284"/>
        <w:rPr>
          <w:rFonts w:eastAsia="Arial"/>
        </w:rPr>
      </w:pPr>
      <w:bookmarkStart w:id="71" w:name="_Toc221116020"/>
      <w:bookmarkStart w:id="72" w:name="_Toc226621597"/>
      <w:r w:rsidRPr="00B627EC">
        <w:rPr>
          <w:rFonts w:eastAsia="Arial"/>
        </w:rPr>
        <w:t>3.3.4 Ginecología</w:t>
      </w:r>
      <w:bookmarkEnd w:id="71"/>
      <w:bookmarkEnd w:id="72"/>
    </w:p>
    <w:p w14:paraId="372200B4" w14:textId="77777777" w:rsidR="00815E45" w:rsidRPr="00B627EC" w:rsidRDefault="00815E45" w:rsidP="00815E45">
      <w:pPr>
        <w:rPr>
          <w:rFonts w:eastAsia="Arial"/>
        </w:rPr>
      </w:pPr>
    </w:p>
    <w:p w14:paraId="2E81BD47" w14:textId="39A593D1" w:rsidR="00815E45" w:rsidRPr="00B627EC" w:rsidRDefault="00815E45" w:rsidP="0081509A">
      <w:pPr>
        <w:pStyle w:val="APACaptionTahoma10"/>
        <w:rPr>
          <w:rFonts w:eastAsia="Arial" w:cs="Tahoma"/>
        </w:rPr>
      </w:pPr>
      <w:r>
        <w:rPr>
          <w:rFonts w:eastAsia="Tahoma" w:cs="Tahoma"/>
          <w:b/>
        </w:rPr>
        <w:t>Gráfica 51</w:t>
      </w:r>
      <w:r>
        <w:rPr>
          <w:rFonts w:eastAsia="Tahoma" w:cs="Tahoma"/>
          <w:b/>
        </w:rPr>
        <w:br/>
      </w:r>
      <w:r>
        <w:rPr>
          <w:rFonts w:eastAsia="Tahoma" w:cs="Tahoma"/>
          <w:i/>
        </w:rPr>
        <w:t>Número de Cirugías realizadas de Ginecología- 2025</w:t>
      </w:r>
    </w:p>
    <w:p w14:paraId="42471600" w14:textId="77777777" w:rsidR="00815E45" w:rsidRPr="00B627EC" w:rsidRDefault="00815E45" w:rsidP="00815E45">
      <w:pPr>
        <w:spacing w:line="360" w:lineRule="auto"/>
        <w:ind w:left="284"/>
        <w:jc w:val="center"/>
        <w:rPr>
          <w:rFonts w:ascii="Tahoma" w:eastAsia="Arial" w:hAnsi="Tahoma" w:cs="Tahoma"/>
          <w:b/>
          <w:bCs/>
          <w:sz w:val="20"/>
        </w:rPr>
      </w:pPr>
      <w:r>
        <w:rPr>
          <w:noProof/>
        </w:rPr>
        <w:drawing>
          <wp:inline distT="0" distB="0" distL="0" distR="0" wp14:anchorId="733A0C76" wp14:editId="14FCF737">
            <wp:extent cx="5168590" cy="2458844"/>
            <wp:effectExtent l="0" t="0" r="13335" b="17780"/>
            <wp:docPr id="970973419" name="Gráfico 1">
              <a:extLst xmlns:a="http://schemas.openxmlformats.org/drawingml/2006/main">
                <a:ext uri="{FF2B5EF4-FFF2-40B4-BE49-F238E27FC236}">
                  <a16:creationId xmlns:a16="http://schemas.microsoft.com/office/drawing/2014/main" id="{00000000-0008-0000-08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3C23C33C" w14:textId="77777777" w:rsidR="00815E45" w:rsidRPr="00B627EC" w:rsidRDefault="00815E45" w:rsidP="0081509A">
      <w:pPr>
        <w:pStyle w:val="Textoindependiente"/>
        <w:spacing w:line="360" w:lineRule="auto"/>
        <w:ind w:left="284"/>
        <w:jc w:val="center"/>
        <w:rPr>
          <w:rFonts w:ascii="Tahoma" w:hAnsi="Tahoma" w:cs="Tahoma"/>
          <w:bCs/>
          <w:i w:val="0"/>
          <w:iCs/>
          <w:sz w:val="20"/>
          <w:lang w:val="es-CO"/>
        </w:rPr>
      </w:pPr>
      <w:r w:rsidRPr="00B627EC">
        <w:rPr>
          <w:rFonts w:ascii="Tahoma" w:hAnsi="Tahoma" w:cs="Tahoma"/>
          <w:b/>
          <w:i w:val="0"/>
          <w:iCs/>
          <w:sz w:val="20"/>
          <w:lang w:val="es-CO"/>
        </w:rPr>
        <w:t xml:space="preserve">Fuente: </w:t>
      </w:r>
      <w:r w:rsidRPr="00B627EC">
        <w:rPr>
          <w:rFonts w:ascii="Tahoma" w:hAnsi="Tahoma" w:cs="Tahoma"/>
          <w:bCs/>
          <w:i w:val="0"/>
          <w:iCs/>
          <w:sz w:val="20"/>
          <w:lang w:val="es-CO"/>
        </w:rPr>
        <w:t>Dinámica-ESE Santiago de Tunja 202</w:t>
      </w:r>
      <w:r>
        <w:rPr>
          <w:rFonts w:ascii="Tahoma" w:hAnsi="Tahoma" w:cs="Tahoma"/>
          <w:bCs/>
          <w:i w:val="0"/>
          <w:iCs/>
          <w:sz w:val="20"/>
          <w:lang w:val="es-CO"/>
        </w:rPr>
        <w:t>5</w:t>
      </w:r>
    </w:p>
    <w:p w14:paraId="4305A858" w14:textId="77777777" w:rsidR="00815E45" w:rsidRPr="00B627EC" w:rsidRDefault="00815E45" w:rsidP="00815E45">
      <w:pPr>
        <w:pStyle w:val="Textoindependiente"/>
        <w:spacing w:line="360" w:lineRule="auto"/>
        <w:ind w:left="284"/>
        <w:jc w:val="center"/>
        <w:rPr>
          <w:rFonts w:ascii="Tahoma" w:hAnsi="Tahoma" w:cs="Tahoma"/>
          <w:b/>
          <w:i w:val="0"/>
          <w:iCs/>
          <w:sz w:val="20"/>
          <w:lang w:val="es-CO"/>
        </w:rPr>
      </w:pPr>
    </w:p>
    <w:p w14:paraId="4B17FFC0" w14:textId="77777777" w:rsidR="00815E45" w:rsidRPr="00126819" w:rsidRDefault="00815E45" w:rsidP="00815E45">
      <w:pPr>
        <w:spacing w:line="360" w:lineRule="auto"/>
        <w:ind w:left="284"/>
        <w:jc w:val="both"/>
        <w:rPr>
          <w:rFonts w:ascii="Tahoma" w:hAnsi="Tahoma" w:cs="Tahoma"/>
          <w:spacing w:val="-2"/>
          <w:sz w:val="20"/>
        </w:rPr>
      </w:pPr>
      <w:r w:rsidRPr="00126819">
        <w:rPr>
          <w:rFonts w:ascii="Tahoma" w:hAnsi="Tahoma" w:cs="Tahoma"/>
          <w:spacing w:val="-2"/>
          <w:sz w:val="20"/>
        </w:rPr>
        <w:t xml:space="preserve">En 2025 se realizaron 341 procedimientos quirúrgicos de ginecología y en 2024 fueron un total de 87 cirugías. En total 254 atenciones más en 2025. </w:t>
      </w:r>
    </w:p>
    <w:p w14:paraId="72BB4309" w14:textId="77777777" w:rsidR="00815E45" w:rsidRPr="00D07C63" w:rsidRDefault="00815E45" w:rsidP="00815E45"/>
    <w:p w14:paraId="1507ABC1" w14:textId="77777777" w:rsidR="00815E45" w:rsidRDefault="00815E45">
      <w:pPr>
        <w:pStyle w:val="Ttulo3"/>
        <w:numPr>
          <w:ilvl w:val="2"/>
          <w:numId w:val="42"/>
        </w:numPr>
        <w:tabs>
          <w:tab w:val="num" w:pos="2160"/>
        </w:tabs>
        <w:ind w:left="284" w:hanging="360"/>
      </w:pPr>
      <w:bookmarkStart w:id="73" w:name="_Toc221116021"/>
      <w:bookmarkStart w:id="74" w:name="_Toc226621598"/>
      <w:r w:rsidRPr="00B627EC">
        <w:lastRenderedPageBreak/>
        <w:t>Atención Inmediata</w:t>
      </w:r>
      <w:bookmarkEnd w:id="73"/>
      <w:bookmarkEnd w:id="74"/>
    </w:p>
    <w:p w14:paraId="6254CBC6" w14:textId="77777777" w:rsidR="00815E45" w:rsidRPr="00B260A4" w:rsidRDefault="00815E45" w:rsidP="00815E45"/>
    <w:p w14:paraId="6A1A61C4" w14:textId="77777777" w:rsidR="00815E45" w:rsidRDefault="00815E45" w:rsidP="00815E45">
      <w:pPr>
        <w:pStyle w:val="paragraph"/>
        <w:spacing w:before="0" w:beforeAutospacing="0" w:after="0" w:afterAutospacing="0" w:line="360" w:lineRule="auto"/>
        <w:jc w:val="both"/>
        <w:textAlignment w:val="baseline"/>
        <w:rPr>
          <w:rFonts w:ascii="Segoe UI" w:hAnsi="Segoe UI" w:cs="Segoe UI"/>
          <w:sz w:val="18"/>
          <w:szCs w:val="18"/>
          <w:lang w:val="es-ES"/>
        </w:rPr>
      </w:pPr>
      <w:r>
        <w:rPr>
          <w:rStyle w:val="normaltextrun"/>
          <w:rFonts w:ascii="Tahoma" w:hAnsi="Tahoma" w:cs="Tahoma"/>
          <w:sz w:val="20"/>
          <w:szCs w:val="20"/>
        </w:rPr>
        <w:t>Durante la vigencia 2025 se implementó una reorganización integral del esquema operativo del personal médico, orientada a responder de manera efectiva al incremento sostenido de la demanda del servicio de urgencias, al cambio en el perfil de complejidad de los pacientes atendidos y a la necesidad de fortalecer la oportunidad, seguridad y continuidad de la atención. La rotación de turnos conforme a las políticas institucionales se consolidó como una estrategia clave para la prevención del cansancio laboral, garantizando el cumplimiento de los límites máximos de horas trabajadas y los periodos mínimos de descanso, en concordancia con los lineamientos de seguridad del paciente y bienestar del talento humano.</w:t>
      </w:r>
      <w:r>
        <w:rPr>
          <w:rStyle w:val="eop"/>
          <w:rFonts w:ascii="Tahoma" w:hAnsi="Tahoma" w:cs="Tahoma"/>
          <w:sz w:val="20"/>
          <w:szCs w:val="20"/>
          <w:lang w:val="es-ES"/>
        </w:rPr>
        <w:t> </w:t>
      </w:r>
    </w:p>
    <w:p w14:paraId="11257931" w14:textId="77777777" w:rsidR="00815E45" w:rsidRDefault="00815E45" w:rsidP="00815E45">
      <w:pPr>
        <w:pStyle w:val="paragraph"/>
        <w:spacing w:before="0" w:beforeAutospacing="0" w:after="0" w:afterAutospacing="0" w:line="360" w:lineRule="auto"/>
        <w:jc w:val="both"/>
        <w:textAlignment w:val="baseline"/>
        <w:rPr>
          <w:rFonts w:ascii="Segoe UI" w:hAnsi="Segoe UI" w:cs="Segoe UI"/>
          <w:sz w:val="18"/>
          <w:szCs w:val="18"/>
          <w:lang w:val="es-ES"/>
        </w:rPr>
      </w:pPr>
      <w:r>
        <w:rPr>
          <w:rStyle w:val="normaltextrun"/>
          <w:rFonts w:ascii="Tahoma" w:hAnsi="Tahoma" w:cs="Tahoma"/>
          <w:sz w:val="20"/>
          <w:szCs w:val="20"/>
        </w:rPr>
        <w:t>Se ajustó la cobertura médica en los procesos de triage y consulta con base en la demanda real del servicio, priorizando los horarios de mayor afluencia y fortaleciendo la atención desde el inicio de la jornada laboral, con el fin de prevenir aglomeraciones, congestión del servicio y demoras en la clasificación y valoración inicial. Adicionalmente, se establecieron turnos médicos específicos para la atención de las áreas de observación y reanimación, así como turnos administrativos de apoyo para revaloraciones, lo que permitió un seguimiento clínico oportuno y permanente, una definición más ágil de conductas médicas y una optimización de los tiempos asociados a la solicitud y análisis de ayudas diagnósticas y terapéuticas.</w:t>
      </w:r>
      <w:r>
        <w:rPr>
          <w:rStyle w:val="eop"/>
          <w:rFonts w:ascii="Tahoma" w:hAnsi="Tahoma" w:cs="Tahoma"/>
          <w:sz w:val="20"/>
          <w:szCs w:val="20"/>
          <w:lang w:val="es-ES"/>
        </w:rPr>
        <w:t> </w:t>
      </w:r>
    </w:p>
    <w:p w14:paraId="65A7103C" w14:textId="77777777" w:rsidR="00815E45" w:rsidRDefault="00815E45" w:rsidP="00815E45">
      <w:pPr>
        <w:pStyle w:val="paragraph"/>
        <w:spacing w:before="0" w:beforeAutospacing="0" w:after="0" w:afterAutospacing="0" w:line="360" w:lineRule="auto"/>
        <w:jc w:val="both"/>
        <w:textAlignment w:val="baseline"/>
        <w:rPr>
          <w:rFonts w:ascii="Segoe UI" w:hAnsi="Segoe UI" w:cs="Segoe UI"/>
          <w:sz w:val="18"/>
          <w:szCs w:val="18"/>
          <w:lang w:val="es-ES"/>
        </w:rPr>
      </w:pPr>
      <w:r>
        <w:rPr>
          <w:rStyle w:val="normaltextrun"/>
          <w:rFonts w:ascii="Tahoma" w:hAnsi="Tahoma" w:cs="Tahoma"/>
          <w:sz w:val="20"/>
          <w:szCs w:val="20"/>
        </w:rPr>
        <w:t>Como parte del fortalecimiento de los puntos críticos del proceso asistencial, se priorizó la seguridad en la administración de medicamentos, identificada como un proceso vulnerable en contextos de sobreocupación, mediante una mayor supervisión médica, estandarización de prácticas y articulación con el equipo de enfermería. Finalmente, la cobertura permanente por médico especialista en Medicina de Urgencias permitió mejorar la oportunidad en la toma de decisiones clínicas durante toda la jornada, optimizando el uso de interconsultas y ayudas diagnósticas, reduciendo estancias innecesarias en observación y fortaleciendo la capacidad resolutiva del servicio, en coherencia con el enfoque institucional de atención humanizada y segura.</w:t>
      </w:r>
      <w:r>
        <w:rPr>
          <w:rStyle w:val="eop"/>
          <w:rFonts w:ascii="Tahoma" w:hAnsi="Tahoma" w:cs="Tahoma"/>
          <w:sz w:val="20"/>
          <w:szCs w:val="20"/>
          <w:lang w:val="es-ES"/>
        </w:rPr>
        <w:t> </w:t>
      </w:r>
    </w:p>
    <w:p w14:paraId="5526B9EB" w14:textId="77777777" w:rsidR="00815E45" w:rsidRDefault="00815E45" w:rsidP="00815E45">
      <w:pPr>
        <w:ind w:left="284"/>
      </w:pPr>
    </w:p>
    <w:p w14:paraId="44110A70" w14:textId="77777777" w:rsidR="0081509A" w:rsidRDefault="0081509A" w:rsidP="00815E45">
      <w:pPr>
        <w:ind w:left="284"/>
      </w:pPr>
    </w:p>
    <w:p w14:paraId="56FE7D5A" w14:textId="77777777" w:rsidR="0081509A" w:rsidRDefault="0081509A" w:rsidP="00815E45">
      <w:pPr>
        <w:ind w:left="284"/>
      </w:pPr>
    </w:p>
    <w:p w14:paraId="50AF2F82" w14:textId="77777777" w:rsidR="0081509A" w:rsidRDefault="0081509A" w:rsidP="00815E45">
      <w:pPr>
        <w:ind w:left="284"/>
      </w:pPr>
    </w:p>
    <w:p w14:paraId="041B154C" w14:textId="77777777" w:rsidR="0081509A" w:rsidRPr="00B627EC" w:rsidRDefault="0081509A" w:rsidP="00815E45">
      <w:pPr>
        <w:ind w:left="284"/>
      </w:pPr>
    </w:p>
    <w:p w14:paraId="49B74A55" w14:textId="77777777" w:rsidR="00815E45" w:rsidRPr="00B627EC" w:rsidRDefault="00815E45" w:rsidP="00815E45">
      <w:pPr>
        <w:spacing w:line="360" w:lineRule="auto"/>
        <w:ind w:left="284"/>
        <w:jc w:val="both"/>
        <w:rPr>
          <w:rFonts w:ascii="Tahoma" w:eastAsia="Arial" w:hAnsi="Tahoma" w:cs="Tahoma"/>
          <w:b/>
          <w:bCs/>
          <w:sz w:val="20"/>
        </w:rPr>
      </w:pPr>
    </w:p>
    <w:p w14:paraId="17AB702E" w14:textId="77777777" w:rsidR="00815E45" w:rsidRPr="00B627EC" w:rsidRDefault="00815E45" w:rsidP="00815E45">
      <w:pPr>
        <w:spacing w:line="360" w:lineRule="auto"/>
        <w:ind w:left="284"/>
        <w:jc w:val="both"/>
        <w:rPr>
          <w:rFonts w:ascii="Tahoma" w:eastAsia="Arial" w:hAnsi="Tahoma" w:cs="Tahoma"/>
          <w:b/>
          <w:bCs/>
          <w:sz w:val="20"/>
        </w:rPr>
      </w:pPr>
      <w:r w:rsidRPr="00B627EC">
        <w:rPr>
          <w:rFonts w:ascii="Tahoma" w:eastAsia="Arial" w:hAnsi="Tahoma" w:cs="Tahoma"/>
          <w:b/>
          <w:bCs/>
          <w:sz w:val="20"/>
        </w:rPr>
        <w:lastRenderedPageBreak/>
        <w:t>Urgencias</w:t>
      </w:r>
    </w:p>
    <w:p w14:paraId="26FB4B43" w14:textId="3A32B977" w:rsidR="00815E45" w:rsidRPr="00B627EC" w:rsidRDefault="00815E45" w:rsidP="00815E45">
      <w:pPr>
        <w:pStyle w:val="APACaptionTahoma10"/>
        <w:rPr>
          <w:rFonts w:cs="Tahoma"/>
        </w:rPr>
      </w:pPr>
      <w:r>
        <w:rPr>
          <w:rFonts w:eastAsia="Tahoma" w:cs="Tahoma"/>
          <w:b/>
        </w:rPr>
        <w:t>Gráfica 52</w:t>
      </w:r>
      <w:r>
        <w:rPr>
          <w:rFonts w:eastAsia="Tahoma" w:cs="Tahoma"/>
          <w:b/>
        </w:rPr>
        <w:br/>
      </w:r>
      <w:r>
        <w:rPr>
          <w:rFonts w:eastAsia="Tahoma" w:cs="Tahoma"/>
          <w:i/>
        </w:rPr>
        <w:t>Atención urgencias ESE Santiago de Tunja 2024-2025</w:t>
      </w:r>
    </w:p>
    <w:p w14:paraId="118305CF" w14:textId="77777777" w:rsidR="00815E45" w:rsidRPr="00B627EC" w:rsidRDefault="00815E45" w:rsidP="0081509A">
      <w:pPr>
        <w:ind w:left="284"/>
        <w:jc w:val="center"/>
        <w:rPr>
          <w:rFonts w:eastAsia="Arial"/>
        </w:rPr>
      </w:pPr>
      <w:r>
        <w:rPr>
          <w:rFonts w:eastAsia="Arial"/>
          <w:noProof/>
        </w:rPr>
        <w:drawing>
          <wp:inline distT="0" distB="0" distL="0" distR="0" wp14:anchorId="47A4C5A2" wp14:editId="173EAABA">
            <wp:extent cx="5613400" cy="1962150"/>
            <wp:effectExtent l="0" t="0" r="6350" b="0"/>
            <wp:docPr id="1613982489" name="Imagen 161398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613400" cy="1962150"/>
                    </a:xfrm>
                    <a:prstGeom prst="rect">
                      <a:avLst/>
                    </a:prstGeom>
                    <a:noFill/>
                    <a:ln>
                      <a:noFill/>
                    </a:ln>
                  </pic:spPr>
                </pic:pic>
              </a:graphicData>
            </a:graphic>
          </wp:inline>
        </w:drawing>
      </w:r>
    </w:p>
    <w:p w14:paraId="6A82A014" w14:textId="77777777" w:rsidR="00815E45" w:rsidRPr="00B627EC" w:rsidRDefault="00815E45" w:rsidP="0081509A">
      <w:pPr>
        <w:pStyle w:val="Textoindependiente"/>
        <w:spacing w:line="360" w:lineRule="auto"/>
        <w:ind w:left="284"/>
        <w:jc w:val="center"/>
        <w:rPr>
          <w:rFonts w:ascii="Tahoma" w:hAnsi="Tahoma" w:cs="Tahoma"/>
          <w:b/>
          <w:i w:val="0"/>
          <w:iCs/>
          <w:sz w:val="18"/>
          <w:szCs w:val="18"/>
          <w:lang w:val="es-CO"/>
        </w:rPr>
      </w:pPr>
      <w:r w:rsidRPr="00B627EC">
        <w:rPr>
          <w:rFonts w:ascii="Tahoma" w:hAnsi="Tahoma" w:cs="Tahoma"/>
          <w:b/>
          <w:i w:val="0"/>
          <w:iCs/>
          <w:sz w:val="18"/>
          <w:szCs w:val="18"/>
          <w:lang w:val="es-CO"/>
        </w:rPr>
        <w:t xml:space="preserve">Fuente: </w:t>
      </w:r>
      <w:r w:rsidRPr="00B627EC">
        <w:rPr>
          <w:rFonts w:ascii="Tahoma" w:hAnsi="Tahoma" w:cs="Tahoma"/>
          <w:bCs/>
          <w:i w:val="0"/>
          <w:iCs/>
          <w:sz w:val="18"/>
          <w:szCs w:val="18"/>
          <w:lang w:val="es-CO"/>
        </w:rPr>
        <w:t>Dinámica-ESE Santiago de Tunja 202</w:t>
      </w:r>
      <w:r>
        <w:rPr>
          <w:rFonts w:ascii="Tahoma" w:hAnsi="Tahoma" w:cs="Tahoma"/>
          <w:bCs/>
          <w:i w:val="0"/>
          <w:iCs/>
          <w:sz w:val="18"/>
          <w:szCs w:val="18"/>
          <w:lang w:val="es-CO"/>
        </w:rPr>
        <w:t>4-2025</w:t>
      </w:r>
    </w:p>
    <w:p w14:paraId="3043FCDA" w14:textId="77777777" w:rsidR="00815E45" w:rsidRDefault="00815E45" w:rsidP="00815E45">
      <w:pPr>
        <w:spacing w:line="360" w:lineRule="auto"/>
        <w:jc w:val="both"/>
        <w:rPr>
          <w:rFonts w:ascii="Tahoma" w:eastAsia="Arial" w:hAnsi="Tahoma" w:cs="Tahoma"/>
          <w:sz w:val="20"/>
        </w:rPr>
      </w:pPr>
    </w:p>
    <w:p w14:paraId="3B480C04" w14:textId="77777777" w:rsidR="00815E45" w:rsidRDefault="00815E45" w:rsidP="00815E45">
      <w:pPr>
        <w:jc w:val="both"/>
        <w:textAlignment w:val="baseline"/>
        <w:rPr>
          <w:rFonts w:ascii="Tahoma" w:hAnsi="Tahoma" w:cs="Tahoma"/>
          <w:b/>
          <w:bCs/>
          <w:sz w:val="20"/>
          <w:lang w:val="es-ES" w:eastAsia="es-CO"/>
        </w:rPr>
      </w:pPr>
      <w:r w:rsidRPr="00B260A4">
        <w:rPr>
          <w:rFonts w:ascii="Tahoma" w:hAnsi="Tahoma" w:cs="Tahoma"/>
          <w:b/>
          <w:bCs/>
          <w:sz w:val="20"/>
          <w:lang w:eastAsia="es-CO"/>
        </w:rPr>
        <w:t>Análisis de Consultas de Medicina General Urgentes (TRIAGE) – Comparativo 2024 vs 2025</w:t>
      </w:r>
      <w:r w:rsidRPr="00B260A4">
        <w:rPr>
          <w:rFonts w:ascii="Tahoma" w:hAnsi="Tahoma" w:cs="Tahoma"/>
          <w:b/>
          <w:bCs/>
          <w:sz w:val="20"/>
          <w:lang w:val="es-ES" w:eastAsia="es-CO"/>
        </w:rPr>
        <w:t> </w:t>
      </w:r>
    </w:p>
    <w:p w14:paraId="5601C09B" w14:textId="77777777" w:rsidR="00815E45" w:rsidRPr="00B260A4" w:rsidRDefault="00815E45" w:rsidP="00815E45">
      <w:pPr>
        <w:jc w:val="both"/>
        <w:textAlignment w:val="baseline"/>
        <w:rPr>
          <w:rFonts w:ascii="Segoe UI" w:hAnsi="Segoe UI" w:cs="Segoe UI"/>
          <w:b/>
          <w:bCs/>
          <w:sz w:val="18"/>
          <w:szCs w:val="18"/>
          <w:lang w:val="es-ES" w:eastAsia="es-CO"/>
        </w:rPr>
      </w:pPr>
    </w:p>
    <w:p w14:paraId="1C46DB45" w14:textId="77777777" w:rsidR="00815E45" w:rsidRDefault="00815E45" w:rsidP="00815E45">
      <w:pPr>
        <w:spacing w:line="360" w:lineRule="auto"/>
        <w:jc w:val="both"/>
        <w:textAlignment w:val="baseline"/>
        <w:rPr>
          <w:rFonts w:ascii="Tahoma" w:hAnsi="Tahoma" w:cs="Tahoma"/>
          <w:sz w:val="20"/>
          <w:lang w:val="es-ES" w:eastAsia="es-CO"/>
        </w:rPr>
      </w:pPr>
      <w:r w:rsidRPr="00B260A4">
        <w:rPr>
          <w:rFonts w:ascii="Tahoma" w:hAnsi="Tahoma" w:cs="Tahoma"/>
          <w:sz w:val="20"/>
          <w:lang w:eastAsia="es-CO"/>
        </w:rPr>
        <w:t>Durante el año 2025 se evidencia un incremento sostenido y significativo en el volumen de consultas de medicina general urgentes (triage) en comparación con la vigencia 2024, lo cual refleja un mayor uso del servicio de urgencias y fortalecimiento del rol del Hospital Metropolitano como puerta de entrada efectiva a la red de servicios de salud.</w:t>
      </w:r>
      <w:r w:rsidRPr="00B260A4">
        <w:rPr>
          <w:rFonts w:ascii="Tahoma" w:hAnsi="Tahoma" w:cs="Tahoma"/>
          <w:sz w:val="20"/>
          <w:lang w:val="es-ES" w:eastAsia="es-CO"/>
        </w:rPr>
        <w:t> </w:t>
      </w:r>
    </w:p>
    <w:p w14:paraId="65569B30" w14:textId="77777777" w:rsidR="00815E45" w:rsidRDefault="00815E45" w:rsidP="00815E45">
      <w:pPr>
        <w:spacing w:line="360" w:lineRule="auto"/>
        <w:jc w:val="both"/>
        <w:textAlignment w:val="baseline"/>
        <w:rPr>
          <w:rFonts w:ascii="Tahoma" w:hAnsi="Tahoma" w:cs="Tahoma"/>
          <w:sz w:val="20"/>
          <w:lang w:val="es-ES" w:eastAsia="es-CO"/>
        </w:rPr>
      </w:pPr>
    </w:p>
    <w:p w14:paraId="468C7853" w14:textId="77777777" w:rsidR="00815E45" w:rsidRDefault="00815E45" w:rsidP="00815E45">
      <w:pPr>
        <w:spacing w:line="360" w:lineRule="auto"/>
        <w:jc w:val="both"/>
        <w:textAlignment w:val="baseline"/>
        <w:rPr>
          <w:rFonts w:ascii="Tahoma" w:hAnsi="Tahoma" w:cs="Tahoma"/>
          <w:sz w:val="20"/>
          <w:lang w:val="es-ES" w:eastAsia="es-CO"/>
        </w:rPr>
      </w:pPr>
    </w:p>
    <w:p w14:paraId="15F0D39C" w14:textId="0312DD82" w:rsidR="00815E45" w:rsidRDefault="00815E45" w:rsidP="00815E45">
      <w:pPr>
        <w:pStyle w:val="APACaptionTahoma10"/>
        <w:rPr>
          <w:rFonts w:cs="Tahoma"/>
          <w:b/>
          <w:bCs/>
          <w:color w:val="262626" w:themeColor="text1"/>
        </w:rPr>
      </w:pPr>
      <w:r>
        <w:rPr>
          <w:rFonts w:eastAsia="Tahoma" w:cs="Tahoma"/>
          <w:b/>
        </w:rPr>
        <w:t>Tabla 38</w:t>
      </w:r>
      <w:r>
        <w:rPr>
          <w:rFonts w:eastAsia="Tahoma" w:cs="Tahoma"/>
          <w:b/>
        </w:rPr>
        <w:br/>
      </w:r>
      <w:r>
        <w:rPr>
          <w:rFonts w:eastAsia="Tahoma" w:cs="Tahoma"/>
          <w:i/>
        </w:rPr>
        <w:t>Egresos vivos de urgencias</w:t>
      </w:r>
    </w:p>
    <w:tbl>
      <w:tblPr>
        <w:tblW w:w="8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91"/>
        <w:gridCol w:w="3833"/>
      </w:tblGrid>
      <w:tr w:rsidR="00815E45" w:rsidRPr="00B260A4" w14:paraId="278DEEA2" w14:textId="77777777" w:rsidTr="0081509A">
        <w:trPr>
          <w:trHeight w:val="300"/>
          <w:jc w:val="center"/>
        </w:trPr>
        <w:tc>
          <w:tcPr>
            <w:tcW w:w="4991" w:type="dxa"/>
            <w:shd w:val="clear" w:color="auto" w:fill="538DD5"/>
            <w:vAlign w:val="center"/>
            <w:hideMark/>
          </w:tcPr>
          <w:p w14:paraId="52F2B7C6" w14:textId="77777777" w:rsidR="00815E45" w:rsidRPr="00B260A4" w:rsidRDefault="00815E45" w:rsidP="004660F7">
            <w:pPr>
              <w:jc w:val="center"/>
              <w:textAlignment w:val="baseline"/>
              <w:rPr>
                <w:rFonts w:ascii="Times New Roman" w:hAnsi="Times New Roman"/>
                <w:szCs w:val="24"/>
                <w:lang w:val="es-ES" w:eastAsia="es-CO"/>
              </w:rPr>
            </w:pPr>
            <w:r w:rsidRPr="00B260A4">
              <w:rPr>
                <w:rFonts w:ascii="Tahoma" w:hAnsi="Tahoma" w:cs="Tahoma"/>
                <w:b/>
                <w:bCs/>
                <w:color w:val="FFFFFF"/>
                <w:sz w:val="20"/>
                <w:lang w:eastAsia="es-CO"/>
              </w:rPr>
              <w:t>egresos vivos del servicio de urgencias</w:t>
            </w:r>
            <w:r w:rsidRPr="00B260A4">
              <w:rPr>
                <w:rFonts w:ascii="Tahoma" w:hAnsi="Tahoma" w:cs="Tahoma"/>
                <w:color w:val="FFFFFF"/>
                <w:sz w:val="20"/>
                <w:lang w:val="es-ES" w:eastAsia="es-CO"/>
              </w:rPr>
              <w:t> </w:t>
            </w:r>
          </w:p>
        </w:tc>
        <w:tc>
          <w:tcPr>
            <w:tcW w:w="3833" w:type="dxa"/>
            <w:shd w:val="clear" w:color="auto" w:fill="538DD5"/>
            <w:vAlign w:val="center"/>
            <w:hideMark/>
          </w:tcPr>
          <w:p w14:paraId="4481184C" w14:textId="77777777" w:rsidR="00815E45" w:rsidRPr="00B260A4" w:rsidRDefault="00815E45" w:rsidP="004660F7">
            <w:pPr>
              <w:jc w:val="center"/>
              <w:textAlignment w:val="baseline"/>
              <w:rPr>
                <w:rFonts w:ascii="Times New Roman" w:hAnsi="Times New Roman"/>
                <w:szCs w:val="24"/>
                <w:lang w:val="es-ES" w:eastAsia="es-CO"/>
              </w:rPr>
            </w:pPr>
            <w:r w:rsidRPr="00B260A4">
              <w:rPr>
                <w:rFonts w:ascii="Tahoma" w:hAnsi="Tahoma" w:cs="Tahoma"/>
                <w:b/>
                <w:bCs/>
                <w:color w:val="FFFFFF"/>
                <w:sz w:val="20"/>
                <w:lang w:eastAsia="es-CO"/>
              </w:rPr>
              <w:t>TOTAL</w:t>
            </w:r>
            <w:r w:rsidRPr="00B260A4">
              <w:rPr>
                <w:rFonts w:ascii="Tahoma" w:hAnsi="Tahoma" w:cs="Tahoma"/>
                <w:color w:val="FFFFFF"/>
                <w:sz w:val="20"/>
                <w:lang w:val="es-ES" w:eastAsia="es-CO"/>
              </w:rPr>
              <w:t> </w:t>
            </w:r>
          </w:p>
        </w:tc>
      </w:tr>
      <w:tr w:rsidR="00815E45" w:rsidRPr="00B260A4" w14:paraId="095D5C66" w14:textId="77777777" w:rsidTr="0081509A">
        <w:trPr>
          <w:trHeight w:val="300"/>
          <w:jc w:val="center"/>
        </w:trPr>
        <w:tc>
          <w:tcPr>
            <w:tcW w:w="4991" w:type="dxa"/>
            <w:vAlign w:val="bottom"/>
            <w:hideMark/>
          </w:tcPr>
          <w:p w14:paraId="0B087A39" w14:textId="77777777" w:rsidR="00815E45" w:rsidRPr="00B260A4" w:rsidRDefault="00815E45" w:rsidP="004660F7">
            <w:pPr>
              <w:jc w:val="center"/>
              <w:textAlignment w:val="baseline"/>
              <w:rPr>
                <w:rFonts w:ascii="Times New Roman" w:hAnsi="Times New Roman"/>
                <w:szCs w:val="24"/>
                <w:lang w:val="es-ES" w:eastAsia="es-CO"/>
              </w:rPr>
            </w:pPr>
            <w:r w:rsidRPr="00B260A4">
              <w:rPr>
                <w:rFonts w:ascii="Tahoma" w:hAnsi="Tahoma" w:cs="Tahoma"/>
                <w:color w:val="000000"/>
                <w:sz w:val="20"/>
                <w:lang w:eastAsia="es-CO"/>
              </w:rPr>
              <w:t> Año 2024 </w:t>
            </w:r>
            <w:r w:rsidRPr="00B260A4">
              <w:rPr>
                <w:rFonts w:ascii="Tahoma" w:hAnsi="Tahoma" w:cs="Tahoma"/>
                <w:color w:val="000000"/>
                <w:sz w:val="20"/>
                <w:lang w:val="es-ES" w:eastAsia="es-CO"/>
              </w:rPr>
              <w:t> </w:t>
            </w:r>
          </w:p>
        </w:tc>
        <w:tc>
          <w:tcPr>
            <w:tcW w:w="3833" w:type="dxa"/>
            <w:vAlign w:val="bottom"/>
            <w:hideMark/>
          </w:tcPr>
          <w:p w14:paraId="5F45871D" w14:textId="77777777" w:rsidR="00815E45" w:rsidRPr="00B260A4" w:rsidRDefault="00815E45" w:rsidP="004660F7">
            <w:pPr>
              <w:jc w:val="right"/>
              <w:textAlignment w:val="baseline"/>
              <w:rPr>
                <w:rFonts w:ascii="Times New Roman" w:hAnsi="Times New Roman"/>
                <w:szCs w:val="24"/>
                <w:lang w:val="es-ES" w:eastAsia="es-CO"/>
              </w:rPr>
            </w:pPr>
            <w:r w:rsidRPr="00B260A4">
              <w:rPr>
                <w:rFonts w:ascii="Tahoma" w:hAnsi="Tahoma" w:cs="Tahoma"/>
                <w:color w:val="000000"/>
                <w:sz w:val="20"/>
                <w:lang w:eastAsia="es-CO"/>
              </w:rPr>
              <w:t>        22.985 </w:t>
            </w:r>
            <w:r w:rsidRPr="00B260A4">
              <w:rPr>
                <w:rFonts w:ascii="Tahoma" w:hAnsi="Tahoma" w:cs="Tahoma"/>
                <w:color w:val="000000"/>
                <w:sz w:val="20"/>
                <w:lang w:val="es-ES" w:eastAsia="es-CO"/>
              </w:rPr>
              <w:t> </w:t>
            </w:r>
          </w:p>
        </w:tc>
      </w:tr>
      <w:tr w:rsidR="00815E45" w:rsidRPr="00B260A4" w14:paraId="487C226C" w14:textId="77777777" w:rsidTr="0081509A">
        <w:trPr>
          <w:trHeight w:val="300"/>
          <w:jc w:val="center"/>
        </w:trPr>
        <w:tc>
          <w:tcPr>
            <w:tcW w:w="4991" w:type="dxa"/>
            <w:vAlign w:val="center"/>
            <w:hideMark/>
          </w:tcPr>
          <w:p w14:paraId="5DAE6801" w14:textId="77777777" w:rsidR="00815E45" w:rsidRPr="00B260A4" w:rsidRDefault="00815E45" w:rsidP="004660F7">
            <w:pPr>
              <w:jc w:val="center"/>
              <w:textAlignment w:val="baseline"/>
              <w:rPr>
                <w:rFonts w:ascii="Times New Roman" w:hAnsi="Times New Roman"/>
                <w:szCs w:val="24"/>
                <w:lang w:val="es-ES" w:eastAsia="es-CO"/>
              </w:rPr>
            </w:pPr>
            <w:r w:rsidRPr="00B260A4">
              <w:rPr>
                <w:rFonts w:ascii="Tahoma" w:hAnsi="Tahoma" w:cs="Tahoma"/>
                <w:color w:val="000000"/>
                <w:sz w:val="20"/>
                <w:lang w:eastAsia="es-CO"/>
              </w:rPr>
              <w:t> Año 2025 </w:t>
            </w:r>
            <w:r w:rsidRPr="00B260A4">
              <w:rPr>
                <w:rFonts w:ascii="Tahoma" w:hAnsi="Tahoma" w:cs="Tahoma"/>
                <w:color w:val="000000"/>
                <w:sz w:val="20"/>
                <w:lang w:val="es-ES" w:eastAsia="es-CO"/>
              </w:rPr>
              <w:t> </w:t>
            </w:r>
          </w:p>
        </w:tc>
        <w:tc>
          <w:tcPr>
            <w:tcW w:w="3833" w:type="dxa"/>
            <w:vAlign w:val="bottom"/>
            <w:hideMark/>
          </w:tcPr>
          <w:p w14:paraId="06D8DBFD" w14:textId="77777777" w:rsidR="00815E45" w:rsidRPr="00B260A4" w:rsidRDefault="00815E45" w:rsidP="004660F7">
            <w:pPr>
              <w:jc w:val="right"/>
              <w:textAlignment w:val="baseline"/>
              <w:rPr>
                <w:rFonts w:ascii="Times New Roman" w:hAnsi="Times New Roman"/>
                <w:szCs w:val="24"/>
                <w:lang w:val="es-ES" w:eastAsia="es-CO"/>
              </w:rPr>
            </w:pPr>
            <w:r w:rsidRPr="00B260A4">
              <w:rPr>
                <w:rFonts w:ascii="Tahoma" w:hAnsi="Tahoma" w:cs="Tahoma"/>
                <w:color w:val="000000"/>
                <w:sz w:val="20"/>
                <w:lang w:eastAsia="es-CO"/>
              </w:rPr>
              <w:t>        30.227</w:t>
            </w:r>
            <w:r w:rsidRPr="00B260A4">
              <w:rPr>
                <w:rFonts w:ascii="Tahoma" w:hAnsi="Tahoma" w:cs="Tahoma"/>
                <w:color w:val="000000"/>
                <w:sz w:val="20"/>
                <w:lang w:val="es-ES" w:eastAsia="es-CO"/>
              </w:rPr>
              <w:t> </w:t>
            </w:r>
          </w:p>
        </w:tc>
      </w:tr>
    </w:tbl>
    <w:p w14:paraId="5D4154D6" w14:textId="77777777" w:rsidR="00815E45" w:rsidRPr="00B260A4" w:rsidRDefault="00815E45" w:rsidP="001E1561">
      <w:pPr>
        <w:jc w:val="center"/>
        <w:textAlignment w:val="baseline"/>
        <w:rPr>
          <w:rFonts w:ascii="Tahoma" w:hAnsi="Tahoma" w:cs="Tahoma"/>
          <w:sz w:val="18"/>
          <w:szCs w:val="18"/>
          <w:lang w:eastAsia="es-CO"/>
        </w:rPr>
      </w:pPr>
      <w:r w:rsidRPr="00B260A4">
        <w:rPr>
          <w:rFonts w:ascii="Tahoma" w:hAnsi="Tahoma" w:cs="Tahoma"/>
          <w:b/>
          <w:bCs/>
          <w:sz w:val="18"/>
          <w:szCs w:val="18"/>
          <w:lang w:eastAsia="es-CO"/>
        </w:rPr>
        <w:lastRenderedPageBreak/>
        <w:t>Fuente:</w:t>
      </w:r>
      <w:r w:rsidRPr="00B260A4">
        <w:rPr>
          <w:rFonts w:ascii="Tahoma" w:hAnsi="Tahoma" w:cs="Tahoma"/>
          <w:sz w:val="18"/>
          <w:szCs w:val="18"/>
          <w:lang w:eastAsia="es-CO"/>
        </w:rPr>
        <w:t xml:space="preserve"> Dinámica Gerencial</w:t>
      </w:r>
    </w:p>
    <w:p w14:paraId="2E607A26" w14:textId="77777777" w:rsidR="00815E45" w:rsidRDefault="00815E45" w:rsidP="00815E45">
      <w:pPr>
        <w:jc w:val="both"/>
        <w:textAlignment w:val="baseline"/>
        <w:rPr>
          <w:rFonts w:ascii="Tahoma" w:hAnsi="Tahoma" w:cs="Tahoma"/>
          <w:sz w:val="20"/>
          <w:lang w:eastAsia="es-CO"/>
        </w:rPr>
      </w:pPr>
    </w:p>
    <w:p w14:paraId="463AC691" w14:textId="77777777" w:rsidR="00815E45" w:rsidRDefault="00815E45" w:rsidP="00815E45">
      <w:pPr>
        <w:spacing w:line="360" w:lineRule="auto"/>
        <w:jc w:val="both"/>
        <w:textAlignment w:val="baseline"/>
        <w:rPr>
          <w:rFonts w:ascii="Tahoma" w:hAnsi="Tahoma" w:cs="Tahoma"/>
          <w:sz w:val="20"/>
          <w:lang w:val="es-ES" w:eastAsia="es-CO"/>
        </w:rPr>
      </w:pPr>
      <w:r w:rsidRPr="00B260A4">
        <w:rPr>
          <w:rFonts w:ascii="Tahoma" w:hAnsi="Tahoma" w:cs="Tahoma"/>
          <w:sz w:val="20"/>
          <w:lang w:eastAsia="es-CO"/>
        </w:rPr>
        <w:t>En términos globales, Entre 2024 y 2025, los egresos vivos del servicio de urgencias presentaron un incremento del 31,5 %, evidenciando un aumento significativo en la capacidad resolutiva del servicio y en el volumen de pacientes atendidos y egresados de manera efectiva. Este comportamiento sugiere un aumento en la confianza de los usuarios, una mejor accesibilidad al servicio y posiblemente una mayor derivación de pacientes desde otros puntos de la red, en un contexto de sobreocupación de instituciones de mayor complejidad.</w:t>
      </w:r>
      <w:r w:rsidRPr="00B260A4">
        <w:rPr>
          <w:rFonts w:ascii="Tahoma" w:hAnsi="Tahoma" w:cs="Tahoma"/>
          <w:sz w:val="20"/>
          <w:lang w:val="es-ES" w:eastAsia="es-CO"/>
        </w:rPr>
        <w:t> </w:t>
      </w:r>
    </w:p>
    <w:p w14:paraId="02B64983" w14:textId="77777777" w:rsidR="001E1561" w:rsidRPr="00B260A4" w:rsidRDefault="001E1561" w:rsidP="00815E45">
      <w:pPr>
        <w:spacing w:line="360" w:lineRule="auto"/>
        <w:jc w:val="both"/>
        <w:textAlignment w:val="baseline"/>
        <w:rPr>
          <w:rFonts w:ascii="Segoe UI" w:hAnsi="Segoe UI" w:cs="Segoe UI"/>
          <w:sz w:val="18"/>
          <w:szCs w:val="18"/>
          <w:lang w:val="es-ES" w:eastAsia="es-CO"/>
        </w:rPr>
      </w:pPr>
    </w:p>
    <w:p w14:paraId="57E07C72" w14:textId="77777777" w:rsidR="00815E45" w:rsidRDefault="00815E45" w:rsidP="00815E45">
      <w:pPr>
        <w:spacing w:line="360" w:lineRule="auto"/>
        <w:jc w:val="both"/>
        <w:textAlignment w:val="baseline"/>
        <w:rPr>
          <w:rFonts w:ascii="Tahoma" w:hAnsi="Tahoma" w:cs="Tahoma"/>
          <w:sz w:val="20"/>
          <w:lang w:val="es-ES" w:eastAsia="es-CO"/>
        </w:rPr>
      </w:pPr>
      <w:r w:rsidRPr="00B260A4">
        <w:rPr>
          <w:rFonts w:ascii="Tahoma" w:hAnsi="Tahoma" w:cs="Tahoma"/>
          <w:sz w:val="20"/>
          <w:lang w:eastAsia="es-CO"/>
        </w:rPr>
        <w:t>El comportamiento mensual de 2025 muestra una demanda elevada y relativamente estable entre febrero y septiembre, con valores consistentemente cercanos o superiores a las 3.000 consultas mensuales, lo que indica presión asistencial sostenida sobre el proceso de triage. Este fenómeno exige una gestión cuidadosa del talento humano, tiempos de clasificación y priorización clínica, así como un seguimiento permanente a indicadores de oportunidad y seguridad del paciente.</w:t>
      </w:r>
      <w:r w:rsidRPr="00B260A4">
        <w:rPr>
          <w:rFonts w:ascii="Tahoma" w:hAnsi="Tahoma" w:cs="Tahoma"/>
          <w:sz w:val="20"/>
          <w:lang w:val="es-ES" w:eastAsia="es-CO"/>
        </w:rPr>
        <w:t> </w:t>
      </w:r>
    </w:p>
    <w:p w14:paraId="7B2FA902" w14:textId="77777777" w:rsidR="001E1561" w:rsidRPr="00B260A4" w:rsidRDefault="001E1561" w:rsidP="00815E45">
      <w:pPr>
        <w:spacing w:line="360" w:lineRule="auto"/>
        <w:jc w:val="both"/>
        <w:textAlignment w:val="baseline"/>
        <w:rPr>
          <w:rFonts w:ascii="Segoe UI" w:hAnsi="Segoe UI" w:cs="Segoe UI"/>
          <w:sz w:val="18"/>
          <w:szCs w:val="18"/>
          <w:lang w:val="es-ES" w:eastAsia="es-CO"/>
        </w:rPr>
      </w:pPr>
    </w:p>
    <w:p w14:paraId="5A12FE19" w14:textId="77777777" w:rsidR="00815E45" w:rsidRPr="00B260A4" w:rsidRDefault="00815E45" w:rsidP="00815E45">
      <w:pPr>
        <w:spacing w:line="360" w:lineRule="auto"/>
        <w:jc w:val="both"/>
        <w:textAlignment w:val="baseline"/>
        <w:rPr>
          <w:rFonts w:ascii="Segoe UI" w:hAnsi="Segoe UI" w:cs="Segoe UI"/>
          <w:sz w:val="18"/>
          <w:szCs w:val="18"/>
          <w:lang w:val="es-ES" w:eastAsia="es-CO"/>
        </w:rPr>
      </w:pPr>
      <w:r w:rsidRPr="00B260A4">
        <w:rPr>
          <w:rFonts w:ascii="Tahoma" w:hAnsi="Tahoma" w:cs="Tahoma"/>
          <w:sz w:val="20"/>
          <w:lang w:eastAsia="es-CO"/>
        </w:rPr>
        <w:t>A partir de octubre de 2025 se observa una disminución en el número de consultas, que podría asociarse a factores estacionales, ajustes en la red de referencia, implementación de estrategias de atención primaria o redistribución de la demanda. No obstante, aun en los meses de menor volumen (octubre a diciembre), los valores de 2025 continúan siendo superiores o comparables a los máximos observados en 2024, lo que reafirma el crecimiento estructural de la demanda.</w:t>
      </w:r>
      <w:r w:rsidRPr="00B260A4">
        <w:rPr>
          <w:rFonts w:ascii="Tahoma" w:hAnsi="Tahoma" w:cs="Tahoma"/>
          <w:sz w:val="20"/>
          <w:lang w:val="es-ES" w:eastAsia="es-CO"/>
        </w:rPr>
        <w:t> </w:t>
      </w:r>
    </w:p>
    <w:p w14:paraId="25AAF95F" w14:textId="77777777" w:rsidR="00815E45" w:rsidRDefault="00815E45" w:rsidP="00815E45">
      <w:pPr>
        <w:spacing w:line="360" w:lineRule="auto"/>
        <w:jc w:val="both"/>
        <w:textAlignment w:val="baseline"/>
        <w:rPr>
          <w:rFonts w:ascii="Tahoma" w:hAnsi="Tahoma" w:cs="Tahoma"/>
          <w:sz w:val="20"/>
          <w:lang w:val="es-ES" w:eastAsia="es-CO"/>
        </w:rPr>
      </w:pPr>
      <w:r w:rsidRPr="00B260A4">
        <w:rPr>
          <w:rFonts w:ascii="Tahoma" w:hAnsi="Tahoma" w:cs="Tahoma"/>
          <w:sz w:val="20"/>
          <w:lang w:eastAsia="es-CO"/>
        </w:rPr>
        <w:t>Desde una perspectiva de gestión de la calidad y seguridad del paciente, este incremento implica mayores retos en la correcta clasificación del triage, la adherencia a guías clínicas, la toma de decisiones oportunas y la prevención de eventos adversos asociados a congestión del servicio. En este sentido, los datos respaldan la necesidad de fortalecer procesos de capacitación en triage, auditoría clínica y análisis de eventos, alineados con el Sistema Obligatorio de Garantía de la Calidad y el enfoque de mejora continua.</w:t>
      </w:r>
      <w:r w:rsidRPr="00B260A4">
        <w:rPr>
          <w:rFonts w:ascii="Tahoma" w:hAnsi="Tahoma" w:cs="Tahoma"/>
          <w:sz w:val="20"/>
          <w:lang w:val="es-ES" w:eastAsia="es-CO"/>
        </w:rPr>
        <w:t> </w:t>
      </w:r>
    </w:p>
    <w:p w14:paraId="64D487EE" w14:textId="77777777" w:rsidR="001E1561" w:rsidRPr="00B260A4" w:rsidRDefault="001E1561" w:rsidP="00815E45">
      <w:pPr>
        <w:spacing w:line="360" w:lineRule="auto"/>
        <w:jc w:val="both"/>
        <w:textAlignment w:val="baseline"/>
        <w:rPr>
          <w:rFonts w:ascii="Segoe UI" w:hAnsi="Segoe UI" w:cs="Segoe UI"/>
          <w:sz w:val="18"/>
          <w:szCs w:val="18"/>
          <w:lang w:val="es-ES" w:eastAsia="es-CO"/>
        </w:rPr>
      </w:pPr>
    </w:p>
    <w:p w14:paraId="2B2D87C1" w14:textId="77777777" w:rsidR="00815E45" w:rsidRDefault="00815E45" w:rsidP="00815E45">
      <w:pPr>
        <w:jc w:val="both"/>
        <w:textAlignment w:val="baseline"/>
        <w:rPr>
          <w:rFonts w:ascii="Tahoma" w:hAnsi="Tahoma" w:cs="Tahoma"/>
          <w:sz w:val="20"/>
          <w:lang w:val="es-ES" w:eastAsia="es-CO"/>
        </w:rPr>
      </w:pPr>
      <w:r w:rsidRPr="00B260A4">
        <w:rPr>
          <w:rFonts w:ascii="Tahoma" w:hAnsi="Tahoma" w:cs="Tahoma"/>
          <w:b/>
          <w:bCs/>
          <w:sz w:val="20"/>
          <w:lang w:eastAsia="es-CO"/>
        </w:rPr>
        <w:t>Clasificación Triage 2024 -2025</w:t>
      </w:r>
      <w:r w:rsidRPr="00B260A4">
        <w:rPr>
          <w:rFonts w:ascii="Tahoma" w:hAnsi="Tahoma" w:cs="Tahoma"/>
          <w:sz w:val="20"/>
          <w:lang w:val="es-ES" w:eastAsia="es-CO"/>
        </w:rPr>
        <w:t> </w:t>
      </w:r>
    </w:p>
    <w:p w14:paraId="0CBDD394" w14:textId="6C144253" w:rsidR="00815E45" w:rsidRPr="00694C90" w:rsidRDefault="00815E45" w:rsidP="00815E45">
      <w:pPr>
        <w:pStyle w:val="APACaptionTahoma10"/>
        <w:rPr>
          <w:rFonts w:cs="Tahoma"/>
          <w:color w:val="262626" w:themeColor="text1"/>
        </w:rPr>
      </w:pPr>
      <w:r>
        <w:rPr>
          <w:rFonts w:eastAsia="Tahoma" w:cs="Tahoma"/>
          <w:b/>
        </w:rPr>
        <w:lastRenderedPageBreak/>
        <w:t>Tabla 39</w:t>
      </w:r>
      <w:r>
        <w:rPr>
          <w:rFonts w:eastAsia="Tahoma" w:cs="Tahoma"/>
          <w:b/>
        </w:rPr>
        <w:br/>
      </w:r>
      <w:r>
        <w:rPr>
          <w:rFonts w:eastAsia="Tahoma" w:cs="Tahoma"/>
          <w:i/>
        </w:rPr>
        <w:t>Clasificación Triage 2025</w:t>
      </w:r>
    </w:p>
    <w:tbl>
      <w:tblPr>
        <w:tblStyle w:val="Tablaconcuadrcula4-nfasis6"/>
        <w:tblW w:w="0" w:type="auto"/>
        <w:jc w:val="center"/>
        <w:tblLook w:val="04A0" w:firstRow="1" w:lastRow="0" w:firstColumn="1" w:lastColumn="0" w:noHBand="0" w:noVBand="1"/>
      </w:tblPr>
      <w:tblGrid>
        <w:gridCol w:w="1766"/>
        <w:gridCol w:w="1766"/>
        <w:gridCol w:w="1766"/>
        <w:gridCol w:w="1766"/>
        <w:gridCol w:w="1766"/>
      </w:tblGrid>
      <w:tr w:rsidR="00815E45" w14:paraId="76C2B538" w14:textId="77777777" w:rsidTr="001E156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66" w:type="dxa"/>
            <w:shd w:val="clear" w:color="auto" w:fill="083D64"/>
          </w:tcPr>
          <w:p w14:paraId="696A8DC9" w14:textId="77777777" w:rsidR="00815E45" w:rsidRPr="002413E5" w:rsidRDefault="00815E45" w:rsidP="004660F7">
            <w:pPr>
              <w:rPr>
                <w:rFonts w:ascii="Tahoma" w:hAnsi="Tahoma" w:cs="Tahoma"/>
                <w:sz w:val="20"/>
              </w:rPr>
            </w:pPr>
            <w:r w:rsidRPr="002413E5">
              <w:rPr>
                <w:rFonts w:ascii="Tahoma" w:hAnsi="Tahoma" w:cs="Tahoma"/>
                <w:sz w:val="20"/>
              </w:rPr>
              <w:t>Triage Clasificación</w:t>
            </w:r>
          </w:p>
        </w:tc>
        <w:tc>
          <w:tcPr>
            <w:tcW w:w="1766" w:type="dxa"/>
            <w:shd w:val="clear" w:color="auto" w:fill="083D64"/>
          </w:tcPr>
          <w:p w14:paraId="37CE3AA0" w14:textId="77777777" w:rsidR="00815E45" w:rsidRPr="002413E5" w:rsidRDefault="00815E45" w:rsidP="004660F7">
            <w:pPr>
              <w:cnfStyle w:val="100000000000" w:firstRow="1"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2024</w:t>
            </w:r>
          </w:p>
        </w:tc>
        <w:tc>
          <w:tcPr>
            <w:tcW w:w="1766" w:type="dxa"/>
            <w:shd w:val="clear" w:color="auto" w:fill="083D64"/>
          </w:tcPr>
          <w:p w14:paraId="7DABE776" w14:textId="77777777" w:rsidR="00815E45" w:rsidRPr="002413E5" w:rsidRDefault="00815E45" w:rsidP="004660F7">
            <w:pPr>
              <w:cnfStyle w:val="100000000000" w:firstRow="1"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2025</w:t>
            </w:r>
          </w:p>
        </w:tc>
        <w:tc>
          <w:tcPr>
            <w:tcW w:w="1766" w:type="dxa"/>
            <w:shd w:val="clear" w:color="auto" w:fill="083D64"/>
          </w:tcPr>
          <w:p w14:paraId="46DB83D1" w14:textId="77777777" w:rsidR="00815E45" w:rsidRPr="002413E5" w:rsidRDefault="00815E45" w:rsidP="004660F7">
            <w:pPr>
              <w:cnfStyle w:val="100000000000" w:firstRow="1"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2024-2025</w:t>
            </w:r>
          </w:p>
        </w:tc>
        <w:tc>
          <w:tcPr>
            <w:tcW w:w="1766" w:type="dxa"/>
            <w:shd w:val="clear" w:color="auto" w:fill="083D64"/>
          </w:tcPr>
          <w:p w14:paraId="6E5CBCC5" w14:textId="77777777" w:rsidR="00815E45" w:rsidRPr="002413E5" w:rsidRDefault="00815E45" w:rsidP="004660F7">
            <w:pPr>
              <w:cnfStyle w:val="100000000000" w:firstRow="1"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%Variación 2024-2025</w:t>
            </w:r>
          </w:p>
        </w:tc>
      </w:tr>
      <w:tr w:rsidR="00815E45" w14:paraId="7030D6B0" w14:textId="77777777" w:rsidTr="001E1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6" w:type="dxa"/>
          </w:tcPr>
          <w:p w14:paraId="26AF15AA" w14:textId="77777777" w:rsidR="00815E45" w:rsidRPr="00B77D68" w:rsidRDefault="00815E45" w:rsidP="004660F7">
            <w:pPr>
              <w:rPr>
                <w:rFonts w:ascii="Tahoma" w:hAnsi="Tahoma" w:cs="Tahoma"/>
                <w:b w:val="0"/>
                <w:bCs w:val="0"/>
                <w:sz w:val="20"/>
              </w:rPr>
            </w:pPr>
            <w:r w:rsidRPr="00B77D68">
              <w:rPr>
                <w:rFonts w:ascii="Tahoma" w:hAnsi="Tahoma" w:cs="Tahoma"/>
                <w:b w:val="0"/>
                <w:bCs w:val="0"/>
                <w:sz w:val="20"/>
              </w:rPr>
              <w:t>I Triage I</w:t>
            </w:r>
          </w:p>
        </w:tc>
        <w:tc>
          <w:tcPr>
            <w:tcW w:w="1766" w:type="dxa"/>
          </w:tcPr>
          <w:p w14:paraId="25DED906"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44</w:t>
            </w:r>
          </w:p>
        </w:tc>
        <w:tc>
          <w:tcPr>
            <w:tcW w:w="1766" w:type="dxa"/>
          </w:tcPr>
          <w:p w14:paraId="713892D8"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24</w:t>
            </w:r>
          </w:p>
        </w:tc>
        <w:tc>
          <w:tcPr>
            <w:tcW w:w="1766" w:type="dxa"/>
          </w:tcPr>
          <w:p w14:paraId="2266563E"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-20</w:t>
            </w:r>
          </w:p>
        </w:tc>
        <w:tc>
          <w:tcPr>
            <w:tcW w:w="1766" w:type="dxa"/>
          </w:tcPr>
          <w:p w14:paraId="4B07400C"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-45,45%</w:t>
            </w:r>
          </w:p>
        </w:tc>
      </w:tr>
      <w:tr w:rsidR="00815E45" w14:paraId="18FB6AA0" w14:textId="77777777" w:rsidTr="001E1561">
        <w:trPr>
          <w:jc w:val="center"/>
        </w:trPr>
        <w:tc>
          <w:tcPr>
            <w:cnfStyle w:val="001000000000" w:firstRow="0" w:lastRow="0" w:firstColumn="1" w:lastColumn="0" w:oddVBand="0" w:evenVBand="0" w:oddHBand="0" w:evenHBand="0" w:firstRowFirstColumn="0" w:firstRowLastColumn="0" w:lastRowFirstColumn="0" w:lastRowLastColumn="0"/>
            <w:tcW w:w="1766" w:type="dxa"/>
          </w:tcPr>
          <w:p w14:paraId="1CA8FEF9" w14:textId="77777777" w:rsidR="00815E45" w:rsidRPr="00B77D68" w:rsidRDefault="00815E45" w:rsidP="004660F7">
            <w:pPr>
              <w:rPr>
                <w:rFonts w:ascii="Tahoma" w:hAnsi="Tahoma" w:cs="Tahoma"/>
                <w:b w:val="0"/>
                <w:bCs w:val="0"/>
                <w:sz w:val="20"/>
              </w:rPr>
            </w:pPr>
            <w:r w:rsidRPr="00B77D68">
              <w:rPr>
                <w:rFonts w:ascii="Tahoma" w:hAnsi="Tahoma" w:cs="Tahoma"/>
                <w:b w:val="0"/>
                <w:bCs w:val="0"/>
                <w:sz w:val="20"/>
              </w:rPr>
              <w:t>II Triage II</w:t>
            </w:r>
          </w:p>
        </w:tc>
        <w:tc>
          <w:tcPr>
            <w:tcW w:w="1766" w:type="dxa"/>
          </w:tcPr>
          <w:p w14:paraId="1A4A52A1" w14:textId="77777777" w:rsidR="00815E45" w:rsidRPr="002413E5" w:rsidRDefault="00815E45" w:rsidP="004660F7">
            <w:pPr>
              <w:cnfStyle w:val="000000000000" w:firstRow="0"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1072</w:t>
            </w:r>
          </w:p>
        </w:tc>
        <w:tc>
          <w:tcPr>
            <w:tcW w:w="1766" w:type="dxa"/>
          </w:tcPr>
          <w:p w14:paraId="3050987F" w14:textId="77777777" w:rsidR="00815E45" w:rsidRPr="002413E5" w:rsidRDefault="00815E45" w:rsidP="004660F7">
            <w:pPr>
              <w:cnfStyle w:val="000000000000" w:firstRow="0"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2558</w:t>
            </w:r>
          </w:p>
        </w:tc>
        <w:tc>
          <w:tcPr>
            <w:tcW w:w="1766" w:type="dxa"/>
          </w:tcPr>
          <w:p w14:paraId="1EF707D8" w14:textId="77777777" w:rsidR="00815E45" w:rsidRPr="002413E5" w:rsidRDefault="00815E45" w:rsidP="004660F7">
            <w:pPr>
              <w:cnfStyle w:val="000000000000" w:firstRow="0"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1486</w:t>
            </w:r>
          </w:p>
        </w:tc>
        <w:tc>
          <w:tcPr>
            <w:tcW w:w="1766" w:type="dxa"/>
          </w:tcPr>
          <w:p w14:paraId="05F4BCCB" w14:textId="77777777" w:rsidR="00815E45" w:rsidRPr="002413E5" w:rsidRDefault="00815E45" w:rsidP="004660F7">
            <w:pPr>
              <w:cnfStyle w:val="000000000000" w:firstRow="0"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138,62%</w:t>
            </w:r>
          </w:p>
        </w:tc>
      </w:tr>
      <w:tr w:rsidR="00815E45" w14:paraId="60453A95" w14:textId="77777777" w:rsidTr="001E1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6" w:type="dxa"/>
          </w:tcPr>
          <w:p w14:paraId="00363C6B" w14:textId="77777777" w:rsidR="00815E45" w:rsidRPr="00B77D68" w:rsidRDefault="00815E45" w:rsidP="004660F7">
            <w:pPr>
              <w:rPr>
                <w:rFonts w:ascii="Tahoma" w:hAnsi="Tahoma" w:cs="Tahoma"/>
                <w:b w:val="0"/>
                <w:bCs w:val="0"/>
                <w:sz w:val="20"/>
              </w:rPr>
            </w:pPr>
            <w:r w:rsidRPr="00B77D68">
              <w:rPr>
                <w:rFonts w:ascii="Tahoma" w:hAnsi="Tahoma" w:cs="Tahoma"/>
                <w:b w:val="0"/>
                <w:bCs w:val="0"/>
                <w:sz w:val="20"/>
              </w:rPr>
              <w:t>III Triage III</w:t>
            </w:r>
          </w:p>
        </w:tc>
        <w:tc>
          <w:tcPr>
            <w:tcW w:w="1766" w:type="dxa"/>
          </w:tcPr>
          <w:p w14:paraId="3BB88281"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19370</w:t>
            </w:r>
          </w:p>
        </w:tc>
        <w:tc>
          <w:tcPr>
            <w:tcW w:w="1766" w:type="dxa"/>
          </w:tcPr>
          <w:p w14:paraId="30735A18"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23575</w:t>
            </w:r>
          </w:p>
        </w:tc>
        <w:tc>
          <w:tcPr>
            <w:tcW w:w="1766" w:type="dxa"/>
          </w:tcPr>
          <w:p w14:paraId="54541AAB"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4205</w:t>
            </w:r>
          </w:p>
        </w:tc>
        <w:tc>
          <w:tcPr>
            <w:tcW w:w="1766" w:type="dxa"/>
          </w:tcPr>
          <w:p w14:paraId="398FE4B1"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21,70%</w:t>
            </w:r>
          </w:p>
        </w:tc>
      </w:tr>
      <w:tr w:rsidR="00815E45" w14:paraId="6C9EED0B" w14:textId="77777777" w:rsidTr="001E1561">
        <w:trPr>
          <w:jc w:val="center"/>
        </w:trPr>
        <w:tc>
          <w:tcPr>
            <w:cnfStyle w:val="001000000000" w:firstRow="0" w:lastRow="0" w:firstColumn="1" w:lastColumn="0" w:oddVBand="0" w:evenVBand="0" w:oddHBand="0" w:evenHBand="0" w:firstRowFirstColumn="0" w:firstRowLastColumn="0" w:lastRowFirstColumn="0" w:lastRowLastColumn="0"/>
            <w:tcW w:w="1766" w:type="dxa"/>
          </w:tcPr>
          <w:p w14:paraId="5AE54FA0" w14:textId="77777777" w:rsidR="00815E45" w:rsidRPr="00B77D68" w:rsidRDefault="00815E45" w:rsidP="004660F7">
            <w:pPr>
              <w:rPr>
                <w:rFonts w:ascii="Tahoma" w:hAnsi="Tahoma" w:cs="Tahoma"/>
                <w:b w:val="0"/>
                <w:bCs w:val="0"/>
                <w:sz w:val="20"/>
              </w:rPr>
            </w:pPr>
            <w:r w:rsidRPr="00B77D68">
              <w:rPr>
                <w:rFonts w:ascii="Tahoma" w:hAnsi="Tahoma" w:cs="Tahoma"/>
                <w:b w:val="0"/>
                <w:bCs w:val="0"/>
                <w:sz w:val="20"/>
              </w:rPr>
              <w:t>IV Triage IV</w:t>
            </w:r>
          </w:p>
        </w:tc>
        <w:tc>
          <w:tcPr>
            <w:tcW w:w="1766" w:type="dxa"/>
          </w:tcPr>
          <w:p w14:paraId="2A2CA3BD" w14:textId="77777777" w:rsidR="00815E45" w:rsidRPr="002413E5" w:rsidRDefault="00815E45" w:rsidP="004660F7">
            <w:pPr>
              <w:cnfStyle w:val="000000000000" w:firstRow="0"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6765</w:t>
            </w:r>
          </w:p>
        </w:tc>
        <w:tc>
          <w:tcPr>
            <w:tcW w:w="1766" w:type="dxa"/>
          </w:tcPr>
          <w:p w14:paraId="0D9251BF" w14:textId="77777777" w:rsidR="00815E45" w:rsidRPr="002413E5" w:rsidRDefault="00815E45" w:rsidP="004660F7">
            <w:pPr>
              <w:cnfStyle w:val="000000000000" w:firstRow="0"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6939</w:t>
            </w:r>
          </w:p>
        </w:tc>
        <w:tc>
          <w:tcPr>
            <w:tcW w:w="1766" w:type="dxa"/>
          </w:tcPr>
          <w:p w14:paraId="4156B5D3" w14:textId="77777777" w:rsidR="00815E45" w:rsidRPr="002413E5" w:rsidRDefault="00815E45" w:rsidP="004660F7">
            <w:pPr>
              <w:cnfStyle w:val="000000000000" w:firstRow="0"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174</w:t>
            </w:r>
          </w:p>
        </w:tc>
        <w:tc>
          <w:tcPr>
            <w:tcW w:w="1766" w:type="dxa"/>
          </w:tcPr>
          <w:p w14:paraId="368A244A" w14:textId="77777777" w:rsidR="00815E45" w:rsidRPr="002413E5" w:rsidRDefault="00815E45" w:rsidP="004660F7">
            <w:pPr>
              <w:cnfStyle w:val="000000000000" w:firstRow="0" w:lastRow="0" w:firstColumn="0" w:lastColumn="0" w:oddVBand="0" w:evenVBand="0" w:oddHBand="0" w:evenHBand="0" w:firstRowFirstColumn="0" w:firstRowLastColumn="0" w:lastRowFirstColumn="0" w:lastRowLastColumn="0"/>
              <w:rPr>
                <w:rFonts w:ascii="Tahoma" w:hAnsi="Tahoma" w:cs="Tahoma"/>
                <w:sz w:val="20"/>
              </w:rPr>
            </w:pPr>
            <w:r w:rsidRPr="002413E5">
              <w:rPr>
                <w:rFonts w:ascii="Tahoma" w:hAnsi="Tahoma" w:cs="Tahoma"/>
                <w:sz w:val="20"/>
              </w:rPr>
              <w:t>2,57</w:t>
            </w:r>
          </w:p>
        </w:tc>
      </w:tr>
      <w:tr w:rsidR="00815E45" w14:paraId="7AF24C3D" w14:textId="77777777" w:rsidTr="001E1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6" w:type="dxa"/>
          </w:tcPr>
          <w:p w14:paraId="27F8A7BF" w14:textId="77777777" w:rsidR="00815E45" w:rsidRPr="00B77D68" w:rsidRDefault="00815E45" w:rsidP="004660F7">
            <w:pPr>
              <w:rPr>
                <w:rFonts w:ascii="Tahoma" w:hAnsi="Tahoma" w:cs="Tahoma"/>
                <w:b w:val="0"/>
                <w:bCs w:val="0"/>
                <w:sz w:val="20"/>
              </w:rPr>
            </w:pPr>
            <w:r w:rsidRPr="00B77D68">
              <w:rPr>
                <w:rFonts w:ascii="Tahoma" w:hAnsi="Tahoma" w:cs="Tahoma"/>
                <w:b w:val="0"/>
                <w:bCs w:val="0"/>
                <w:sz w:val="20"/>
              </w:rPr>
              <w:t>V Triagr V</w:t>
            </w:r>
          </w:p>
        </w:tc>
        <w:tc>
          <w:tcPr>
            <w:tcW w:w="1766" w:type="dxa"/>
          </w:tcPr>
          <w:p w14:paraId="094821D5"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1773</w:t>
            </w:r>
          </w:p>
        </w:tc>
        <w:tc>
          <w:tcPr>
            <w:tcW w:w="1766" w:type="dxa"/>
          </w:tcPr>
          <w:p w14:paraId="2F469AE2"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506</w:t>
            </w:r>
          </w:p>
        </w:tc>
        <w:tc>
          <w:tcPr>
            <w:tcW w:w="1766" w:type="dxa"/>
          </w:tcPr>
          <w:p w14:paraId="42B093E9"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-1267</w:t>
            </w:r>
          </w:p>
        </w:tc>
        <w:tc>
          <w:tcPr>
            <w:tcW w:w="1766" w:type="dxa"/>
          </w:tcPr>
          <w:p w14:paraId="0B273A3F" w14:textId="77777777" w:rsidR="00815E45" w:rsidRPr="002413E5" w:rsidRDefault="00815E45" w:rsidP="004660F7">
            <w:pPr>
              <w:cnfStyle w:val="000000100000" w:firstRow="0" w:lastRow="0" w:firstColumn="0" w:lastColumn="0" w:oddVBand="0" w:evenVBand="0" w:oddHBand="1" w:evenHBand="0" w:firstRowFirstColumn="0" w:firstRowLastColumn="0" w:lastRowFirstColumn="0" w:lastRowLastColumn="0"/>
              <w:rPr>
                <w:rFonts w:ascii="Tahoma" w:hAnsi="Tahoma" w:cs="Tahoma"/>
                <w:sz w:val="20"/>
              </w:rPr>
            </w:pPr>
            <w:r w:rsidRPr="002413E5">
              <w:rPr>
                <w:rFonts w:ascii="Tahoma" w:hAnsi="Tahoma" w:cs="Tahoma"/>
                <w:sz w:val="20"/>
              </w:rPr>
              <w:t>-71,49%</w:t>
            </w:r>
          </w:p>
        </w:tc>
      </w:tr>
    </w:tbl>
    <w:p w14:paraId="3C63B9B2" w14:textId="77777777" w:rsidR="00815E45" w:rsidRPr="00F515E8" w:rsidRDefault="00815E45" w:rsidP="00815E45"/>
    <w:p w14:paraId="58D7AD1E" w14:textId="77777777" w:rsidR="00815E45" w:rsidRPr="00B260A4" w:rsidRDefault="00815E45" w:rsidP="00815E45">
      <w:pPr>
        <w:jc w:val="center"/>
        <w:textAlignment w:val="baseline"/>
        <w:rPr>
          <w:rFonts w:ascii="Segoe UI" w:hAnsi="Segoe UI" w:cs="Segoe UI"/>
          <w:sz w:val="18"/>
          <w:szCs w:val="18"/>
          <w:lang w:val="es-ES" w:eastAsia="es-CO"/>
        </w:rPr>
      </w:pPr>
    </w:p>
    <w:p w14:paraId="65192E5D" w14:textId="77777777" w:rsidR="00815E45" w:rsidRDefault="00815E45" w:rsidP="00815E45">
      <w:pPr>
        <w:ind w:left="270"/>
        <w:textAlignment w:val="baseline"/>
        <w:rPr>
          <w:rFonts w:ascii="Tahoma" w:hAnsi="Tahoma" w:cs="Tahoma"/>
          <w:i/>
          <w:iCs/>
          <w:sz w:val="20"/>
          <w:lang w:eastAsia="es-CO"/>
        </w:rPr>
      </w:pPr>
      <w:r w:rsidRPr="00B260A4">
        <w:rPr>
          <w:rFonts w:ascii="Tahoma" w:hAnsi="Tahoma" w:cs="Tahoma"/>
          <w:b/>
          <w:bCs/>
          <w:sz w:val="20"/>
          <w:lang w:eastAsia="es-CO"/>
        </w:rPr>
        <w:t>Fuente: </w:t>
      </w:r>
      <w:r w:rsidRPr="00B260A4">
        <w:rPr>
          <w:rFonts w:ascii="Tahoma" w:hAnsi="Tahoma" w:cs="Tahoma"/>
          <w:sz w:val="20"/>
          <w:lang w:eastAsia="es-CO"/>
        </w:rPr>
        <w:t>Dinámica-ESE Santiago de Tunja 2024 - 2025</w:t>
      </w:r>
      <w:r w:rsidRPr="00B260A4">
        <w:rPr>
          <w:rFonts w:ascii="Tahoma" w:hAnsi="Tahoma" w:cs="Tahoma"/>
          <w:i/>
          <w:iCs/>
          <w:sz w:val="20"/>
          <w:lang w:eastAsia="es-CO"/>
        </w:rPr>
        <w:t> </w:t>
      </w:r>
    </w:p>
    <w:p w14:paraId="12149728" w14:textId="77777777" w:rsidR="00815E45" w:rsidRPr="00B260A4" w:rsidRDefault="00815E45" w:rsidP="00815E45">
      <w:pPr>
        <w:ind w:left="270"/>
        <w:textAlignment w:val="baseline"/>
        <w:rPr>
          <w:rFonts w:ascii="Segoe UI" w:hAnsi="Segoe UI" w:cs="Segoe UI"/>
          <w:i/>
          <w:iCs/>
          <w:sz w:val="18"/>
          <w:szCs w:val="18"/>
          <w:lang w:eastAsia="es-CO"/>
        </w:rPr>
      </w:pPr>
    </w:p>
    <w:p w14:paraId="3AF78630" w14:textId="77777777" w:rsidR="00815E45" w:rsidRDefault="00815E45" w:rsidP="00815E45">
      <w:pPr>
        <w:spacing w:line="360" w:lineRule="auto"/>
        <w:jc w:val="both"/>
        <w:textAlignment w:val="baseline"/>
        <w:rPr>
          <w:rFonts w:ascii="Tahoma" w:hAnsi="Tahoma" w:cs="Tahoma"/>
          <w:sz w:val="20"/>
          <w:lang w:val="es-ES" w:eastAsia="es-CO"/>
        </w:rPr>
      </w:pPr>
      <w:r w:rsidRPr="00B260A4">
        <w:rPr>
          <w:rFonts w:ascii="Tahoma" w:hAnsi="Tahoma" w:cs="Tahoma"/>
          <w:sz w:val="20"/>
          <w:lang w:eastAsia="es-CO"/>
        </w:rPr>
        <w:t>La clasificación de triage constituye un proceso crítico de seguridad del paciente y gestión del riesgo clínico, al permitir la priorización de la atención en el servicio de urgencias con base en la severidad del cuadro clínico, el riesgo vital y la oportunidad requerida. En este marco, el análisis comparativo de la clasificación de triage entre las vigencias 2024 y 2025 evidencia cambios relevantes en el perfil de la demanda atendida por el Hospital Metropolitano, así como en la dinámica de utilización del servicio de urgencias.</w:t>
      </w:r>
      <w:r w:rsidRPr="00B260A4">
        <w:rPr>
          <w:rFonts w:ascii="Tahoma" w:hAnsi="Tahoma" w:cs="Tahoma"/>
          <w:sz w:val="20"/>
          <w:lang w:val="es-ES" w:eastAsia="es-CO"/>
        </w:rPr>
        <w:t> </w:t>
      </w:r>
    </w:p>
    <w:p w14:paraId="19917959" w14:textId="77777777" w:rsidR="001E1561" w:rsidRPr="00B260A4" w:rsidRDefault="001E1561" w:rsidP="00815E45">
      <w:pPr>
        <w:spacing w:line="360" w:lineRule="auto"/>
        <w:jc w:val="both"/>
        <w:textAlignment w:val="baseline"/>
        <w:rPr>
          <w:rFonts w:ascii="Segoe UI" w:hAnsi="Segoe UI" w:cs="Segoe UI"/>
          <w:sz w:val="18"/>
          <w:szCs w:val="18"/>
          <w:lang w:val="es-ES" w:eastAsia="es-CO"/>
        </w:rPr>
      </w:pPr>
    </w:p>
    <w:p w14:paraId="44E3C32B" w14:textId="77777777" w:rsidR="00815E45" w:rsidRDefault="00815E45" w:rsidP="00815E45">
      <w:pPr>
        <w:spacing w:line="360" w:lineRule="auto"/>
        <w:jc w:val="both"/>
        <w:textAlignment w:val="baseline"/>
        <w:rPr>
          <w:rFonts w:ascii="Tahoma" w:hAnsi="Tahoma" w:cs="Tahoma"/>
          <w:sz w:val="20"/>
          <w:lang w:val="es-ES" w:eastAsia="es-CO"/>
        </w:rPr>
      </w:pPr>
      <w:r w:rsidRPr="00B260A4">
        <w:rPr>
          <w:rFonts w:ascii="Tahoma" w:hAnsi="Tahoma" w:cs="Tahoma"/>
          <w:sz w:val="20"/>
          <w:lang w:eastAsia="es-CO"/>
        </w:rPr>
        <w:t>Durante el año 2025 se observa un incremento significativo de los triage II (+138,6 %) y triage III (+21,7 %), lo que sugiere una mayor concentración de pacientes con condiciones clínicas de mediana complejidad y urgencias reales, que requieren valoración médica oportuna, vigilancia clínica y toma de decisiones diagnósticas y terapéuticas inmediatas. Este comportamiento es coherente con el aumento global de consultas y egresos vivos del servicio, y posiciona al hospital como un actor clave en la descongestión de la red y la atención resolutiva de urgencias no vitales, pero clínicamente relevantes.</w:t>
      </w:r>
      <w:r w:rsidRPr="00B260A4">
        <w:rPr>
          <w:rFonts w:ascii="Tahoma" w:hAnsi="Tahoma" w:cs="Tahoma"/>
          <w:sz w:val="20"/>
          <w:lang w:val="es-ES" w:eastAsia="es-CO"/>
        </w:rPr>
        <w:t> </w:t>
      </w:r>
    </w:p>
    <w:p w14:paraId="143BBD94" w14:textId="77777777" w:rsidR="001E1561" w:rsidRPr="00B260A4" w:rsidRDefault="001E1561" w:rsidP="00815E45">
      <w:pPr>
        <w:spacing w:line="360" w:lineRule="auto"/>
        <w:jc w:val="both"/>
        <w:textAlignment w:val="baseline"/>
        <w:rPr>
          <w:rFonts w:ascii="Segoe UI" w:hAnsi="Segoe UI" w:cs="Segoe UI"/>
          <w:sz w:val="18"/>
          <w:szCs w:val="18"/>
          <w:lang w:val="es-ES" w:eastAsia="es-CO"/>
        </w:rPr>
      </w:pPr>
    </w:p>
    <w:p w14:paraId="70C31964" w14:textId="77777777" w:rsidR="00815E45" w:rsidRDefault="00815E45" w:rsidP="00815E45">
      <w:pPr>
        <w:spacing w:line="360" w:lineRule="auto"/>
        <w:jc w:val="both"/>
        <w:textAlignment w:val="baseline"/>
        <w:rPr>
          <w:rFonts w:ascii="Tahoma" w:hAnsi="Tahoma" w:cs="Tahoma"/>
          <w:sz w:val="20"/>
          <w:lang w:val="es-ES" w:eastAsia="es-CO"/>
        </w:rPr>
      </w:pPr>
      <w:r w:rsidRPr="00B260A4">
        <w:rPr>
          <w:rFonts w:ascii="Tahoma" w:hAnsi="Tahoma" w:cs="Tahoma"/>
          <w:sz w:val="20"/>
          <w:lang w:eastAsia="es-CO"/>
        </w:rPr>
        <w:t xml:space="preserve">De manera concomitante, se evidencia una disminución en los triage I (−45,5 %) y triage V (−71,5 %), lo cual puede interpretarse como un mejor direccionamiento de pacientes críticos hacia instituciones de mayor complejidad, así como una reducción de consultas no urgentes, asociada al fortalecimiento de la clasificación inicial, la educación a los usuarios y la articulación con otros niveles de atención. El </w:t>
      </w:r>
      <w:r w:rsidRPr="00B260A4">
        <w:rPr>
          <w:rFonts w:ascii="Tahoma" w:hAnsi="Tahoma" w:cs="Tahoma"/>
          <w:sz w:val="20"/>
          <w:lang w:eastAsia="es-CO"/>
        </w:rPr>
        <w:lastRenderedPageBreak/>
        <w:t>comportamiento estable del triage IV (+2,6 %) refuerza la hipótesis de una mayor precisión en la clasificación clínica, evitando tanto la subclasificación como la sobre clasificación del riesgo.</w:t>
      </w:r>
      <w:r w:rsidRPr="00B260A4">
        <w:rPr>
          <w:rFonts w:ascii="Tahoma" w:hAnsi="Tahoma" w:cs="Tahoma"/>
          <w:sz w:val="20"/>
          <w:lang w:val="es-ES" w:eastAsia="es-CO"/>
        </w:rPr>
        <w:t> </w:t>
      </w:r>
    </w:p>
    <w:p w14:paraId="248CBEB7" w14:textId="77777777" w:rsidR="001E1561" w:rsidRPr="00B260A4" w:rsidRDefault="001E1561" w:rsidP="00815E45">
      <w:pPr>
        <w:spacing w:line="360" w:lineRule="auto"/>
        <w:jc w:val="both"/>
        <w:textAlignment w:val="baseline"/>
        <w:rPr>
          <w:rFonts w:ascii="Segoe UI" w:hAnsi="Segoe UI" w:cs="Segoe UI"/>
          <w:sz w:val="18"/>
          <w:szCs w:val="18"/>
          <w:lang w:val="es-ES" w:eastAsia="es-CO"/>
        </w:rPr>
      </w:pPr>
    </w:p>
    <w:p w14:paraId="07B20A31" w14:textId="77777777" w:rsidR="00815E45" w:rsidRDefault="00815E45" w:rsidP="00815E45">
      <w:pPr>
        <w:spacing w:line="360" w:lineRule="auto"/>
        <w:jc w:val="both"/>
        <w:textAlignment w:val="baseline"/>
        <w:rPr>
          <w:rFonts w:ascii="Tahoma" w:hAnsi="Tahoma" w:cs="Tahoma"/>
          <w:sz w:val="20"/>
          <w:lang w:val="es-ES" w:eastAsia="es-CO"/>
        </w:rPr>
      </w:pPr>
      <w:r w:rsidRPr="00B260A4">
        <w:rPr>
          <w:rFonts w:ascii="Tahoma" w:hAnsi="Tahoma" w:cs="Tahoma"/>
          <w:sz w:val="20"/>
          <w:lang w:eastAsia="es-CO"/>
        </w:rPr>
        <w:t>En conjunto, esta distribución refleja una maduración del proceso de triage, con impactos directos en la seguridad del paciente, la eficiencia operativa del servicio de urgencias y la prevención del daño antijurídico, alineándose con los lineamientos del Sistema Obligatorio de Garantía de la Calidad, la política institucional de seguridad del paciente y las metas de mejoramiento continuo definidas para la vigencia 2025.</w:t>
      </w:r>
      <w:r w:rsidRPr="00B260A4">
        <w:rPr>
          <w:rFonts w:ascii="Tahoma" w:hAnsi="Tahoma" w:cs="Tahoma"/>
          <w:sz w:val="20"/>
          <w:lang w:val="es-ES" w:eastAsia="es-CO"/>
        </w:rPr>
        <w:t> </w:t>
      </w:r>
    </w:p>
    <w:p w14:paraId="543DACD3" w14:textId="77777777" w:rsidR="00815E45" w:rsidRDefault="00815E45" w:rsidP="00815E45">
      <w:pPr>
        <w:spacing w:line="360" w:lineRule="auto"/>
        <w:jc w:val="both"/>
        <w:textAlignment w:val="baseline"/>
        <w:rPr>
          <w:rFonts w:ascii="Tahoma" w:hAnsi="Tahoma" w:cs="Tahoma"/>
          <w:sz w:val="20"/>
          <w:lang w:val="es-ES" w:eastAsia="es-CO"/>
        </w:rPr>
      </w:pPr>
    </w:p>
    <w:p w14:paraId="5D1C0F3D" w14:textId="77777777" w:rsidR="00815E45" w:rsidRDefault="00815E45" w:rsidP="00815E45">
      <w:pPr>
        <w:jc w:val="both"/>
        <w:textAlignment w:val="baseline"/>
        <w:rPr>
          <w:rFonts w:ascii="Tahoma" w:hAnsi="Tahoma" w:cs="Tahoma"/>
          <w:b/>
          <w:bCs/>
          <w:sz w:val="20"/>
          <w:lang w:val="es-ES" w:eastAsia="es-CO"/>
        </w:rPr>
      </w:pPr>
      <w:r w:rsidRPr="00B260A4">
        <w:rPr>
          <w:rFonts w:ascii="Tahoma" w:hAnsi="Tahoma" w:cs="Tahoma"/>
          <w:b/>
          <w:bCs/>
          <w:sz w:val="20"/>
          <w:lang w:eastAsia="es-CO"/>
        </w:rPr>
        <w:t>Análisis de ingresos al servicio de urgencias por clasificación Digiturno (2024–2025)</w:t>
      </w:r>
      <w:r w:rsidRPr="00B260A4">
        <w:rPr>
          <w:rFonts w:ascii="Tahoma" w:hAnsi="Tahoma" w:cs="Tahoma"/>
          <w:b/>
          <w:bCs/>
          <w:sz w:val="20"/>
          <w:lang w:val="es-ES" w:eastAsia="es-CO"/>
        </w:rPr>
        <w:t> </w:t>
      </w:r>
    </w:p>
    <w:p w14:paraId="18818947" w14:textId="77777777" w:rsidR="00815E45" w:rsidRDefault="00815E45" w:rsidP="00815E45">
      <w:pPr>
        <w:jc w:val="both"/>
        <w:textAlignment w:val="baseline"/>
        <w:rPr>
          <w:rFonts w:ascii="Tahoma" w:hAnsi="Tahoma" w:cs="Tahoma"/>
          <w:b/>
          <w:bCs/>
          <w:sz w:val="20"/>
          <w:lang w:val="es-ES" w:eastAsia="es-CO"/>
        </w:rPr>
      </w:pPr>
    </w:p>
    <w:p w14:paraId="3C7C34C5" w14:textId="5AC32F03" w:rsidR="00815E45" w:rsidRDefault="00815E45" w:rsidP="00815E45">
      <w:pPr>
        <w:pStyle w:val="APACaptionTahoma10"/>
        <w:rPr>
          <w:rFonts w:cs="Tahoma"/>
          <w:color w:val="262626" w:themeColor="text1"/>
        </w:rPr>
      </w:pPr>
      <w:r>
        <w:rPr>
          <w:rFonts w:eastAsia="Tahoma" w:cs="Tahoma"/>
          <w:b/>
        </w:rPr>
        <w:t>Tabla 40</w:t>
      </w:r>
      <w:r>
        <w:rPr>
          <w:rFonts w:eastAsia="Tahoma" w:cs="Tahoma"/>
          <w:b/>
        </w:rPr>
        <w:br/>
      </w:r>
      <w:r>
        <w:rPr>
          <w:rFonts w:eastAsia="Tahoma" w:cs="Tahoma"/>
          <w:i/>
        </w:rPr>
        <w:t>Clasificación Digiturno 2025</w:t>
      </w:r>
    </w:p>
    <w:tbl>
      <w:tblPr>
        <w:tblStyle w:val="Tablaconcuadrcula"/>
        <w:tblW w:w="0" w:type="auto"/>
        <w:jc w:val="center"/>
        <w:tblLook w:val="04A0" w:firstRow="1" w:lastRow="0" w:firstColumn="1" w:lastColumn="0" w:noHBand="0" w:noVBand="1"/>
      </w:tblPr>
      <w:tblGrid>
        <w:gridCol w:w="6"/>
        <w:gridCol w:w="2053"/>
        <w:gridCol w:w="1766"/>
        <w:gridCol w:w="1766"/>
        <w:gridCol w:w="1766"/>
        <w:gridCol w:w="1766"/>
        <w:gridCol w:w="38"/>
      </w:tblGrid>
      <w:tr w:rsidR="00815E45" w14:paraId="2D5DABEC" w14:textId="77777777" w:rsidTr="00E66D6A">
        <w:trPr>
          <w:gridBefore w:val="1"/>
          <w:wBefore w:w="6" w:type="dxa"/>
          <w:tblHeader/>
          <w:jc w:val="center"/>
        </w:trPr>
        <w:tc>
          <w:tcPr>
            <w:tcW w:w="2053" w:type="dxa"/>
            <w:shd w:val="clear" w:color="auto" w:fill="D4EEF3" w:themeFill="accent2" w:themeFillTint="33"/>
          </w:tcPr>
          <w:p w14:paraId="4091F24C" w14:textId="77777777" w:rsidR="00815E45" w:rsidRPr="00E66D6A" w:rsidRDefault="00815E45" w:rsidP="004660F7">
            <w:pPr>
              <w:rPr>
                <w:rFonts w:ascii="Tahoma" w:hAnsi="Tahoma" w:cs="Tahoma"/>
                <w:b/>
                <w:bCs/>
                <w:sz w:val="20"/>
              </w:rPr>
            </w:pPr>
            <w:r w:rsidRPr="00E66D6A">
              <w:rPr>
                <w:rFonts w:ascii="Tahoma" w:hAnsi="Tahoma" w:cs="Tahoma"/>
                <w:b/>
                <w:bCs/>
                <w:sz w:val="20"/>
              </w:rPr>
              <w:t>Clasificación Digiturno</w:t>
            </w:r>
          </w:p>
        </w:tc>
        <w:tc>
          <w:tcPr>
            <w:tcW w:w="1766" w:type="dxa"/>
            <w:shd w:val="clear" w:color="auto" w:fill="D4EEF3" w:themeFill="accent2" w:themeFillTint="33"/>
          </w:tcPr>
          <w:p w14:paraId="3A092341" w14:textId="77777777" w:rsidR="00815E45" w:rsidRPr="00E66D6A" w:rsidRDefault="00815E45" w:rsidP="004660F7">
            <w:pPr>
              <w:rPr>
                <w:rFonts w:ascii="Tahoma" w:hAnsi="Tahoma" w:cs="Tahoma"/>
                <w:b/>
                <w:bCs/>
                <w:sz w:val="20"/>
              </w:rPr>
            </w:pPr>
            <w:r w:rsidRPr="00E66D6A">
              <w:rPr>
                <w:rFonts w:ascii="Tahoma" w:hAnsi="Tahoma" w:cs="Tahoma"/>
                <w:b/>
                <w:bCs/>
                <w:sz w:val="20"/>
              </w:rPr>
              <w:t>2024</w:t>
            </w:r>
          </w:p>
        </w:tc>
        <w:tc>
          <w:tcPr>
            <w:tcW w:w="1766" w:type="dxa"/>
            <w:shd w:val="clear" w:color="auto" w:fill="D4EEF3" w:themeFill="accent2" w:themeFillTint="33"/>
          </w:tcPr>
          <w:p w14:paraId="0B9A3FB2" w14:textId="77777777" w:rsidR="00815E45" w:rsidRPr="00E66D6A" w:rsidRDefault="00815E45" w:rsidP="004660F7">
            <w:pPr>
              <w:rPr>
                <w:rFonts w:ascii="Tahoma" w:hAnsi="Tahoma" w:cs="Tahoma"/>
                <w:b/>
                <w:bCs/>
                <w:sz w:val="20"/>
              </w:rPr>
            </w:pPr>
            <w:r w:rsidRPr="00E66D6A">
              <w:rPr>
                <w:rFonts w:ascii="Tahoma" w:hAnsi="Tahoma" w:cs="Tahoma"/>
                <w:b/>
                <w:bCs/>
                <w:sz w:val="20"/>
              </w:rPr>
              <w:t>2025</w:t>
            </w:r>
          </w:p>
        </w:tc>
        <w:tc>
          <w:tcPr>
            <w:tcW w:w="1766" w:type="dxa"/>
            <w:shd w:val="clear" w:color="auto" w:fill="D4EEF3" w:themeFill="accent2" w:themeFillTint="33"/>
          </w:tcPr>
          <w:p w14:paraId="378A434A" w14:textId="77777777" w:rsidR="00815E45" w:rsidRPr="00E66D6A" w:rsidRDefault="00815E45" w:rsidP="004660F7">
            <w:pPr>
              <w:rPr>
                <w:rFonts w:ascii="Tahoma" w:hAnsi="Tahoma" w:cs="Tahoma"/>
                <w:b/>
                <w:bCs/>
                <w:sz w:val="20"/>
              </w:rPr>
            </w:pPr>
            <w:r w:rsidRPr="00E66D6A">
              <w:rPr>
                <w:rFonts w:ascii="Tahoma" w:hAnsi="Tahoma" w:cs="Tahoma"/>
                <w:b/>
                <w:bCs/>
                <w:sz w:val="20"/>
              </w:rPr>
              <w:t>2024-2025</w:t>
            </w:r>
          </w:p>
        </w:tc>
        <w:tc>
          <w:tcPr>
            <w:tcW w:w="1804" w:type="dxa"/>
            <w:gridSpan w:val="2"/>
            <w:shd w:val="clear" w:color="auto" w:fill="D4EEF3" w:themeFill="accent2" w:themeFillTint="33"/>
          </w:tcPr>
          <w:p w14:paraId="4E444D7E" w14:textId="77777777" w:rsidR="00815E45" w:rsidRPr="00E66D6A" w:rsidRDefault="00815E45" w:rsidP="004660F7">
            <w:pPr>
              <w:rPr>
                <w:rFonts w:ascii="Tahoma" w:hAnsi="Tahoma" w:cs="Tahoma"/>
                <w:b/>
                <w:bCs/>
                <w:sz w:val="20"/>
              </w:rPr>
            </w:pPr>
            <w:r w:rsidRPr="00E66D6A">
              <w:rPr>
                <w:rFonts w:ascii="Tahoma" w:hAnsi="Tahoma" w:cs="Tahoma"/>
                <w:b/>
                <w:bCs/>
                <w:sz w:val="20"/>
              </w:rPr>
              <w:t>%Variación 2024-2025</w:t>
            </w:r>
          </w:p>
        </w:tc>
      </w:tr>
      <w:tr w:rsidR="00815E45" w14:paraId="5A75E3C1" w14:textId="77777777" w:rsidTr="00E66D6A">
        <w:trPr>
          <w:gridAfter w:val="1"/>
          <w:wAfter w:w="38" w:type="dxa"/>
          <w:jc w:val="center"/>
        </w:trPr>
        <w:tc>
          <w:tcPr>
            <w:tcW w:w="2059" w:type="dxa"/>
            <w:gridSpan w:val="2"/>
          </w:tcPr>
          <w:p w14:paraId="7D994BB5" w14:textId="77777777" w:rsidR="00815E45" w:rsidRPr="00485A05" w:rsidRDefault="00815E45">
            <w:pPr>
              <w:pStyle w:val="Prrafodelista"/>
              <w:numPr>
                <w:ilvl w:val="0"/>
                <w:numId w:val="44"/>
              </w:numPr>
              <w:rPr>
                <w:rFonts w:ascii="Tahoma" w:hAnsi="Tahoma" w:cs="Tahoma"/>
                <w:sz w:val="20"/>
              </w:rPr>
            </w:pPr>
            <w:r w:rsidRPr="00485A05">
              <w:rPr>
                <w:rFonts w:ascii="Tahoma" w:hAnsi="Tahoma" w:cs="Tahoma"/>
                <w:sz w:val="20"/>
              </w:rPr>
              <w:t>General</w:t>
            </w:r>
          </w:p>
        </w:tc>
        <w:tc>
          <w:tcPr>
            <w:tcW w:w="1766" w:type="dxa"/>
          </w:tcPr>
          <w:p w14:paraId="7CFA49D3" w14:textId="77777777" w:rsidR="00815E45" w:rsidRPr="00485A05" w:rsidRDefault="00815E45" w:rsidP="004660F7">
            <w:pPr>
              <w:rPr>
                <w:rFonts w:ascii="Tahoma" w:hAnsi="Tahoma" w:cs="Tahoma"/>
                <w:sz w:val="20"/>
              </w:rPr>
            </w:pPr>
            <w:r w:rsidRPr="00485A05">
              <w:rPr>
                <w:rFonts w:ascii="Tahoma" w:hAnsi="Tahoma" w:cs="Tahoma"/>
                <w:sz w:val="20"/>
              </w:rPr>
              <w:t>17476</w:t>
            </w:r>
          </w:p>
        </w:tc>
        <w:tc>
          <w:tcPr>
            <w:tcW w:w="1766" w:type="dxa"/>
          </w:tcPr>
          <w:p w14:paraId="28EF1339" w14:textId="77777777" w:rsidR="00815E45" w:rsidRPr="00485A05" w:rsidRDefault="00815E45" w:rsidP="004660F7">
            <w:pPr>
              <w:rPr>
                <w:rFonts w:ascii="Tahoma" w:hAnsi="Tahoma" w:cs="Tahoma"/>
                <w:sz w:val="20"/>
              </w:rPr>
            </w:pPr>
            <w:r w:rsidRPr="00485A05">
              <w:rPr>
                <w:rFonts w:ascii="Tahoma" w:hAnsi="Tahoma" w:cs="Tahoma"/>
                <w:sz w:val="20"/>
              </w:rPr>
              <w:t>19839</w:t>
            </w:r>
          </w:p>
        </w:tc>
        <w:tc>
          <w:tcPr>
            <w:tcW w:w="1766" w:type="dxa"/>
          </w:tcPr>
          <w:p w14:paraId="76C13703" w14:textId="77777777" w:rsidR="00815E45" w:rsidRPr="00485A05" w:rsidRDefault="00815E45" w:rsidP="004660F7">
            <w:pPr>
              <w:rPr>
                <w:rFonts w:ascii="Tahoma" w:hAnsi="Tahoma" w:cs="Tahoma"/>
                <w:sz w:val="20"/>
              </w:rPr>
            </w:pPr>
            <w:r w:rsidRPr="00485A05">
              <w:rPr>
                <w:rFonts w:ascii="Tahoma" w:hAnsi="Tahoma" w:cs="Tahoma"/>
                <w:sz w:val="20"/>
              </w:rPr>
              <w:t>2363</w:t>
            </w:r>
          </w:p>
        </w:tc>
        <w:tc>
          <w:tcPr>
            <w:tcW w:w="1766" w:type="dxa"/>
          </w:tcPr>
          <w:p w14:paraId="6D686EF7" w14:textId="77777777" w:rsidR="00815E45" w:rsidRPr="00485A05" w:rsidRDefault="00815E45" w:rsidP="004660F7">
            <w:pPr>
              <w:rPr>
                <w:rFonts w:ascii="Tahoma" w:hAnsi="Tahoma" w:cs="Tahoma"/>
                <w:sz w:val="20"/>
              </w:rPr>
            </w:pPr>
            <w:r w:rsidRPr="00485A05">
              <w:rPr>
                <w:rFonts w:ascii="Tahoma" w:hAnsi="Tahoma" w:cs="Tahoma"/>
                <w:sz w:val="20"/>
              </w:rPr>
              <w:t>14%</w:t>
            </w:r>
          </w:p>
        </w:tc>
      </w:tr>
      <w:tr w:rsidR="00815E45" w14:paraId="2896562E" w14:textId="77777777" w:rsidTr="00E66D6A">
        <w:trPr>
          <w:gridAfter w:val="1"/>
          <w:wAfter w:w="38" w:type="dxa"/>
          <w:jc w:val="center"/>
        </w:trPr>
        <w:tc>
          <w:tcPr>
            <w:tcW w:w="2059" w:type="dxa"/>
            <w:gridSpan w:val="2"/>
          </w:tcPr>
          <w:p w14:paraId="77AF3DD9" w14:textId="77777777" w:rsidR="00815E45" w:rsidRPr="00485A05" w:rsidRDefault="00815E45">
            <w:pPr>
              <w:pStyle w:val="Prrafodelista"/>
              <w:numPr>
                <w:ilvl w:val="0"/>
                <w:numId w:val="44"/>
              </w:numPr>
              <w:rPr>
                <w:rFonts w:ascii="Tahoma" w:hAnsi="Tahoma" w:cs="Tahoma"/>
                <w:sz w:val="20"/>
              </w:rPr>
            </w:pPr>
            <w:r w:rsidRPr="00485A05">
              <w:rPr>
                <w:rFonts w:ascii="Tahoma" w:hAnsi="Tahoma" w:cs="Tahoma"/>
                <w:sz w:val="20"/>
              </w:rPr>
              <w:t>Paciente pediátrico</w:t>
            </w:r>
          </w:p>
        </w:tc>
        <w:tc>
          <w:tcPr>
            <w:tcW w:w="1766" w:type="dxa"/>
          </w:tcPr>
          <w:p w14:paraId="18E4ACC3" w14:textId="77777777" w:rsidR="00815E45" w:rsidRPr="00485A05" w:rsidRDefault="00815E45" w:rsidP="004660F7">
            <w:pPr>
              <w:rPr>
                <w:rFonts w:ascii="Tahoma" w:hAnsi="Tahoma" w:cs="Tahoma"/>
                <w:sz w:val="20"/>
              </w:rPr>
            </w:pPr>
            <w:r w:rsidRPr="00485A05">
              <w:rPr>
                <w:rFonts w:ascii="Tahoma" w:hAnsi="Tahoma" w:cs="Tahoma"/>
                <w:sz w:val="20"/>
              </w:rPr>
              <w:t>7064</w:t>
            </w:r>
          </w:p>
        </w:tc>
        <w:tc>
          <w:tcPr>
            <w:tcW w:w="1766" w:type="dxa"/>
          </w:tcPr>
          <w:p w14:paraId="17C4834B" w14:textId="77777777" w:rsidR="00815E45" w:rsidRPr="00485A05" w:rsidRDefault="00815E45" w:rsidP="004660F7">
            <w:pPr>
              <w:rPr>
                <w:rFonts w:ascii="Tahoma" w:hAnsi="Tahoma" w:cs="Tahoma"/>
                <w:sz w:val="20"/>
              </w:rPr>
            </w:pPr>
            <w:r w:rsidRPr="00485A05">
              <w:rPr>
                <w:rFonts w:ascii="Tahoma" w:hAnsi="Tahoma" w:cs="Tahoma"/>
                <w:sz w:val="20"/>
              </w:rPr>
              <w:t>7119</w:t>
            </w:r>
          </w:p>
        </w:tc>
        <w:tc>
          <w:tcPr>
            <w:tcW w:w="1766" w:type="dxa"/>
          </w:tcPr>
          <w:p w14:paraId="68ED8E8A" w14:textId="77777777" w:rsidR="00815E45" w:rsidRPr="00485A05" w:rsidRDefault="00815E45" w:rsidP="004660F7">
            <w:pPr>
              <w:rPr>
                <w:rFonts w:ascii="Tahoma" w:hAnsi="Tahoma" w:cs="Tahoma"/>
                <w:sz w:val="20"/>
              </w:rPr>
            </w:pPr>
            <w:r w:rsidRPr="00485A05">
              <w:rPr>
                <w:rFonts w:ascii="Tahoma" w:hAnsi="Tahoma" w:cs="Tahoma"/>
                <w:sz w:val="20"/>
              </w:rPr>
              <w:t>55</w:t>
            </w:r>
          </w:p>
        </w:tc>
        <w:tc>
          <w:tcPr>
            <w:tcW w:w="1766" w:type="dxa"/>
          </w:tcPr>
          <w:p w14:paraId="7C822A1B" w14:textId="77777777" w:rsidR="00815E45" w:rsidRPr="00485A05" w:rsidRDefault="00815E45" w:rsidP="004660F7">
            <w:pPr>
              <w:rPr>
                <w:rFonts w:ascii="Tahoma" w:hAnsi="Tahoma" w:cs="Tahoma"/>
                <w:sz w:val="20"/>
              </w:rPr>
            </w:pPr>
            <w:r w:rsidRPr="00485A05">
              <w:rPr>
                <w:rFonts w:ascii="Tahoma" w:hAnsi="Tahoma" w:cs="Tahoma"/>
                <w:sz w:val="20"/>
              </w:rPr>
              <w:t>1%</w:t>
            </w:r>
          </w:p>
        </w:tc>
      </w:tr>
      <w:tr w:rsidR="00815E45" w14:paraId="1547E761" w14:textId="77777777" w:rsidTr="00E66D6A">
        <w:trPr>
          <w:gridAfter w:val="1"/>
          <w:wAfter w:w="38" w:type="dxa"/>
          <w:jc w:val="center"/>
        </w:trPr>
        <w:tc>
          <w:tcPr>
            <w:tcW w:w="2059" w:type="dxa"/>
            <w:gridSpan w:val="2"/>
          </w:tcPr>
          <w:p w14:paraId="2A74ECAB" w14:textId="77777777" w:rsidR="00815E45" w:rsidRPr="00485A05" w:rsidRDefault="00815E45">
            <w:pPr>
              <w:pStyle w:val="Prrafodelista"/>
              <w:numPr>
                <w:ilvl w:val="0"/>
                <w:numId w:val="44"/>
              </w:numPr>
              <w:rPr>
                <w:rFonts w:ascii="Tahoma" w:hAnsi="Tahoma" w:cs="Tahoma"/>
                <w:sz w:val="20"/>
              </w:rPr>
            </w:pPr>
            <w:r w:rsidRPr="00485A05">
              <w:rPr>
                <w:rFonts w:ascii="Tahoma" w:hAnsi="Tahoma" w:cs="Tahoma"/>
                <w:sz w:val="20"/>
              </w:rPr>
              <w:t>Gestante</w:t>
            </w:r>
          </w:p>
        </w:tc>
        <w:tc>
          <w:tcPr>
            <w:tcW w:w="1766" w:type="dxa"/>
          </w:tcPr>
          <w:p w14:paraId="62A81A4F" w14:textId="77777777" w:rsidR="00815E45" w:rsidRPr="00485A05" w:rsidRDefault="00815E45" w:rsidP="004660F7">
            <w:pPr>
              <w:rPr>
                <w:rFonts w:ascii="Tahoma" w:hAnsi="Tahoma" w:cs="Tahoma"/>
                <w:sz w:val="20"/>
              </w:rPr>
            </w:pPr>
            <w:r w:rsidRPr="00485A05">
              <w:rPr>
                <w:rFonts w:ascii="Tahoma" w:hAnsi="Tahoma" w:cs="Tahoma"/>
                <w:sz w:val="20"/>
              </w:rPr>
              <w:t>222</w:t>
            </w:r>
          </w:p>
        </w:tc>
        <w:tc>
          <w:tcPr>
            <w:tcW w:w="1766" w:type="dxa"/>
          </w:tcPr>
          <w:p w14:paraId="66063FC2" w14:textId="77777777" w:rsidR="00815E45" w:rsidRPr="00485A05" w:rsidRDefault="00815E45" w:rsidP="004660F7">
            <w:pPr>
              <w:rPr>
                <w:rFonts w:ascii="Tahoma" w:hAnsi="Tahoma" w:cs="Tahoma"/>
                <w:sz w:val="20"/>
              </w:rPr>
            </w:pPr>
            <w:r w:rsidRPr="00485A05">
              <w:rPr>
                <w:rFonts w:ascii="Tahoma" w:hAnsi="Tahoma" w:cs="Tahoma"/>
                <w:sz w:val="20"/>
              </w:rPr>
              <w:t>533</w:t>
            </w:r>
          </w:p>
        </w:tc>
        <w:tc>
          <w:tcPr>
            <w:tcW w:w="1766" w:type="dxa"/>
          </w:tcPr>
          <w:p w14:paraId="18C8E75F" w14:textId="77777777" w:rsidR="00815E45" w:rsidRPr="00485A05" w:rsidRDefault="00815E45" w:rsidP="004660F7">
            <w:pPr>
              <w:rPr>
                <w:rFonts w:ascii="Tahoma" w:hAnsi="Tahoma" w:cs="Tahoma"/>
                <w:sz w:val="20"/>
              </w:rPr>
            </w:pPr>
            <w:r w:rsidRPr="00485A05">
              <w:rPr>
                <w:rFonts w:ascii="Tahoma" w:hAnsi="Tahoma" w:cs="Tahoma"/>
                <w:sz w:val="20"/>
              </w:rPr>
              <w:t>311</w:t>
            </w:r>
          </w:p>
        </w:tc>
        <w:tc>
          <w:tcPr>
            <w:tcW w:w="1766" w:type="dxa"/>
          </w:tcPr>
          <w:p w14:paraId="6E60DE95" w14:textId="77777777" w:rsidR="00815E45" w:rsidRPr="00485A05" w:rsidRDefault="00815E45" w:rsidP="004660F7">
            <w:pPr>
              <w:rPr>
                <w:rFonts w:ascii="Tahoma" w:hAnsi="Tahoma" w:cs="Tahoma"/>
                <w:sz w:val="20"/>
              </w:rPr>
            </w:pPr>
            <w:r w:rsidRPr="00485A05">
              <w:rPr>
                <w:rFonts w:ascii="Tahoma" w:hAnsi="Tahoma" w:cs="Tahoma"/>
                <w:sz w:val="20"/>
              </w:rPr>
              <w:t>140%</w:t>
            </w:r>
          </w:p>
        </w:tc>
      </w:tr>
      <w:tr w:rsidR="00815E45" w14:paraId="312425B7" w14:textId="77777777" w:rsidTr="00E66D6A">
        <w:trPr>
          <w:gridAfter w:val="1"/>
          <w:wAfter w:w="38" w:type="dxa"/>
          <w:jc w:val="center"/>
        </w:trPr>
        <w:tc>
          <w:tcPr>
            <w:tcW w:w="2059" w:type="dxa"/>
            <w:gridSpan w:val="2"/>
          </w:tcPr>
          <w:p w14:paraId="0284216D" w14:textId="77777777" w:rsidR="00815E45" w:rsidRPr="00485A05" w:rsidRDefault="00815E45">
            <w:pPr>
              <w:pStyle w:val="Prrafodelista"/>
              <w:numPr>
                <w:ilvl w:val="0"/>
                <w:numId w:val="44"/>
              </w:numPr>
              <w:rPr>
                <w:rFonts w:ascii="Tahoma" w:hAnsi="Tahoma" w:cs="Tahoma"/>
                <w:sz w:val="20"/>
              </w:rPr>
            </w:pPr>
            <w:r w:rsidRPr="00485A05">
              <w:rPr>
                <w:rFonts w:ascii="Tahoma" w:hAnsi="Tahoma" w:cs="Tahoma"/>
                <w:sz w:val="20"/>
              </w:rPr>
              <w:t>Adulto mayor</w:t>
            </w:r>
          </w:p>
        </w:tc>
        <w:tc>
          <w:tcPr>
            <w:tcW w:w="1766" w:type="dxa"/>
          </w:tcPr>
          <w:p w14:paraId="2202F405" w14:textId="77777777" w:rsidR="00815E45" w:rsidRPr="00485A05" w:rsidRDefault="00815E45" w:rsidP="004660F7">
            <w:pPr>
              <w:rPr>
                <w:rFonts w:ascii="Tahoma" w:hAnsi="Tahoma" w:cs="Tahoma"/>
                <w:sz w:val="20"/>
              </w:rPr>
            </w:pPr>
            <w:r w:rsidRPr="00485A05">
              <w:rPr>
                <w:rFonts w:ascii="Tahoma" w:hAnsi="Tahoma" w:cs="Tahoma"/>
                <w:sz w:val="20"/>
              </w:rPr>
              <w:t>3437</w:t>
            </w:r>
          </w:p>
        </w:tc>
        <w:tc>
          <w:tcPr>
            <w:tcW w:w="1766" w:type="dxa"/>
          </w:tcPr>
          <w:p w14:paraId="665817BE" w14:textId="77777777" w:rsidR="00815E45" w:rsidRPr="00485A05" w:rsidRDefault="00815E45" w:rsidP="004660F7">
            <w:pPr>
              <w:rPr>
                <w:rFonts w:ascii="Tahoma" w:hAnsi="Tahoma" w:cs="Tahoma"/>
                <w:sz w:val="20"/>
              </w:rPr>
            </w:pPr>
            <w:r w:rsidRPr="00485A05">
              <w:rPr>
                <w:rFonts w:ascii="Tahoma" w:hAnsi="Tahoma" w:cs="Tahoma"/>
                <w:sz w:val="20"/>
              </w:rPr>
              <w:t>4924</w:t>
            </w:r>
          </w:p>
        </w:tc>
        <w:tc>
          <w:tcPr>
            <w:tcW w:w="1766" w:type="dxa"/>
          </w:tcPr>
          <w:p w14:paraId="5C93C025" w14:textId="77777777" w:rsidR="00815E45" w:rsidRPr="00485A05" w:rsidRDefault="00815E45" w:rsidP="004660F7">
            <w:pPr>
              <w:rPr>
                <w:rFonts w:ascii="Tahoma" w:hAnsi="Tahoma" w:cs="Tahoma"/>
                <w:sz w:val="20"/>
              </w:rPr>
            </w:pPr>
            <w:r w:rsidRPr="00485A05">
              <w:rPr>
                <w:rFonts w:ascii="Tahoma" w:hAnsi="Tahoma" w:cs="Tahoma"/>
                <w:sz w:val="20"/>
              </w:rPr>
              <w:t>1487</w:t>
            </w:r>
          </w:p>
        </w:tc>
        <w:tc>
          <w:tcPr>
            <w:tcW w:w="1766" w:type="dxa"/>
          </w:tcPr>
          <w:p w14:paraId="2B3F2967" w14:textId="77777777" w:rsidR="00815E45" w:rsidRPr="00485A05" w:rsidRDefault="00815E45" w:rsidP="004660F7">
            <w:pPr>
              <w:rPr>
                <w:rFonts w:ascii="Tahoma" w:hAnsi="Tahoma" w:cs="Tahoma"/>
                <w:sz w:val="20"/>
              </w:rPr>
            </w:pPr>
            <w:r w:rsidRPr="00485A05">
              <w:rPr>
                <w:rFonts w:ascii="Tahoma" w:hAnsi="Tahoma" w:cs="Tahoma"/>
                <w:sz w:val="20"/>
              </w:rPr>
              <w:t>43%</w:t>
            </w:r>
          </w:p>
        </w:tc>
      </w:tr>
      <w:tr w:rsidR="00815E45" w14:paraId="52335596" w14:textId="77777777" w:rsidTr="00E66D6A">
        <w:trPr>
          <w:gridAfter w:val="1"/>
          <w:wAfter w:w="38" w:type="dxa"/>
          <w:jc w:val="center"/>
        </w:trPr>
        <w:tc>
          <w:tcPr>
            <w:tcW w:w="2059" w:type="dxa"/>
            <w:gridSpan w:val="2"/>
          </w:tcPr>
          <w:p w14:paraId="52C7BA64" w14:textId="77777777" w:rsidR="00815E45" w:rsidRPr="00485A05" w:rsidRDefault="00815E45">
            <w:pPr>
              <w:pStyle w:val="Prrafodelista"/>
              <w:numPr>
                <w:ilvl w:val="0"/>
                <w:numId w:val="44"/>
              </w:numPr>
              <w:rPr>
                <w:rFonts w:ascii="Tahoma" w:hAnsi="Tahoma" w:cs="Tahoma"/>
                <w:sz w:val="20"/>
              </w:rPr>
            </w:pPr>
            <w:r w:rsidRPr="00485A05">
              <w:rPr>
                <w:rFonts w:ascii="Tahoma" w:hAnsi="Tahoma" w:cs="Tahoma"/>
                <w:sz w:val="20"/>
              </w:rPr>
              <w:t>Persona en discapacidad</w:t>
            </w:r>
          </w:p>
        </w:tc>
        <w:tc>
          <w:tcPr>
            <w:tcW w:w="1766" w:type="dxa"/>
          </w:tcPr>
          <w:p w14:paraId="53467128" w14:textId="77777777" w:rsidR="00815E45" w:rsidRPr="00485A05" w:rsidRDefault="00815E45" w:rsidP="004660F7">
            <w:pPr>
              <w:rPr>
                <w:rFonts w:ascii="Tahoma" w:hAnsi="Tahoma" w:cs="Tahoma"/>
                <w:sz w:val="20"/>
              </w:rPr>
            </w:pPr>
            <w:r w:rsidRPr="00485A05">
              <w:rPr>
                <w:rFonts w:ascii="Tahoma" w:hAnsi="Tahoma" w:cs="Tahoma"/>
                <w:sz w:val="20"/>
              </w:rPr>
              <w:t>48</w:t>
            </w:r>
          </w:p>
        </w:tc>
        <w:tc>
          <w:tcPr>
            <w:tcW w:w="1766" w:type="dxa"/>
          </w:tcPr>
          <w:p w14:paraId="506FFBC6" w14:textId="77777777" w:rsidR="00815E45" w:rsidRPr="00485A05" w:rsidRDefault="00815E45" w:rsidP="004660F7">
            <w:pPr>
              <w:rPr>
                <w:rFonts w:ascii="Tahoma" w:hAnsi="Tahoma" w:cs="Tahoma"/>
                <w:sz w:val="20"/>
              </w:rPr>
            </w:pPr>
            <w:r w:rsidRPr="00485A05">
              <w:rPr>
                <w:rFonts w:ascii="Tahoma" w:hAnsi="Tahoma" w:cs="Tahoma"/>
                <w:sz w:val="20"/>
              </w:rPr>
              <w:t>86</w:t>
            </w:r>
          </w:p>
        </w:tc>
        <w:tc>
          <w:tcPr>
            <w:tcW w:w="1766" w:type="dxa"/>
          </w:tcPr>
          <w:p w14:paraId="731AB883" w14:textId="77777777" w:rsidR="00815E45" w:rsidRPr="00485A05" w:rsidRDefault="00815E45" w:rsidP="004660F7">
            <w:pPr>
              <w:rPr>
                <w:rFonts w:ascii="Tahoma" w:hAnsi="Tahoma" w:cs="Tahoma"/>
                <w:sz w:val="20"/>
              </w:rPr>
            </w:pPr>
            <w:r w:rsidRPr="00485A05">
              <w:rPr>
                <w:rFonts w:ascii="Tahoma" w:hAnsi="Tahoma" w:cs="Tahoma"/>
                <w:sz w:val="20"/>
              </w:rPr>
              <w:t>38</w:t>
            </w:r>
          </w:p>
        </w:tc>
        <w:tc>
          <w:tcPr>
            <w:tcW w:w="1766" w:type="dxa"/>
          </w:tcPr>
          <w:p w14:paraId="632574C5" w14:textId="77777777" w:rsidR="00815E45" w:rsidRPr="00485A05" w:rsidRDefault="00815E45" w:rsidP="004660F7">
            <w:pPr>
              <w:rPr>
                <w:rFonts w:ascii="Tahoma" w:hAnsi="Tahoma" w:cs="Tahoma"/>
                <w:sz w:val="20"/>
              </w:rPr>
            </w:pPr>
            <w:r w:rsidRPr="00485A05">
              <w:rPr>
                <w:rFonts w:ascii="Tahoma" w:hAnsi="Tahoma" w:cs="Tahoma"/>
                <w:sz w:val="20"/>
              </w:rPr>
              <w:t>79%</w:t>
            </w:r>
          </w:p>
          <w:p w14:paraId="2EFD9B16" w14:textId="77777777" w:rsidR="00815E45" w:rsidRPr="00485A05" w:rsidRDefault="00815E45" w:rsidP="004660F7">
            <w:pPr>
              <w:rPr>
                <w:rFonts w:ascii="Tahoma" w:hAnsi="Tahoma" w:cs="Tahoma"/>
                <w:sz w:val="20"/>
              </w:rPr>
            </w:pPr>
          </w:p>
        </w:tc>
      </w:tr>
      <w:tr w:rsidR="00815E45" w14:paraId="73A280A3" w14:textId="77777777" w:rsidTr="00E66D6A">
        <w:trPr>
          <w:gridAfter w:val="1"/>
          <w:wAfter w:w="38" w:type="dxa"/>
          <w:jc w:val="center"/>
        </w:trPr>
        <w:tc>
          <w:tcPr>
            <w:tcW w:w="2059" w:type="dxa"/>
            <w:gridSpan w:val="2"/>
          </w:tcPr>
          <w:p w14:paraId="166736FC" w14:textId="77777777" w:rsidR="00815E45" w:rsidRPr="00485A05" w:rsidRDefault="00815E45">
            <w:pPr>
              <w:pStyle w:val="Prrafodelista"/>
              <w:numPr>
                <w:ilvl w:val="0"/>
                <w:numId w:val="44"/>
              </w:numPr>
              <w:rPr>
                <w:rFonts w:ascii="Tahoma" w:hAnsi="Tahoma" w:cs="Tahoma"/>
                <w:sz w:val="20"/>
              </w:rPr>
            </w:pPr>
            <w:r w:rsidRPr="00485A05">
              <w:rPr>
                <w:rFonts w:ascii="Tahoma" w:hAnsi="Tahoma" w:cs="Tahoma"/>
                <w:sz w:val="20"/>
              </w:rPr>
              <w:t>Ambulancia</w:t>
            </w:r>
          </w:p>
        </w:tc>
        <w:tc>
          <w:tcPr>
            <w:tcW w:w="1766" w:type="dxa"/>
          </w:tcPr>
          <w:p w14:paraId="10B50CB5" w14:textId="77777777" w:rsidR="00815E45" w:rsidRPr="00485A05" w:rsidRDefault="00815E45" w:rsidP="004660F7">
            <w:pPr>
              <w:rPr>
                <w:rFonts w:ascii="Tahoma" w:hAnsi="Tahoma" w:cs="Tahoma"/>
                <w:sz w:val="20"/>
              </w:rPr>
            </w:pPr>
            <w:r w:rsidRPr="00485A05">
              <w:rPr>
                <w:rFonts w:ascii="Tahoma" w:hAnsi="Tahoma" w:cs="Tahoma"/>
                <w:sz w:val="20"/>
              </w:rPr>
              <w:t>2080</w:t>
            </w:r>
          </w:p>
        </w:tc>
        <w:tc>
          <w:tcPr>
            <w:tcW w:w="1766" w:type="dxa"/>
          </w:tcPr>
          <w:p w14:paraId="0CB54736" w14:textId="77777777" w:rsidR="00815E45" w:rsidRPr="00485A05" w:rsidRDefault="00815E45" w:rsidP="004660F7">
            <w:pPr>
              <w:rPr>
                <w:rFonts w:ascii="Tahoma" w:hAnsi="Tahoma" w:cs="Tahoma"/>
                <w:sz w:val="20"/>
              </w:rPr>
            </w:pPr>
            <w:r w:rsidRPr="00485A05">
              <w:rPr>
                <w:rFonts w:ascii="Tahoma" w:hAnsi="Tahoma" w:cs="Tahoma"/>
                <w:sz w:val="20"/>
              </w:rPr>
              <w:t>2694</w:t>
            </w:r>
          </w:p>
        </w:tc>
        <w:tc>
          <w:tcPr>
            <w:tcW w:w="1766" w:type="dxa"/>
          </w:tcPr>
          <w:p w14:paraId="217992B9" w14:textId="77777777" w:rsidR="00815E45" w:rsidRPr="00485A05" w:rsidRDefault="00815E45" w:rsidP="004660F7">
            <w:pPr>
              <w:rPr>
                <w:rFonts w:ascii="Tahoma" w:hAnsi="Tahoma" w:cs="Tahoma"/>
                <w:sz w:val="20"/>
              </w:rPr>
            </w:pPr>
            <w:r w:rsidRPr="00485A05">
              <w:rPr>
                <w:rFonts w:ascii="Tahoma" w:hAnsi="Tahoma" w:cs="Tahoma"/>
                <w:sz w:val="20"/>
              </w:rPr>
              <w:t>614</w:t>
            </w:r>
          </w:p>
        </w:tc>
        <w:tc>
          <w:tcPr>
            <w:tcW w:w="1766" w:type="dxa"/>
          </w:tcPr>
          <w:p w14:paraId="4FFE8E36" w14:textId="77777777" w:rsidR="00815E45" w:rsidRPr="00485A05" w:rsidRDefault="00815E45" w:rsidP="004660F7">
            <w:pPr>
              <w:rPr>
                <w:rFonts w:ascii="Tahoma" w:hAnsi="Tahoma" w:cs="Tahoma"/>
                <w:sz w:val="20"/>
              </w:rPr>
            </w:pPr>
            <w:r w:rsidRPr="00485A05">
              <w:rPr>
                <w:rFonts w:ascii="Tahoma" w:hAnsi="Tahoma" w:cs="Tahoma"/>
                <w:sz w:val="20"/>
              </w:rPr>
              <w:t>30%</w:t>
            </w:r>
          </w:p>
        </w:tc>
      </w:tr>
      <w:tr w:rsidR="00815E45" w14:paraId="66CADBFC" w14:textId="77777777" w:rsidTr="00E66D6A">
        <w:trPr>
          <w:gridAfter w:val="1"/>
          <w:wAfter w:w="38" w:type="dxa"/>
          <w:jc w:val="center"/>
        </w:trPr>
        <w:tc>
          <w:tcPr>
            <w:tcW w:w="2059" w:type="dxa"/>
            <w:gridSpan w:val="2"/>
          </w:tcPr>
          <w:p w14:paraId="3C2DD0F2" w14:textId="77777777" w:rsidR="00815E45" w:rsidRPr="00485A05" w:rsidRDefault="00815E45">
            <w:pPr>
              <w:pStyle w:val="Prrafodelista"/>
              <w:numPr>
                <w:ilvl w:val="0"/>
                <w:numId w:val="44"/>
              </w:numPr>
              <w:rPr>
                <w:rFonts w:ascii="Tahoma" w:hAnsi="Tahoma" w:cs="Tahoma"/>
                <w:sz w:val="20"/>
              </w:rPr>
            </w:pPr>
            <w:r w:rsidRPr="00485A05">
              <w:rPr>
                <w:rFonts w:ascii="Tahoma" w:hAnsi="Tahoma" w:cs="Tahoma"/>
                <w:sz w:val="20"/>
              </w:rPr>
              <w:t>Paciente respiratorio</w:t>
            </w:r>
          </w:p>
        </w:tc>
        <w:tc>
          <w:tcPr>
            <w:tcW w:w="1766" w:type="dxa"/>
          </w:tcPr>
          <w:p w14:paraId="44B5A4C3" w14:textId="77777777" w:rsidR="00815E45" w:rsidRPr="00485A05" w:rsidRDefault="00815E45" w:rsidP="004660F7">
            <w:pPr>
              <w:rPr>
                <w:rFonts w:ascii="Tahoma" w:hAnsi="Tahoma" w:cs="Tahoma"/>
                <w:sz w:val="20"/>
              </w:rPr>
            </w:pPr>
            <w:r w:rsidRPr="00485A05">
              <w:rPr>
                <w:rFonts w:ascii="Tahoma" w:hAnsi="Tahoma" w:cs="Tahoma"/>
                <w:sz w:val="20"/>
              </w:rPr>
              <w:t>20</w:t>
            </w:r>
          </w:p>
        </w:tc>
        <w:tc>
          <w:tcPr>
            <w:tcW w:w="1766" w:type="dxa"/>
          </w:tcPr>
          <w:p w14:paraId="077EA64F" w14:textId="77777777" w:rsidR="00815E45" w:rsidRPr="00485A05" w:rsidRDefault="00815E45" w:rsidP="004660F7">
            <w:pPr>
              <w:rPr>
                <w:rFonts w:ascii="Tahoma" w:hAnsi="Tahoma" w:cs="Tahoma"/>
                <w:sz w:val="20"/>
              </w:rPr>
            </w:pPr>
            <w:r w:rsidRPr="00485A05">
              <w:rPr>
                <w:rFonts w:ascii="Tahoma" w:hAnsi="Tahoma" w:cs="Tahoma"/>
                <w:sz w:val="20"/>
              </w:rPr>
              <w:t>17</w:t>
            </w:r>
          </w:p>
        </w:tc>
        <w:tc>
          <w:tcPr>
            <w:tcW w:w="1766" w:type="dxa"/>
          </w:tcPr>
          <w:p w14:paraId="20BED388" w14:textId="77777777" w:rsidR="00815E45" w:rsidRPr="00485A05" w:rsidRDefault="00815E45" w:rsidP="004660F7">
            <w:pPr>
              <w:rPr>
                <w:rFonts w:ascii="Tahoma" w:hAnsi="Tahoma" w:cs="Tahoma"/>
                <w:sz w:val="20"/>
              </w:rPr>
            </w:pPr>
            <w:r w:rsidRPr="00485A05">
              <w:rPr>
                <w:rFonts w:ascii="Tahoma" w:hAnsi="Tahoma" w:cs="Tahoma"/>
                <w:sz w:val="20"/>
              </w:rPr>
              <w:t>-3</w:t>
            </w:r>
          </w:p>
        </w:tc>
        <w:tc>
          <w:tcPr>
            <w:tcW w:w="1766" w:type="dxa"/>
          </w:tcPr>
          <w:p w14:paraId="53C5D009" w14:textId="77777777" w:rsidR="00815E45" w:rsidRPr="00485A05" w:rsidRDefault="00815E45" w:rsidP="004660F7">
            <w:pPr>
              <w:rPr>
                <w:rFonts w:ascii="Tahoma" w:hAnsi="Tahoma" w:cs="Tahoma"/>
                <w:sz w:val="20"/>
              </w:rPr>
            </w:pPr>
            <w:r w:rsidRPr="00485A05">
              <w:rPr>
                <w:rFonts w:ascii="Tahoma" w:hAnsi="Tahoma" w:cs="Tahoma"/>
                <w:sz w:val="20"/>
              </w:rPr>
              <w:t>-15%</w:t>
            </w:r>
          </w:p>
        </w:tc>
      </w:tr>
      <w:tr w:rsidR="00815E45" w14:paraId="409C0943" w14:textId="77777777" w:rsidTr="00E66D6A">
        <w:trPr>
          <w:gridAfter w:val="1"/>
          <w:wAfter w:w="38" w:type="dxa"/>
          <w:jc w:val="center"/>
        </w:trPr>
        <w:tc>
          <w:tcPr>
            <w:tcW w:w="2059" w:type="dxa"/>
            <w:gridSpan w:val="2"/>
          </w:tcPr>
          <w:p w14:paraId="0F662FE9" w14:textId="77777777" w:rsidR="00815E45" w:rsidRPr="00485A05" w:rsidRDefault="00815E45">
            <w:pPr>
              <w:pStyle w:val="Prrafodelista"/>
              <w:numPr>
                <w:ilvl w:val="0"/>
                <w:numId w:val="44"/>
              </w:numPr>
              <w:rPr>
                <w:rFonts w:ascii="Tahoma" w:hAnsi="Tahoma" w:cs="Tahoma"/>
                <w:sz w:val="20"/>
              </w:rPr>
            </w:pPr>
            <w:r w:rsidRPr="00485A05">
              <w:rPr>
                <w:rFonts w:ascii="Tahoma" w:hAnsi="Tahoma" w:cs="Tahoma"/>
                <w:sz w:val="20"/>
              </w:rPr>
              <w:t>Paciente pediátrico menor de 1 mes</w:t>
            </w:r>
          </w:p>
        </w:tc>
        <w:tc>
          <w:tcPr>
            <w:tcW w:w="1766" w:type="dxa"/>
          </w:tcPr>
          <w:p w14:paraId="5E48BD8F" w14:textId="77777777" w:rsidR="00815E45" w:rsidRPr="00485A05" w:rsidRDefault="00815E45" w:rsidP="004660F7">
            <w:pPr>
              <w:rPr>
                <w:rFonts w:ascii="Tahoma" w:hAnsi="Tahoma" w:cs="Tahoma"/>
                <w:sz w:val="20"/>
              </w:rPr>
            </w:pPr>
            <w:r w:rsidRPr="00485A05">
              <w:rPr>
                <w:rFonts w:ascii="Tahoma" w:hAnsi="Tahoma" w:cs="Tahoma"/>
                <w:sz w:val="20"/>
              </w:rPr>
              <w:t>16</w:t>
            </w:r>
          </w:p>
        </w:tc>
        <w:tc>
          <w:tcPr>
            <w:tcW w:w="1766" w:type="dxa"/>
          </w:tcPr>
          <w:p w14:paraId="279CEE78" w14:textId="77777777" w:rsidR="00815E45" w:rsidRPr="00485A05" w:rsidRDefault="00815E45" w:rsidP="004660F7">
            <w:pPr>
              <w:rPr>
                <w:rFonts w:ascii="Tahoma" w:hAnsi="Tahoma" w:cs="Tahoma"/>
                <w:sz w:val="20"/>
              </w:rPr>
            </w:pPr>
            <w:r w:rsidRPr="00485A05">
              <w:rPr>
                <w:rFonts w:ascii="Tahoma" w:hAnsi="Tahoma" w:cs="Tahoma"/>
                <w:sz w:val="20"/>
              </w:rPr>
              <w:t>27</w:t>
            </w:r>
          </w:p>
        </w:tc>
        <w:tc>
          <w:tcPr>
            <w:tcW w:w="1766" w:type="dxa"/>
          </w:tcPr>
          <w:p w14:paraId="4A752B10" w14:textId="77777777" w:rsidR="00815E45" w:rsidRPr="00485A05" w:rsidRDefault="00815E45" w:rsidP="004660F7">
            <w:pPr>
              <w:rPr>
                <w:rFonts w:ascii="Tahoma" w:hAnsi="Tahoma" w:cs="Tahoma"/>
                <w:sz w:val="20"/>
              </w:rPr>
            </w:pPr>
            <w:r w:rsidRPr="00485A05">
              <w:rPr>
                <w:rFonts w:ascii="Tahoma" w:hAnsi="Tahoma" w:cs="Tahoma"/>
                <w:sz w:val="20"/>
              </w:rPr>
              <w:t>11</w:t>
            </w:r>
          </w:p>
        </w:tc>
        <w:tc>
          <w:tcPr>
            <w:tcW w:w="1766" w:type="dxa"/>
          </w:tcPr>
          <w:p w14:paraId="0C01EADE" w14:textId="77777777" w:rsidR="00815E45" w:rsidRPr="00485A05" w:rsidRDefault="00815E45" w:rsidP="004660F7">
            <w:pPr>
              <w:rPr>
                <w:rFonts w:ascii="Tahoma" w:hAnsi="Tahoma" w:cs="Tahoma"/>
                <w:sz w:val="20"/>
              </w:rPr>
            </w:pPr>
            <w:r w:rsidRPr="00485A05">
              <w:rPr>
                <w:rFonts w:ascii="Tahoma" w:hAnsi="Tahoma" w:cs="Tahoma"/>
                <w:sz w:val="20"/>
              </w:rPr>
              <w:t>69%</w:t>
            </w:r>
          </w:p>
        </w:tc>
      </w:tr>
    </w:tbl>
    <w:p w14:paraId="3D1C152C" w14:textId="77777777" w:rsidR="00815E45" w:rsidRPr="002413E5" w:rsidRDefault="00815E45" w:rsidP="00815E45"/>
    <w:p w14:paraId="79651DE9" w14:textId="47063EF4" w:rsidR="00815E45" w:rsidRDefault="00815E45" w:rsidP="00E66D6A">
      <w:pPr>
        <w:ind w:left="270"/>
        <w:jc w:val="center"/>
        <w:textAlignment w:val="baseline"/>
        <w:rPr>
          <w:rFonts w:ascii="Tahoma" w:hAnsi="Tahoma" w:cs="Tahoma"/>
          <w:sz w:val="20"/>
          <w:lang w:val="es-ES" w:eastAsia="es-CO"/>
        </w:rPr>
      </w:pPr>
      <w:r w:rsidRPr="00B260A4">
        <w:rPr>
          <w:rFonts w:ascii="Tahoma" w:hAnsi="Tahoma" w:cs="Tahoma"/>
          <w:b/>
          <w:bCs/>
          <w:sz w:val="20"/>
          <w:lang w:eastAsia="es-CO"/>
        </w:rPr>
        <w:t>Fuente: </w:t>
      </w:r>
      <w:r w:rsidRPr="00B260A4">
        <w:rPr>
          <w:rFonts w:ascii="Tahoma" w:hAnsi="Tahoma" w:cs="Tahoma"/>
          <w:sz w:val="20"/>
          <w:lang w:eastAsia="es-CO"/>
        </w:rPr>
        <w:t>Dinámica-ESE Santiago de Tunja 2024 - 2025</w:t>
      </w:r>
    </w:p>
    <w:p w14:paraId="3739672F" w14:textId="77777777" w:rsidR="00815E45" w:rsidRPr="00B260A4" w:rsidRDefault="00815E45" w:rsidP="00815E45">
      <w:pPr>
        <w:ind w:left="270"/>
        <w:textAlignment w:val="baseline"/>
        <w:rPr>
          <w:rFonts w:ascii="Segoe UI" w:hAnsi="Segoe UI" w:cs="Segoe UI"/>
          <w:sz w:val="18"/>
          <w:szCs w:val="18"/>
          <w:lang w:val="es-ES" w:eastAsia="es-CO"/>
        </w:rPr>
      </w:pPr>
    </w:p>
    <w:p w14:paraId="30385383" w14:textId="77777777" w:rsidR="00815E45" w:rsidRPr="00B260A4" w:rsidRDefault="00815E45" w:rsidP="00815E45">
      <w:pPr>
        <w:spacing w:line="360" w:lineRule="auto"/>
        <w:jc w:val="both"/>
        <w:textAlignment w:val="baseline"/>
        <w:rPr>
          <w:rFonts w:ascii="Segoe UI" w:hAnsi="Segoe UI" w:cs="Segoe UI"/>
          <w:sz w:val="18"/>
          <w:szCs w:val="18"/>
          <w:lang w:val="es-ES" w:eastAsia="es-CO"/>
        </w:rPr>
      </w:pPr>
      <w:r w:rsidRPr="00B260A4">
        <w:rPr>
          <w:rFonts w:ascii="Tahoma" w:hAnsi="Tahoma" w:cs="Tahoma"/>
          <w:sz w:val="20"/>
          <w:lang w:eastAsia="es-CO"/>
        </w:rPr>
        <w:lastRenderedPageBreak/>
        <w:t>El análisis comparativo de los ingresos al servicio de urgencias entre las vigencias 2024 y 2025, según la clasificación por Digiturno, evidencia un incremento global de la demanda asistencial, con variaciones positivas en la mayoría de los grupos poblacionales, lo que confirma la consolidación del Hospital Metropolitano como punto estratégico de acceso a los servicios de urgencias dentro de la red de prestación.</w:t>
      </w:r>
      <w:r w:rsidRPr="00B260A4">
        <w:rPr>
          <w:rFonts w:ascii="Tahoma" w:hAnsi="Tahoma" w:cs="Tahoma"/>
          <w:sz w:val="20"/>
          <w:lang w:val="es-ES" w:eastAsia="es-CO"/>
        </w:rPr>
        <w:t> </w:t>
      </w:r>
    </w:p>
    <w:p w14:paraId="7BE88F78" w14:textId="77777777" w:rsidR="00815E45" w:rsidRPr="00B260A4" w:rsidRDefault="00815E45" w:rsidP="00815E45">
      <w:pPr>
        <w:spacing w:line="360" w:lineRule="auto"/>
        <w:jc w:val="both"/>
        <w:textAlignment w:val="baseline"/>
        <w:rPr>
          <w:rFonts w:ascii="Segoe UI" w:hAnsi="Segoe UI" w:cs="Segoe UI"/>
          <w:sz w:val="18"/>
          <w:szCs w:val="18"/>
          <w:lang w:val="es-ES" w:eastAsia="es-CO"/>
        </w:rPr>
      </w:pPr>
      <w:r w:rsidRPr="00B260A4">
        <w:rPr>
          <w:rFonts w:ascii="Tahoma" w:hAnsi="Tahoma" w:cs="Tahoma"/>
          <w:sz w:val="20"/>
          <w:lang w:eastAsia="es-CO"/>
        </w:rPr>
        <w:t>Durante 2025 se destaca el aumento significativo en la atención de poblaciones priorizadas y de mayor vulnerabilidad clínica, especialmente gestantes (+140 %), adultos mayores (+43 %), personas con discapacidad (+79 %) y pacientes ingresados por ambulancia (+30 %). Este comportamiento refleja una mayor complejidad del perfil de los pacientes atendidos, así como una mejor articulación con los servicios de referencia y contrarreferencia, particularmente en los ingresos por transporte asistencial.</w:t>
      </w:r>
      <w:r w:rsidRPr="00B260A4">
        <w:rPr>
          <w:rFonts w:ascii="Tahoma" w:hAnsi="Tahoma" w:cs="Tahoma"/>
          <w:sz w:val="20"/>
          <w:lang w:val="es-ES" w:eastAsia="es-CO"/>
        </w:rPr>
        <w:t> </w:t>
      </w:r>
    </w:p>
    <w:p w14:paraId="23D4E85B" w14:textId="77777777" w:rsidR="00815E45" w:rsidRDefault="00815E45" w:rsidP="00815E45">
      <w:pPr>
        <w:spacing w:line="360" w:lineRule="auto"/>
        <w:jc w:val="both"/>
        <w:textAlignment w:val="baseline"/>
        <w:rPr>
          <w:rFonts w:ascii="Tahoma" w:hAnsi="Tahoma" w:cs="Tahoma"/>
          <w:sz w:val="20"/>
          <w:lang w:val="es-ES" w:eastAsia="es-CO"/>
        </w:rPr>
      </w:pPr>
      <w:r w:rsidRPr="00B260A4">
        <w:rPr>
          <w:rFonts w:ascii="Tahoma" w:hAnsi="Tahoma" w:cs="Tahoma"/>
          <w:sz w:val="20"/>
          <w:lang w:eastAsia="es-CO"/>
        </w:rPr>
        <w:t>El grupo de usuarios generales presentó un crecimiento del 14 %, manteniéndose como el mayor volumen de ingresos, mientras que la atención pediátrica mostró una variación marginal positiva (+1 %), lo que sugiere estabilidad en la demanda infantil general. De forma relevante, se observa un incremento del 69 % en la atención de pacientes pediátricos menores de un mes, población que requiere especial vigilancia clínica y oportunidad en la atención, lo cual implica retos adicionales en términos de talento humano capacitado, protocolos específicos y seguridad del paciente.</w:t>
      </w:r>
      <w:r w:rsidRPr="00B260A4">
        <w:rPr>
          <w:rFonts w:ascii="Tahoma" w:hAnsi="Tahoma" w:cs="Tahoma"/>
          <w:sz w:val="20"/>
          <w:lang w:val="es-ES" w:eastAsia="es-CO"/>
        </w:rPr>
        <w:t> </w:t>
      </w:r>
    </w:p>
    <w:p w14:paraId="12A8DA65" w14:textId="77777777" w:rsidR="00E66D6A" w:rsidRPr="00B260A4" w:rsidRDefault="00E66D6A" w:rsidP="00815E45">
      <w:pPr>
        <w:spacing w:line="360" w:lineRule="auto"/>
        <w:jc w:val="both"/>
        <w:textAlignment w:val="baseline"/>
        <w:rPr>
          <w:rFonts w:ascii="Segoe UI" w:hAnsi="Segoe UI" w:cs="Segoe UI"/>
          <w:sz w:val="18"/>
          <w:szCs w:val="18"/>
          <w:lang w:val="es-ES" w:eastAsia="es-CO"/>
        </w:rPr>
      </w:pPr>
    </w:p>
    <w:p w14:paraId="39E2A4FB" w14:textId="77777777" w:rsidR="00815E45" w:rsidRDefault="00815E45" w:rsidP="00815E45">
      <w:pPr>
        <w:spacing w:line="360" w:lineRule="auto"/>
        <w:jc w:val="both"/>
        <w:textAlignment w:val="baseline"/>
        <w:rPr>
          <w:rFonts w:ascii="Tahoma" w:hAnsi="Tahoma" w:cs="Tahoma"/>
          <w:sz w:val="20"/>
          <w:lang w:val="es-ES" w:eastAsia="es-CO"/>
        </w:rPr>
      </w:pPr>
      <w:r w:rsidRPr="00B260A4">
        <w:rPr>
          <w:rFonts w:ascii="Tahoma" w:hAnsi="Tahoma" w:cs="Tahoma"/>
          <w:sz w:val="20"/>
          <w:lang w:eastAsia="es-CO"/>
        </w:rPr>
        <w:t>La única variación negativa se evidencia en el grupo de pacientes respiratorios (−15 %), lo cual puede asociarse a factores estacionales, estrategias preventivas en salud pública o redistribución de esta demanda hacia otros puntos de atención, sin que ello represente una disminución general del uso del servicio.</w:t>
      </w:r>
      <w:r w:rsidRPr="00B260A4">
        <w:rPr>
          <w:rFonts w:ascii="Tahoma" w:hAnsi="Tahoma" w:cs="Tahoma"/>
          <w:sz w:val="20"/>
          <w:lang w:val="es-ES" w:eastAsia="es-CO"/>
        </w:rPr>
        <w:t> </w:t>
      </w:r>
    </w:p>
    <w:p w14:paraId="0C39C2A2" w14:textId="77777777" w:rsidR="00E66D6A" w:rsidRPr="00B260A4" w:rsidRDefault="00E66D6A" w:rsidP="00815E45">
      <w:pPr>
        <w:spacing w:line="360" w:lineRule="auto"/>
        <w:jc w:val="both"/>
        <w:textAlignment w:val="baseline"/>
        <w:rPr>
          <w:rFonts w:ascii="Segoe UI" w:hAnsi="Segoe UI" w:cs="Segoe UI"/>
          <w:sz w:val="18"/>
          <w:szCs w:val="18"/>
          <w:lang w:val="es-ES" w:eastAsia="es-CO"/>
        </w:rPr>
      </w:pPr>
    </w:p>
    <w:p w14:paraId="46DFF452" w14:textId="77777777" w:rsidR="00815E45" w:rsidRDefault="00815E45" w:rsidP="00815E45">
      <w:pPr>
        <w:spacing w:line="360" w:lineRule="auto"/>
        <w:jc w:val="both"/>
        <w:textAlignment w:val="baseline"/>
        <w:rPr>
          <w:rFonts w:ascii="Tahoma" w:hAnsi="Tahoma" w:cs="Tahoma"/>
          <w:sz w:val="20"/>
          <w:lang w:val="es-ES" w:eastAsia="es-CO"/>
        </w:rPr>
      </w:pPr>
      <w:r w:rsidRPr="00B260A4">
        <w:rPr>
          <w:rFonts w:ascii="Tahoma" w:hAnsi="Tahoma" w:cs="Tahoma"/>
          <w:sz w:val="20"/>
          <w:lang w:eastAsia="es-CO"/>
        </w:rPr>
        <w:t>En conjunto, la distribución de ingresos por Digiturno durante 2025 pone de manifiesto un aumento tanto cuantitativo como cualitativo de la demanda, con mayor participación de grupos de riesgo, lo que refuerza la necesidad de fortalecer la capacidad resolutiva del servicio de urgencias, la oportunidad en la atención, la seguridad clínica y la gestión del riesgo asistencial, en coherencia con los lineamientos del Sistema Obligatorio de Garantía de la Calidad y la política institucional de atención humanizada y segura.</w:t>
      </w:r>
      <w:r w:rsidRPr="00B260A4">
        <w:rPr>
          <w:rFonts w:ascii="Tahoma" w:hAnsi="Tahoma" w:cs="Tahoma"/>
          <w:sz w:val="20"/>
          <w:lang w:val="es-ES" w:eastAsia="es-CO"/>
        </w:rPr>
        <w:t> </w:t>
      </w:r>
    </w:p>
    <w:p w14:paraId="6F06D9E5" w14:textId="77777777" w:rsidR="00E66D6A" w:rsidRDefault="00E66D6A" w:rsidP="00815E45">
      <w:pPr>
        <w:spacing w:line="360" w:lineRule="auto"/>
        <w:jc w:val="both"/>
        <w:textAlignment w:val="baseline"/>
        <w:rPr>
          <w:rFonts w:ascii="Tahoma" w:hAnsi="Tahoma" w:cs="Tahoma"/>
          <w:sz w:val="20"/>
          <w:lang w:val="es-ES" w:eastAsia="es-CO"/>
        </w:rPr>
      </w:pPr>
    </w:p>
    <w:p w14:paraId="1F4FEBD3" w14:textId="77777777" w:rsidR="00E66D6A" w:rsidRDefault="00E66D6A" w:rsidP="00815E45">
      <w:pPr>
        <w:spacing w:line="360" w:lineRule="auto"/>
        <w:jc w:val="both"/>
        <w:textAlignment w:val="baseline"/>
        <w:rPr>
          <w:rFonts w:ascii="Tahoma" w:hAnsi="Tahoma" w:cs="Tahoma"/>
          <w:sz w:val="20"/>
          <w:lang w:val="es-ES" w:eastAsia="es-CO"/>
        </w:rPr>
      </w:pPr>
    </w:p>
    <w:p w14:paraId="7CBAEC72" w14:textId="77777777" w:rsidR="00E66D6A" w:rsidRDefault="00E66D6A" w:rsidP="00815E45">
      <w:pPr>
        <w:spacing w:line="360" w:lineRule="auto"/>
        <w:jc w:val="both"/>
        <w:textAlignment w:val="baseline"/>
        <w:rPr>
          <w:rFonts w:ascii="Tahoma" w:hAnsi="Tahoma" w:cs="Tahoma"/>
          <w:sz w:val="20"/>
          <w:lang w:val="es-ES" w:eastAsia="es-CO"/>
        </w:rPr>
      </w:pPr>
    </w:p>
    <w:p w14:paraId="6EAB3217" w14:textId="77777777" w:rsidR="00E66D6A" w:rsidRDefault="00E66D6A" w:rsidP="00815E45">
      <w:pPr>
        <w:spacing w:line="360" w:lineRule="auto"/>
        <w:jc w:val="both"/>
        <w:textAlignment w:val="baseline"/>
        <w:rPr>
          <w:rFonts w:ascii="Tahoma" w:hAnsi="Tahoma" w:cs="Tahoma"/>
          <w:sz w:val="20"/>
          <w:lang w:val="es-ES" w:eastAsia="es-CO"/>
        </w:rPr>
      </w:pPr>
    </w:p>
    <w:p w14:paraId="77FFC43F" w14:textId="77777777" w:rsidR="00E66D6A" w:rsidRDefault="00E66D6A" w:rsidP="00815E45">
      <w:pPr>
        <w:spacing w:line="360" w:lineRule="auto"/>
        <w:jc w:val="both"/>
        <w:textAlignment w:val="baseline"/>
        <w:rPr>
          <w:rFonts w:ascii="Tahoma" w:hAnsi="Tahoma" w:cs="Tahoma"/>
          <w:sz w:val="20"/>
          <w:lang w:val="es-ES" w:eastAsia="es-CO"/>
        </w:rPr>
      </w:pPr>
    </w:p>
    <w:p w14:paraId="0DBBDE1B" w14:textId="77777777" w:rsidR="00E66D6A" w:rsidRPr="00B260A4" w:rsidRDefault="00E66D6A" w:rsidP="00815E45">
      <w:pPr>
        <w:spacing w:line="360" w:lineRule="auto"/>
        <w:jc w:val="both"/>
        <w:textAlignment w:val="baseline"/>
        <w:rPr>
          <w:rFonts w:ascii="Segoe UI" w:hAnsi="Segoe UI" w:cs="Segoe UI"/>
          <w:sz w:val="18"/>
          <w:szCs w:val="18"/>
          <w:lang w:val="es-ES" w:eastAsia="es-CO"/>
        </w:rPr>
      </w:pPr>
    </w:p>
    <w:p w14:paraId="18ACBE0A" w14:textId="77777777" w:rsidR="00815E45" w:rsidRDefault="00815E45" w:rsidP="00815E45">
      <w:pPr>
        <w:pStyle w:val="paragraph"/>
        <w:spacing w:before="0" w:beforeAutospacing="0" w:after="0" w:afterAutospacing="0"/>
        <w:jc w:val="both"/>
        <w:textAlignment w:val="baseline"/>
        <w:rPr>
          <w:rStyle w:val="eop"/>
          <w:rFonts w:ascii="Tahoma" w:hAnsi="Tahoma" w:cs="Tahoma"/>
          <w:sz w:val="20"/>
          <w:szCs w:val="20"/>
          <w:lang w:val="es-ES"/>
        </w:rPr>
      </w:pPr>
      <w:r>
        <w:rPr>
          <w:rStyle w:val="normaltextrun"/>
          <w:rFonts w:ascii="Tahoma" w:hAnsi="Tahoma" w:cs="Tahoma"/>
          <w:b/>
          <w:bCs/>
          <w:sz w:val="20"/>
          <w:szCs w:val="20"/>
        </w:rPr>
        <w:t>Oportunidad atención Triage II 2024 -2025</w:t>
      </w:r>
      <w:r>
        <w:rPr>
          <w:rStyle w:val="eop"/>
          <w:rFonts w:ascii="Tahoma" w:hAnsi="Tahoma" w:cs="Tahoma"/>
          <w:sz w:val="20"/>
          <w:szCs w:val="20"/>
          <w:lang w:val="es-ES"/>
        </w:rPr>
        <w:t> </w:t>
      </w:r>
    </w:p>
    <w:p w14:paraId="36034DB7" w14:textId="77777777" w:rsidR="00815E45" w:rsidRDefault="00815E45" w:rsidP="00815E45">
      <w:pPr>
        <w:pStyle w:val="paragraph"/>
        <w:spacing w:before="0" w:beforeAutospacing="0" w:after="0" w:afterAutospacing="0"/>
        <w:jc w:val="both"/>
        <w:textAlignment w:val="baseline"/>
        <w:rPr>
          <w:rFonts w:ascii="Segoe UI" w:hAnsi="Segoe UI" w:cs="Segoe UI"/>
          <w:sz w:val="18"/>
          <w:szCs w:val="18"/>
          <w:lang w:val="es-ES"/>
        </w:rPr>
      </w:pPr>
    </w:p>
    <w:p w14:paraId="37C93548" w14:textId="66800DBD" w:rsidR="00815E45" w:rsidRPr="000C26D0" w:rsidRDefault="00815E45" w:rsidP="00815E45">
      <w:pPr>
        <w:pStyle w:val="APACaptionTahoma10"/>
        <w:rPr>
          <w:rFonts w:cs="Tahoma"/>
          <w:color w:val="262626" w:themeColor="text1"/>
        </w:rPr>
      </w:pPr>
      <w:r>
        <w:rPr>
          <w:rFonts w:eastAsia="Tahoma" w:cs="Tahoma"/>
          <w:b/>
        </w:rPr>
        <w:t>Gráfica 53</w:t>
      </w:r>
      <w:r>
        <w:rPr>
          <w:rFonts w:eastAsia="Tahoma" w:cs="Tahoma"/>
          <w:b/>
        </w:rPr>
        <w:br/>
      </w:r>
      <w:r>
        <w:rPr>
          <w:rFonts w:eastAsia="Tahoma" w:cs="Tahoma"/>
          <w:i/>
        </w:rPr>
        <w:t>Promedio de tiempo transcurrido para la atención de paciente clasificado como Triage II- ESE Santiago de Tunja- 2025</w:t>
      </w:r>
    </w:p>
    <w:p w14:paraId="26B9B5E0" w14:textId="77777777" w:rsidR="00557812" w:rsidRDefault="00815E45" w:rsidP="00557812">
      <w:pPr>
        <w:pStyle w:val="paragraph"/>
        <w:spacing w:before="0" w:beforeAutospacing="0" w:after="0" w:afterAutospacing="0"/>
        <w:ind w:left="270"/>
        <w:jc w:val="center"/>
        <w:textAlignment w:val="baseline"/>
        <w:rPr>
          <w:rStyle w:val="normaltextrun"/>
          <w:rFonts w:ascii="Tahoma" w:hAnsi="Tahoma" w:cs="Tahoma"/>
          <w:b/>
          <w:bCs/>
          <w:sz w:val="20"/>
          <w:szCs w:val="20"/>
        </w:rPr>
      </w:pPr>
      <w:r>
        <w:rPr>
          <w:rFonts w:eastAsia="Arial"/>
          <w:noProof/>
        </w:rPr>
        <w:drawing>
          <wp:inline distT="0" distB="0" distL="0" distR="0" wp14:anchorId="5A285100" wp14:editId="57B84604">
            <wp:extent cx="5613400" cy="1866265"/>
            <wp:effectExtent l="0" t="0" r="635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13400" cy="1866265"/>
                    </a:xfrm>
                    <a:prstGeom prst="rect">
                      <a:avLst/>
                    </a:prstGeom>
                    <a:noFill/>
                    <a:ln>
                      <a:noFill/>
                    </a:ln>
                  </pic:spPr>
                </pic:pic>
              </a:graphicData>
            </a:graphic>
          </wp:inline>
        </w:drawing>
      </w:r>
    </w:p>
    <w:p w14:paraId="3D0DCFCB" w14:textId="657A7A7B" w:rsidR="00815E45" w:rsidRDefault="00815E45" w:rsidP="00557812">
      <w:pPr>
        <w:pStyle w:val="paragraph"/>
        <w:spacing w:before="0" w:beforeAutospacing="0" w:after="0" w:afterAutospacing="0"/>
        <w:ind w:left="270"/>
        <w:jc w:val="center"/>
        <w:textAlignment w:val="baseline"/>
        <w:rPr>
          <w:rStyle w:val="eop"/>
          <w:rFonts w:ascii="Tahoma" w:hAnsi="Tahoma" w:cs="Tahoma"/>
          <w:sz w:val="20"/>
          <w:szCs w:val="20"/>
          <w:lang w:val="es-ES"/>
        </w:rPr>
      </w:pPr>
      <w:r>
        <w:rPr>
          <w:rStyle w:val="normaltextrun"/>
          <w:rFonts w:ascii="Tahoma" w:hAnsi="Tahoma" w:cs="Tahoma"/>
          <w:b/>
          <w:bCs/>
          <w:sz w:val="20"/>
          <w:szCs w:val="20"/>
        </w:rPr>
        <w:t>Fuente: </w:t>
      </w:r>
      <w:r>
        <w:rPr>
          <w:rStyle w:val="normaltextrun"/>
          <w:rFonts w:ascii="Tahoma" w:hAnsi="Tahoma" w:cs="Tahoma"/>
          <w:sz w:val="20"/>
          <w:szCs w:val="20"/>
        </w:rPr>
        <w:t>Dinámica-ESE Santiago de Tunja 2024 - 2025</w:t>
      </w:r>
    </w:p>
    <w:p w14:paraId="55E960E8" w14:textId="77777777" w:rsidR="00815E45" w:rsidRDefault="00815E45" w:rsidP="00815E45">
      <w:pPr>
        <w:pStyle w:val="paragraph"/>
        <w:spacing w:before="0" w:beforeAutospacing="0" w:after="0" w:afterAutospacing="0"/>
        <w:ind w:left="270"/>
        <w:textAlignment w:val="baseline"/>
        <w:rPr>
          <w:rFonts w:ascii="Segoe UI" w:hAnsi="Segoe UI" w:cs="Segoe UI"/>
          <w:sz w:val="18"/>
          <w:szCs w:val="18"/>
          <w:lang w:val="es-ES"/>
        </w:rPr>
      </w:pPr>
    </w:p>
    <w:p w14:paraId="75378D07" w14:textId="77777777" w:rsidR="00815E45" w:rsidRDefault="00815E45" w:rsidP="00815E45">
      <w:pPr>
        <w:pStyle w:val="paragraph"/>
        <w:spacing w:before="0" w:beforeAutospacing="0" w:after="0" w:afterAutospacing="0" w:line="360" w:lineRule="auto"/>
        <w:jc w:val="both"/>
        <w:textAlignment w:val="baseline"/>
        <w:rPr>
          <w:rStyle w:val="eop"/>
          <w:rFonts w:ascii="Tahoma" w:hAnsi="Tahoma" w:cs="Tahoma"/>
          <w:sz w:val="20"/>
          <w:szCs w:val="20"/>
          <w:lang w:val="es-ES"/>
        </w:rPr>
      </w:pPr>
      <w:r>
        <w:rPr>
          <w:rStyle w:val="normaltextrun"/>
          <w:rFonts w:ascii="Tahoma" w:hAnsi="Tahoma" w:cs="Tahoma"/>
          <w:sz w:val="20"/>
          <w:szCs w:val="20"/>
        </w:rPr>
        <w:t>Durante la vigencia 2025, el indicador de oportunidad en la atención de pacientes clasificados como Triage II evidencia una mejora sostenida en los tiempos promedio de atención frente al año 2024, reflejando avances significativos en la eficiencia operativa del servicio de urgencias. Mientras que en 2024 el tiempo promedio anual se ubicó en 20 minutos, para el año 2025 se logró una reducción a 17 minutos, acercándose de manera consistente a la meta institucional de ≤20 minutos establecida para este nivel de priorización.</w:t>
      </w:r>
      <w:r>
        <w:rPr>
          <w:rStyle w:val="eop"/>
          <w:rFonts w:ascii="Tahoma" w:hAnsi="Tahoma" w:cs="Tahoma"/>
          <w:sz w:val="20"/>
          <w:szCs w:val="20"/>
          <w:lang w:val="es-ES"/>
        </w:rPr>
        <w:t> </w:t>
      </w:r>
    </w:p>
    <w:p w14:paraId="6702C82D" w14:textId="77777777" w:rsidR="00557812" w:rsidRDefault="00557812" w:rsidP="00815E45">
      <w:pPr>
        <w:pStyle w:val="paragraph"/>
        <w:spacing w:before="0" w:beforeAutospacing="0" w:after="0" w:afterAutospacing="0" w:line="360" w:lineRule="auto"/>
        <w:jc w:val="both"/>
        <w:textAlignment w:val="baseline"/>
        <w:rPr>
          <w:rFonts w:ascii="Segoe UI" w:hAnsi="Segoe UI" w:cs="Segoe UI"/>
          <w:sz w:val="18"/>
          <w:szCs w:val="18"/>
          <w:lang w:val="es-ES"/>
        </w:rPr>
      </w:pPr>
    </w:p>
    <w:p w14:paraId="6F2A4332" w14:textId="77777777" w:rsidR="00815E45" w:rsidRDefault="00815E45" w:rsidP="00815E45">
      <w:pPr>
        <w:pStyle w:val="paragraph"/>
        <w:spacing w:before="0" w:beforeAutospacing="0" w:after="0" w:afterAutospacing="0" w:line="360" w:lineRule="auto"/>
        <w:jc w:val="both"/>
        <w:textAlignment w:val="baseline"/>
        <w:rPr>
          <w:rStyle w:val="eop"/>
          <w:rFonts w:ascii="Tahoma" w:hAnsi="Tahoma" w:cs="Tahoma"/>
          <w:sz w:val="20"/>
          <w:szCs w:val="20"/>
          <w:lang w:val="es-ES"/>
        </w:rPr>
      </w:pPr>
      <w:r>
        <w:rPr>
          <w:rStyle w:val="normaltextrun"/>
          <w:rFonts w:ascii="Tahoma" w:hAnsi="Tahoma" w:cs="Tahoma"/>
          <w:sz w:val="20"/>
          <w:szCs w:val="20"/>
        </w:rPr>
        <w:t xml:space="preserve">El comportamiento mensual de 2025 muestra una tendencia estable y controlada, con tiempos que oscilan principalmente entre 13 y 18 minutos, y un cierre favorable en diciembre con 14 minutos, resultado que se mantiene y mejora frente al desempeño del año anterior. Este comportamiento adquiere especial relevancia si se considera el incremento significativo en el volumen de pacientes clasificados como Triage II </w:t>
      </w:r>
      <w:r>
        <w:rPr>
          <w:rStyle w:val="normaltextrun"/>
          <w:rFonts w:ascii="Tahoma" w:hAnsi="Tahoma" w:cs="Tahoma"/>
          <w:sz w:val="20"/>
          <w:szCs w:val="20"/>
        </w:rPr>
        <w:lastRenderedPageBreak/>
        <w:t>durante 2025, lo que indica que la reducción de tiempos no obedece a una menor demanda, sino a mejoras reales en la gestión del proceso de triage, asignación de recursos y flujos de atención clínica.</w:t>
      </w:r>
      <w:r>
        <w:rPr>
          <w:rStyle w:val="eop"/>
          <w:rFonts w:ascii="Tahoma" w:hAnsi="Tahoma" w:cs="Tahoma"/>
          <w:sz w:val="20"/>
          <w:szCs w:val="20"/>
          <w:lang w:val="es-ES"/>
        </w:rPr>
        <w:t> </w:t>
      </w:r>
    </w:p>
    <w:p w14:paraId="3B1093E2" w14:textId="77777777" w:rsidR="00557812" w:rsidRDefault="00557812" w:rsidP="00815E45">
      <w:pPr>
        <w:pStyle w:val="paragraph"/>
        <w:spacing w:before="0" w:beforeAutospacing="0" w:after="0" w:afterAutospacing="0" w:line="360" w:lineRule="auto"/>
        <w:jc w:val="both"/>
        <w:textAlignment w:val="baseline"/>
        <w:rPr>
          <w:rFonts w:ascii="Segoe UI" w:hAnsi="Segoe UI" w:cs="Segoe UI"/>
          <w:sz w:val="18"/>
          <w:szCs w:val="18"/>
          <w:lang w:val="es-ES"/>
        </w:rPr>
      </w:pPr>
    </w:p>
    <w:p w14:paraId="4360C688" w14:textId="77777777" w:rsidR="00815E45" w:rsidRDefault="00815E45" w:rsidP="00815E45">
      <w:pPr>
        <w:pStyle w:val="paragraph"/>
        <w:spacing w:before="0" w:beforeAutospacing="0" w:after="0" w:afterAutospacing="0" w:line="360" w:lineRule="auto"/>
        <w:jc w:val="both"/>
        <w:textAlignment w:val="baseline"/>
        <w:rPr>
          <w:rFonts w:ascii="Segoe UI" w:hAnsi="Segoe UI" w:cs="Segoe UI"/>
          <w:sz w:val="18"/>
          <w:szCs w:val="18"/>
          <w:lang w:val="es-ES"/>
        </w:rPr>
      </w:pPr>
      <w:r>
        <w:rPr>
          <w:rStyle w:val="normaltextrun"/>
          <w:rFonts w:ascii="Tahoma" w:hAnsi="Tahoma" w:cs="Tahoma"/>
          <w:sz w:val="20"/>
          <w:szCs w:val="20"/>
        </w:rPr>
        <w:t>En términos de calidad y seguridad del paciente, la mejora en la oportunidad de atención para Triage II contribuye directamente a la reducción del riesgo de deterioro clínico, eventos adversos asociados a la espera y potencial daño antijurídico, fortaleciendo el cumplimiento de los lineamientos del Sistema Obligatorio de Garantía de la Calidad y la política institucional de seguridad del paciente. En conjunto, los resultados posicionan al servicio de urgencias como un servicio más resolutivo, oportuno y alineado con el enfoque de atención humanizada y segura definido para la vigencia 2025.</w:t>
      </w:r>
      <w:r>
        <w:rPr>
          <w:rStyle w:val="eop"/>
          <w:rFonts w:ascii="Tahoma" w:hAnsi="Tahoma" w:cs="Tahoma"/>
          <w:sz w:val="20"/>
          <w:szCs w:val="20"/>
          <w:lang w:val="es-ES"/>
        </w:rPr>
        <w:t> </w:t>
      </w:r>
    </w:p>
    <w:p w14:paraId="72AD2280" w14:textId="77777777" w:rsidR="00815E45" w:rsidRPr="00B627EC" w:rsidRDefault="00815E45" w:rsidP="00815E45">
      <w:pPr>
        <w:spacing w:line="360" w:lineRule="auto"/>
        <w:ind w:left="284"/>
        <w:jc w:val="both"/>
        <w:rPr>
          <w:rFonts w:ascii="Tahoma" w:eastAsia="Arial" w:hAnsi="Tahoma" w:cs="Tahoma"/>
          <w:sz w:val="20"/>
        </w:rPr>
      </w:pPr>
    </w:p>
    <w:p w14:paraId="77117332" w14:textId="77777777" w:rsidR="00815E45" w:rsidRDefault="00815E45">
      <w:pPr>
        <w:pStyle w:val="Ttulo3"/>
        <w:numPr>
          <w:ilvl w:val="2"/>
          <w:numId w:val="42"/>
        </w:numPr>
        <w:tabs>
          <w:tab w:val="num" w:pos="2160"/>
        </w:tabs>
        <w:ind w:left="2160" w:hanging="360"/>
        <w:rPr>
          <w:rFonts w:eastAsia="Arial"/>
        </w:rPr>
      </w:pPr>
      <w:bookmarkStart w:id="75" w:name="_Toc221116022"/>
      <w:bookmarkStart w:id="76" w:name="_Toc226621599"/>
      <w:r w:rsidRPr="19458300">
        <w:rPr>
          <w:rFonts w:eastAsia="Arial"/>
        </w:rPr>
        <w:t>Transporte asistencial</w:t>
      </w:r>
      <w:bookmarkEnd w:id="75"/>
      <w:bookmarkEnd w:id="76"/>
    </w:p>
    <w:p w14:paraId="737D382D" w14:textId="77777777" w:rsidR="00815E45" w:rsidRPr="00126819" w:rsidRDefault="00815E45" w:rsidP="00815E45">
      <w:pPr>
        <w:rPr>
          <w:rFonts w:eastAsia="Arial"/>
        </w:rPr>
      </w:pPr>
    </w:p>
    <w:p w14:paraId="25E10FA9" w14:textId="1DA35FA8" w:rsidR="00815E45" w:rsidRPr="00306D05" w:rsidRDefault="00815E45" w:rsidP="00557812">
      <w:pPr>
        <w:pStyle w:val="APACaptionTahoma10"/>
        <w:rPr>
          <w:rFonts w:eastAsia="Arial" w:cs="Tahoma"/>
          <w:lang w:val="pt-PT"/>
        </w:rPr>
      </w:pPr>
      <w:r>
        <w:rPr>
          <w:rFonts w:eastAsia="Tahoma" w:cs="Tahoma"/>
          <w:b/>
        </w:rPr>
        <w:t>Gráfica 54</w:t>
      </w:r>
      <w:r>
        <w:rPr>
          <w:rFonts w:eastAsia="Tahoma" w:cs="Tahoma"/>
          <w:b/>
        </w:rPr>
        <w:br/>
      </w:r>
      <w:r>
        <w:rPr>
          <w:rFonts w:eastAsia="Tahoma" w:cs="Tahoma"/>
          <w:i/>
        </w:rPr>
        <w:t>Número de traslados ambulancia E.S.E. Santiago de Tunja 2025</w:t>
      </w:r>
    </w:p>
    <w:p w14:paraId="46227CDE" w14:textId="77777777" w:rsidR="00815E45" w:rsidRPr="00306D05" w:rsidRDefault="00815E45" w:rsidP="00815E45">
      <w:pPr>
        <w:pStyle w:val="Prrafodelista"/>
        <w:rPr>
          <w:rFonts w:eastAsia="Arial"/>
          <w:lang w:val="pt-PT"/>
        </w:rPr>
      </w:pPr>
    </w:p>
    <w:p w14:paraId="341D2C83" w14:textId="77777777" w:rsidR="00815E45" w:rsidRPr="00B627EC" w:rsidRDefault="00815E45" w:rsidP="00557812">
      <w:pPr>
        <w:ind w:left="284"/>
        <w:jc w:val="center"/>
      </w:pPr>
      <w:r>
        <w:rPr>
          <w:noProof/>
        </w:rPr>
        <w:drawing>
          <wp:inline distT="0" distB="0" distL="0" distR="0" wp14:anchorId="5362D933" wp14:editId="123359E3">
            <wp:extent cx="5619750" cy="2238375"/>
            <wp:effectExtent l="0" t="0" r="0" b="0"/>
            <wp:docPr id="16483294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29496" name="Picture 1648329496"/>
                    <pic:cNvPicPr/>
                  </pic:nvPicPr>
                  <pic:blipFill>
                    <a:blip r:embed="rId135">
                      <a:extLst>
                        <a:ext uri="{28A0092B-C50C-407E-A947-70E740481C1C}">
                          <a14:useLocalDpi xmlns:a14="http://schemas.microsoft.com/office/drawing/2010/main"/>
                        </a:ext>
                      </a:extLst>
                    </a:blip>
                    <a:stretch>
                      <a:fillRect/>
                    </a:stretch>
                  </pic:blipFill>
                  <pic:spPr>
                    <a:xfrm>
                      <a:off x="0" y="0"/>
                      <a:ext cx="5619750" cy="2238375"/>
                    </a:xfrm>
                    <a:prstGeom prst="rect">
                      <a:avLst/>
                    </a:prstGeom>
                  </pic:spPr>
                </pic:pic>
              </a:graphicData>
            </a:graphic>
          </wp:inline>
        </w:drawing>
      </w:r>
    </w:p>
    <w:p w14:paraId="5E416B97" w14:textId="77777777" w:rsidR="00815E45" w:rsidRPr="00B627EC" w:rsidRDefault="00815E45" w:rsidP="00557812">
      <w:pPr>
        <w:ind w:left="284"/>
        <w:jc w:val="center"/>
        <w:rPr>
          <w:rFonts w:ascii="Tahoma" w:hAnsi="Tahoma" w:cs="Tahoma"/>
          <w:sz w:val="18"/>
          <w:szCs w:val="18"/>
        </w:rPr>
      </w:pPr>
      <w:r w:rsidRPr="19458300">
        <w:rPr>
          <w:rFonts w:ascii="Tahoma" w:hAnsi="Tahoma" w:cs="Tahoma"/>
          <w:b/>
          <w:bCs/>
          <w:sz w:val="18"/>
          <w:szCs w:val="18"/>
        </w:rPr>
        <w:t>Fuente:</w:t>
      </w:r>
      <w:r w:rsidRPr="19458300">
        <w:rPr>
          <w:rFonts w:ascii="Tahoma" w:hAnsi="Tahoma" w:cs="Tahoma"/>
          <w:sz w:val="18"/>
          <w:szCs w:val="18"/>
        </w:rPr>
        <w:t xml:space="preserve"> Dinámica-ESE Santiago de Tunja 2.025</w:t>
      </w:r>
    </w:p>
    <w:p w14:paraId="0EC95D12" w14:textId="77777777" w:rsidR="00815E45" w:rsidRDefault="00815E45" w:rsidP="00815E45">
      <w:pPr>
        <w:ind w:left="284"/>
        <w:rPr>
          <w:rFonts w:ascii="Tahoma" w:hAnsi="Tahoma" w:cs="Tahoma"/>
          <w:sz w:val="18"/>
          <w:szCs w:val="18"/>
        </w:rPr>
      </w:pPr>
    </w:p>
    <w:p w14:paraId="5E042D84" w14:textId="77777777" w:rsidR="00815E45" w:rsidRPr="00B627EC" w:rsidRDefault="00815E45" w:rsidP="00815E45">
      <w:pPr>
        <w:spacing w:line="360" w:lineRule="auto"/>
        <w:ind w:left="284"/>
        <w:jc w:val="both"/>
        <w:rPr>
          <w:rFonts w:ascii="Tahoma" w:eastAsia="Arial" w:hAnsi="Tahoma" w:cs="Tahoma"/>
          <w:sz w:val="20"/>
        </w:rPr>
      </w:pPr>
      <w:r w:rsidRPr="19458300">
        <w:rPr>
          <w:rFonts w:ascii="Tahoma" w:eastAsia="Arial" w:hAnsi="Tahoma" w:cs="Tahoma"/>
          <w:sz w:val="20"/>
        </w:rPr>
        <w:t xml:space="preserve">La productividad de las ambulancias fue superior durante la vigencia 2025 con 3071 traslados, respecto a 2024, con 2905 traslados.   Disposición de 3 (tres) ambulancias equipadas. Disponiendo en cada móvil de una tripulación conformada por un Auxiliar de Enfermería y un Conductor Capacitados en atención pre hospitalaria y de emergencias. Con atención las 24 horas los 7 días de la semana por el tiempo de contratación. 2(dos) ambulancias con convenio SEM y 1 (ún) para traslados interinstitucionales. El apoyo que ofrece el servicio de Transporte Asistencial Básico-TAB de la ESE Santiago de Tunja, es importante para el sistema de Emergencias médicas del Municipio de Tunja, por la cobertura que alcanza, comparado con las atenciones es de los diferentes organismos operativos. Sumado a indicadores presentados en las mesas de trabajo del SEM municipal, como el tiempo de respuesta de 6.9 minutos (desde el momento del llamado y el arribo a sitio de la emergencia) o el tiempo de traslado del sitio de emergencia al servicio de urgencias con un promedio de 8.4 minutos. </w:t>
      </w:r>
    </w:p>
    <w:p w14:paraId="615300B6" w14:textId="77777777" w:rsidR="00815E45" w:rsidRDefault="00815E45" w:rsidP="00815E45">
      <w:pPr>
        <w:spacing w:line="360" w:lineRule="auto"/>
        <w:ind w:left="284"/>
        <w:jc w:val="both"/>
        <w:rPr>
          <w:rFonts w:ascii="Tahoma" w:eastAsia="Arial" w:hAnsi="Tahoma" w:cs="Tahoma"/>
          <w:sz w:val="20"/>
        </w:rPr>
      </w:pPr>
      <w:r w:rsidRPr="00B627EC">
        <w:rPr>
          <w:rFonts w:ascii="Tahoma" w:eastAsia="Arial" w:hAnsi="Tahoma" w:cs="Tahoma"/>
          <w:sz w:val="20"/>
        </w:rPr>
        <w:t xml:space="preserve">Descripción de actividades por móvil y por evento. </w:t>
      </w:r>
    </w:p>
    <w:p w14:paraId="484F2533" w14:textId="77777777" w:rsidR="00815E45" w:rsidRDefault="00815E45" w:rsidP="00815E45">
      <w:pPr>
        <w:spacing w:line="360" w:lineRule="auto"/>
        <w:ind w:left="284"/>
        <w:jc w:val="both"/>
        <w:rPr>
          <w:rFonts w:ascii="Tahoma" w:eastAsia="Arial" w:hAnsi="Tahoma" w:cs="Tahoma"/>
          <w:sz w:val="20"/>
        </w:rPr>
      </w:pPr>
    </w:p>
    <w:p w14:paraId="1B586B5B" w14:textId="37F351B8" w:rsidR="00815E45" w:rsidRPr="00B627EC" w:rsidRDefault="00815E45" w:rsidP="00815E45">
      <w:pPr>
        <w:pStyle w:val="APACaptionTahoma10"/>
        <w:rPr>
          <w:rFonts w:eastAsia="Arial" w:cs="Tahoma"/>
        </w:rPr>
      </w:pPr>
      <w:r>
        <w:rPr>
          <w:rFonts w:eastAsia="Tahoma" w:cs="Tahoma"/>
          <w:b/>
        </w:rPr>
        <w:t>Tabla 41</w:t>
      </w:r>
      <w:r>
        <w:rPr>
          <w:rFonts w:eastAsia="Tahoma" w:cs="Tahoma"/>
          <w:b/>
        </w:rPr>
        <w:br/>
      </w:r>
      <w:r>
        <w:rPr>
          <w:rFonts w:eastAsia="Tahoma" w:cs="Tahoma"/>
          <w:i/>
        </w:rPr>
        <w:t>Descripción de actividades por móvil ESE Santiago de Tunja</w:t>
      </w:r>
    </w:p>
    <w:p w14:paraId="2A1B50A9" w14:textId="77777777" w:rsidR="00815E45" w:rsidRPr="00B627EC" w:rsidRDefault="00815E45" w:rsidP="00815E45">
      <w:pPr>
        <w:spacing w:line="360" w:lineRule="auto"/>
        <w:ind w:left="284"/>
        <w:jc w:val="center"/>
      </w:pPr>
      <w:r>
        <w:rPr>
          <w:noProof/>
        </w:rPr>
        <w:drawing>
          <wp:inline distT="0" distB="0" distL="0" distR="0" wp14:anchorId="570C2391" wp14:editId="07BD642C">
            <wp:extent cx="4432347" cy="1985075"/>
            <wp:effectExtent l="0" t="0" r="0" b="0"/>
            <wp:docPr id="20152679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67912" name="Picture 2015267912"/>
                    <pic:cNvPicPr/>
                  </pic:nvPicPr>
                  <pic:blipFill>
                    <a:blip r:embed="rId136">
                      <a:extLst>
                        <a:ext uri="{28A0092B-C50C-407E-A947-70E740481C1C}">
                          <a14:useLocalDpi xmlns:a14="http://schemas.microsoft.com/office/drawing/2010/main"/>
                        </a:ext>
                      </a:extLst>
                    </a:blip>
                    <a:stretch>
                      <a:fillRect/>
                    </a:stretch>
                  </pic:blipFill>
                  <pic:spPr>
                    <a:xfrm>
                      <a:off x="0" y="0"/>
                      <a:ext cx="4432347" cy="1985075"/>
                    </a:xfrm>
                    <a:prstGeom prst="rect">
                      <a:avLst/>
                    </a:prstGeom>
                  </pic:spPr>
                </pic:pic>
              </a:graphicData>
            </a:graphic>
          </wp:inline>
        </w:drawing>
      </w:r>
    </w:p>
    <w:p w14:paraId="74F22B9F" w14:textId="409223D2" w:rsidR="00815E45" w:rsidRDefault="00815E45" w:rsidP="007228E3">
      <w:pPr>
        <w:spacing w:line="360" w:lineRule="auto"/>
        <w:ind w:left="284"/>
        <w:jc w:val="center"/>
      </w:pPr>
      <w:r>
        <w:rPr>
          <w:noProof/>
        </w:rPr>
        <w:lastRenderedPageBreak/>
        <w:drawing>
          <wp:inline distT="0" distB="0" distL="0" distR="0" wp14:anchorId="07B88E15" wp14:editId="4E2F618B">
            <wp:extent cx="4426890" cy="2050074"/>
            <wp:effectExtent l="0" t="0" r="0" b="0"/>
            <wp:docPr id="17764799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79964" name="Picture 1776479964"/>
                    <pic:cNvPicPr/>
                  </pic:nvPicPr>
                  <pic:blipFill>
                    <a:blip r:embed="rId137">
                      <a:extLst>
                        <a:ext uri="{28A0092B-C50C-407E-A947-70E740481C1C}">
                          <a14:useLocalDpi xmlns:a14="http://schemas.microsoft.com/office/drawing/2010/main"/>
                        </a:ext>
                      </a:extLst>
                    </a:blip>
                    <a:srcRect l="2033" t="29518" r="41186" b="17469"/>
                    <a:stretch>
                      <a:fillRect/>
                    </a:stretch>
                  </pic:blipFill>
                  <pic:spPr>
                    <a:xfrm>
                      <a:off x="0" y="0"/>
                      <a:ext cx="4426890" cy="2050074"/>
                    </a:xfrm>
                    <a:prstGeom prst="rect">
                      <a:avLst/>
                    </a:prstGeom>
                  </pic:spPr>
                </pic:pic>
              </a:graphicData>
            </a:graphic>
          </wp:inline>
        </w:drawing>
      </w:r>
    </w:p>
    <w:p w14:paraId="098076DD" w14:textId="77777777" w:rsidR="00815E45" w:rsidRPr="00B627EC" w:rsidRDefault="00815E45" w:rsidP="007228E3">
      <w:pPr>
        <w:spacing w:line="360" w:lineRule="auto"/>
        <w:ind w:left="284"/>
        <w:jc w:val="center"/>
      </w:pPr>
      <w:r w:rsidRPr="19458300">
        <w:rPr>
          <w:rFonts w:ascii="Tahoma" w:hAnsi="Tahoma" w:cs="Tahoma"/>
          <w:b/>
          <w:bCs/>
          <w:sz w:val="18"/>
          <w:szCs w:val="18"/>
        </w:rPr>
        <w:t>Fuente:</w:t>
      </w:r>
      <w:r w:rsidRPr="19458300">
        <w:rPr>
          <w:rFonts w:ascii="Tahoma" w:hAnsi="Tahoma" w:cs="Tahoma"/>
          <w:sz w:val="18"/>
          <w:szCs w:val="18"/>
        </w:rPr>
        <w:t xml:space="preserve"> </w:t>
      </w:r>
      <w:r>
        <w:rPr>
          <w:rFonts w:ascii="Tahoma" w:hAnsi="Tahoma" w:cs="Tahoma"/>
          <w:sz w:val="18"/>
          <w:szCs w:val="18"/>
        </w:rPr>
        <w:t>Ambulancias</w:t>
      </w:r>
      <w:r w:rsidRPr="19458300">
        <w:rPr>
          <w:rFonts w:ascii="Tahoma" w:hAnsi="Tahoma" w:cs="Tahoma"/>
          <w:sz w:val="18"/>
          <w:szCs w:val="18"/>
        </w:rPr>
        <w:t>-ESE Santiago de Tunja 2.025</w:t>
      </w:r>
    </w:p>
    <w:p w14:paraId="205CB8C1" w14:textId="77777777" w:rsidR="00815E45" w:rsidRPr="00B627EC" w:rsidRDefault="00815E45" w:rsidP="00815E45">
      <w:pPr>
        <w:pStyle w:val="Ttulo3"/>
        <w:ind w:left="284"/>
        <w:rPr>
          <w:rFonts w:eastAsia="Arial"/>
        </w:rPr>
      </w:pPr>
      <w:bookmarkStart w:id="77" w:name="_Toc221116023"/>
      <w:bookmarkStart w:id="78" w:name="_Toc226621600"/>
      <w:r w:rsidRPr="00B627EC">
        <w:rPr>
          <w:rFonts w:eastAsia="Arial"/>
        </w:rPr>
        <w:t>3.3.7 Referencia- contrareferencia</w:t>
      </w:r>
      <w:bookmarkEnd w:id="77"/>
      <w:bookmarkEnd w:id="78"/>
    </w:p>
    <w:p w14:paraId="20288DFF" w14:textId="77777777" w:rsidR="00815E45" w:rsidRPr="00B627EC" w:rsidRDefault="00815E45" w:rsidP="00815E45">
      <w:pPr>
        <w:ind w:left="284"/>
        <w:rPr>
          <w:rFonts w:eastAsia="Arial"/>
        </w:rPr>
      </w:pPr>
    </w:p>
    <w:p w14:paraId="4EDC26DC" w14:textId="33CB9987" w:rsidR="00815E45" w:rsidRPr="00B627EC" w:rsidRDefault="00815E45" w:rsidP="00815E45">
      <w:pPr>
        <w:pStyle w:val="APACaptionTahoma10"/>
        <w:rPr>
          <w:rFonts w:eastAsia="Arial" w:cs="Tahoma"/>
        </w:rPr>
      </w:pPr>
      <w:r>
        <w:rPr>
          <w:rFonts w:eastAsia="Tahoma" w:cs="Tahoma"/>
          <w:b/>
        </w:rPr>
        <w:t>Gráfica 55</w:t>
      </w:r>
      <w:r>
        <w:rPr>
          <w:rFonts w:eastAsia="Tahoma" w:cs="Tahoma"/>
          <w:b/>
        </w:rPr>
        <w:br/>
      </w:r>
      <w:r>
        <w:rPr>
          <w:rFonts w:eastAsia="Tahoma" w:cs="Tahoma"/>
          <w:i/>
        </w:rPr>
        <w:t>Referencia ESE Santiago de Tunja 2025</w:t>
      </w:r>
    </w:p>
    <w:p w14:paraId="6ECB9ABD" w14:textId="77777777" w:rsidR="00815E45" w:rsidRPr="00B627EC" w:rsidRDefault="00815E45" w:rsidP="007228E3">
      <w:pPr>
        <w:jc w:val="center"/>
      </w:pPr>
      <w:r>
        <w:rPr>
          <w:noProof/>
        </w:rPr>
        <w:drawing>
          <wp:inline distT="0" distB="0" distL="0" distR="0" wp14:anchorId="0ABDE7E4" wp14:editId="3275D9DD">
            <wp:extent cx="4929809" cy="2013702"/>
            <wp:effectExtent l="0" t="0" r="4445" b="5715"/>
            <wp:docPr id="5582320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32021" name="Picture 558232021"/>
                    <pic:cNvPicPr/>
                  </pic:nvPicPr>
                  <pic:blipFill>
                    <a:blip r:embed="rId138">
                      <a:extLst>
                        <a:ext uri="{28A0092B-C50C-407E-A947-70E740481C1C}">
                          <a14:useLocalDpi xmlns:a14="http://schemas.microsoft.com/office/drawing/2010/main"/>
                        </a:ext>
                      </a:extLst>
                    </a:blip>
                    <a:stretch>
                      <a:fillRect/>
                    </a:stretch>
                  </pic:blipFill>
                  <pic:spPr>
                    <a:xfrm>
                      <a:off x="0" y="0"/>
                      <a:ext cx="4936656" cy="2016499"/>
                    </a:xfrm>
                    <a:prstGeom prst="rect">
                      <a:avLst/>
                    </a:prstGeom>
                  </pic:spPr>
                </pic:pic>
              </a:graphicData>
            </a:graphic>
          </wp:inline>
        </w:drawing>
      </w:r>
    </w:p>
    <w:p w14:paraId="13FC362E" w14:textId="77777777" w:rsidR="00815E45" w:rsidRPr="00B627EC" w:rsidRDefault="00815E45" w:rsidP="007228E3">
      <w:pPr>
        <w:pStyle w:val="Textoindependiente"/>
        <w:spacing w:line="360" w:lineRule="auto"/>
        <w:ind w:left="284"/>
        <w:jc w:val="center"/>
        <w:rPr>
          <w:rFonts w:ascii="Tahoma" w:hAnsi="Tahoma" w:cs="Tahoma"/>
          <w:b/>
          <w:bCs/>
          <w:i w:val="0"/>
          <w:sz w:val="18"/>
          <w:szCs w:val="18"/>
          <w:lang w:val="es-CO"/>
        </w:rPr>
      </w:pPr>
      <w:r w:rsidRPr="19458300">
        <w:rPr>
          <w:rFonts w:ascii="Tahoma" w:hAnsi="Tahoma" w:cs="Tahoma"/>
          <w:b/>
          <w:bCs/>
          <w:i w:val="0"/>
          <w:sz w:val="18"/>
          <w:szCs w:val="18"/>
          <w:lang w:val="es-CO"/>
        </w:rPr>
        <w:t xml:space="preserve">Fuente: </w:t>
      </w:r>
      <w:r w:rsidRPr="19458300">
        <w:rPr>
          <w:rFonts w:ascii="Tahoma" w:hAnsi="Tahoma" w:cs="Tahoma"/>
          <w:i w:val="0"/>
          <w:sz w:val="18"/>
          <w:szCs w:val="18"/>
          <w:lang w:val="es-CO"/>
        </w:rPr>
        <w:t>Dinámica-ESE Santiago de Tunja 2025</w:t>
      </w:r>
    </w:p>
    <w:p w14:paraId="4DB73D61" w14:textId="77777777" w:rsidR="00815E45" w:rsidRPr="00B627EC" w:rsidRDefault="00815E45" w:rsidP="00815E45">
      <w:pPr>
        <w:pStyle w:val="Prrafodelista"/>
        <w:spacing w:line="360" w:lineRule="auto"/>
        <w:ind w:left="284"/>
        <w:jc w:val="both"/>
        <w:rPr>
          <w:rFonts w:ascii="Tahoma" w:eastAsia="Arial" w:hAnsi="Tahoma" w:cs="Tahoma"/>
          <w:b/>
          <w:bCs/>
          <w:sz w:val="20"/>
        </w:rPr>
      </w:pPr>
    </w:p>
    <w:p w14:paraId="09BA94B3" w14:textId="77777777" w:rsidR="00815E45" w:rsidRPr="00B627EC" w:rsidRDefault="00815E45" w:rsidP="00815E45">
      <w:pPr>
        <w:spacing w:line="360" w:lineRule="auto"/>
        <w:ind w:left="284"/>
        <w:jc w:val="both"/>
        <w:rPr>
          <w:rFonts w:ascii="Tahoma" w:eastAsia="Arial" w:hAnsi="Tahoma" w:cs="Tahoma"/>
          <w:sz w:val="20"/>
        </w:rPr>
      </w:pPr>
      <w:r w:rsidRPr="19458300">
        <w:rPr>
          <w:rFonts w:ascii="Tahoma" w:eastAsia="Arial" w:hAnsi="Tahoma" w:cs="Tahoma"/>
          <w:sz w:val="20"/>
        </w:rPr>
        <w:t xml:space="preserve">En la vigencia 2025 con </w:t>
      </w:r>
      <w:r w:rsidRPr="19458300">
        <w:rPr>
          <w:rFonts w:ascii="Tahoma" w:eastAsia="Arial" w:hAnsi="Tahoma" w:cs="Tahoma"/>
          <w:b/>
          <w:bCs/>
          <w:sz w:val="20"/>
        </w:rPr>
        <w:t>1098</w:t>
      </w:r>
      <w:r w:rsidRPr="19458300">
        <w:rPr>
          <w:rFonts w:ascii="Tahoma" w:eastAsia="Arial" w:hAnsi="Tahoma" w:cs="Tahoma"/>
          <w:sz w:val="20"/>
        </w:rPr>
        <w:t>. El servicio de referencia está conformado por 4 auxiliares. Con atención las 24 horas los 7 días de la semana turnos 12 horas, con el apoyo permanente de Coordinador de urgencias y referencia un médico urgenciólogo, adicionalmente comunicación y soporte de las especialidades médicas en la pertinencia de las referenciaciones.</w:t>
      </w:r>
    </w:p>
    <w:p w14:paraId="55E73E10" w14:textId="77777777" w:rsidR="00815E45" w:rsidRPr="00B627EC" w:rsidRDefault="00815E45" w:rsidP="00815E45">
      <w:pPr>
        <w:spacing w:line="360" w:lineRule="auto"/>
        <w:ind w:left="284"/>
        <w:jc w:val="both"/>
        <w:rPr>
          <w:rFonts w:ascii="Tahoma" w:eastAsia="Arial" w:hAnsi="Tahoma" w:cs="Tahoma"/>
          <w:b/>
          <w:bCs/>
          <w:sz w:val="20"/>
        </w:rPr>
      </w:pPr>
    </w:p>
    <w:p w14:paraId="2344DE01" w14:textId="77777777" w:rsidR="00815E45" w:rsidRDefault="00815E45">
      <w:pPr>
        <w:pStyle w:val="Ttulo2"/>
        <w:numPr>
          <w:ilvl w:val="1"/>
          <w:numId w:val="42"/>
        </w:numPr>
        <w:tabs>
          <w:tab w:val="num" w:pos="1440"/>
        </w:tabs>
        <w:ind w:left="1440" w:hanging="360"/>
        <w:rPr>
          <w:rFonts w:eastAsia="Arial"/>
        </w:rPr>
      </w:pPr>
      <w:bookmarkStart w:id="79" w:name="_Toc221116024"/>
      <w:bookmarkStart w:id="80" w:name="_Toc226621601"/>
      <w:r w:rsidRPr="00B627EC">
        <w:rPr>
          <w:rFonts w:eastAsia="Arial"/>
        </w:rPr>
        <w:t>Apoyo Diagnostico y Complementación Terapéutica</w:t>
      </w:r>
      <w:bookmarkEnd w:id="79"/>
      <w:bookmarkEnd w:id="80"/>
    </w:p>
    <w:p w14:paraId="24059F50" w14:textId="77777777" w:rsidR="00815E45" w:rsidRPr="00B627EC" w:rsidRDefault="00815E45" w:rsidP="00815E45">
      <w:pPr>
        <w:pStyle w:val="Ttulo3"/>
        <w:ind w:left="284"/>
        <w:rPr>
          <w:rFonts w:eastAsia="Arial"/>
        </w:rPr>
      </w:pPr>
      <w:bookmarkStart w:id="81" w:name="_Toc221116025"/>
      <w:bookmarkStart w:id="82" w:name="_Toc226621602"/>
      <w:r w:rsidRPr="00B627EC">
        <w:rPr>
          <w:rFonts w:eastAsia="Arial"/>
        </w:rPr>
        <w:t>3.4.1 Terapia respiratoria</w:t>
      </w:r>
      <w:bookmarkEnd w:id="81"/>
      <w:bookmarkEnd w:id="82"/>
      <w:r w:rsidRPr="00B627EC">
        <w:rPr>
          <w:rFonts w:eastAsia="Arial"/>
        </w:rPr>
        <w:t xml:space="preserve"> </w:t>
      </w:r>
    </w:p>
    <w:p w14:paraId="06BD7677" w14:textId="77777777" w:rsidR="00815E45" w:rsidRDefault="00815E45" w:rsidP="00815E45">
      <w:pPr>
        <w:rPr>
          <w:rFonts w:eastAsia="Arial"/>
        </w:rPr>
      </w:pPr>
    </w:p>
    <w:p w14:paraId="2D7661C3" w14:textId="66CD0661" w:rsidR="00815E45" w:rsidRPr="00B627EC" w:rsidRDefault="00815E45" w:rsidP="00815E45">
      <w:pPr>
        <w:pStyle w:val="APACaptionTahoma10"/>
        <w:rPr>
          <w:rFonts w:eastAsia="Arial" w:cs="Tahoma"/>
        </w:rPr>
      </w:pPr>
      <w:r>
        <w:rPr>
          <w:rFonts w:eastAsia="Tahoma" w:cs="Tahoma"/>
          <w:b/>
        </w:rPr>
        <w:t>Gráfica 56</w:t>
      </w:r>
      <w:r>
        <w:rPr>
          <w:rFonts w:eastAsia="Tahoma" w:cs="Tahoma"/>
          <w:b/>
        </w:rPr>
        <w:br/>
      </w:r>
      <w:r>
        <w:rPr>
          <w:rFonts w:eastAsia="Tahoma" w:cs="Tahoma"/>
          <w:i/>
        </w:rPr>
        <w:t>Terapia respiratoria ESE Santiago de Tunja 2024 - 2025</w:t>
      </w:r>
    </w:p>
    <w:p w14:paraId="319147F6" w14:textId="77777777" w:rsidR="00815E45" w:rsidRPr="00B627EC" w:rsidRDefault="00815E45" w:rsidP="00815E45">
      <w:pPr>
        <w:pStyle w:val="Prrafodelista"/>
        <w:spacing w:line="360" w:lineRule="auto"/>
        <w:ind w:left="284"/>
        <w:jc w:val="center"/>
        <w:rPr>
          <w:rFonts w:ascii="Tahoma" w:hAnsi="Tahoma" w:cs="Tahoma"/>
          <w:sz w:val="20"/>
        </w:rPr>
      </w:pPr>
      <w:r w:rsidRPr="00294F35">
        <w:rPr>
          <w:rFonts w:ascii="Tahoma" w:hAnsi="Tahoma" w:cs="Tahoma"/>
          <w:noProof/>
          <w:sz w:val="20"/>
        </w:rPr>
        <w:drawing>
          <wp:inline distT="0" distB="0" distL="0" distR="0" wp14:anchorId="6E33CA6D" wp14:editId="53E99AF4">
            <wp:extent cx="4914900" cy="2206701"/>
            <wp:effectExtent l="0" t="0" r="0" b="3175"/>
            <wp:docPr id="919995064" name="Imagen 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95064" name="Imagen 1" descr="Gráfico, Gráfico de líneas&#10;&#10;El contenido generado por IA puede ser incorrecto."/>
                    <pic:cNvPicPr/>
                  </pic:nvPicPr>
                  <pic:blipFill>
                    <a:blip r:embed="rId139"/>
                    <a:stretch>
                      <a:fillRect/>
                    </a:stretch>
                  </pic:blipFill>
                  <pic:spPr>
                    <a:xfrm>
                      <a:off x="0" y="0"/>
                      <a:ext cx="4927899" cy="2212537"/>
                    </a:xfrm>
                    <a:prstGeom prst="rect">
                      <a:avLst/>
                    </a:prstGeom>
                  </pic:spPr>
                </pic:pic>
              </a:graphicData>
            </a:graphic>
          </wp:inline>
        </w:drawing>
      </w:r>
    </w:p>
    <w:p w14:paraId="2D828534" w14:textId="77777777" w:rsidR="00815E45" w:rsidRPr="00B627EC" w:rsidRDefault="00815E45" w:rsidP="00815E45">
      <w:pPr>
        <w:ind w:left="284"/>
        <w:jc w:val="center"/>
        <w:rPr>
          <w:rFonts w:ascii="Tahoma" w:hAnsi="Tahoma" w:cs="Tahoma"/>
          <w:b/>
          <w:bCs/>
          <w:sz w:val="18"/>
          <w:szCs w:val="18"/>
        </w:rPr>
      </w:pPr>
    </w:p>
    <w:p w14:paraId="033CF7C2" w14:textId="77777777" w:rsidR="00815E45" w:rsidRPr="00B627EC" w:rsidRDefault="00815E45" w:rsidP="0025342B">
      <w:pPr>
        <w:ind w:left="284"/>
        <w:jc w:val="center"/>
        <w:rPr>
          <w:rFonts w:ascii="Tahoma" w:hAnsi="Tahoma" w:cs="Tahoma"/>
          <w:sz w:val="18"/>
          <w:szCs w:val="18"/>
        </w:rPr>
      </w:pPr>
      <w:r w:rsidRPr="00B627EC">
        <w:rPr>
          <w:rFonts w:ascii="Tahoma" w:hAnsi="Tahoma" w:cs="Tahoma"/>
          <w:b/>
          <w:bCs/>
          <w:sz w:val="18"/>
          <w:szCs w:val="18"/>
        </w:rPr>
        <w:t>Fuente:</w:t>
      </w:r>
      <w:r w:rsidRPr="00B627EC">
        <w:rPr>
          <w:rFonts w:ascii="Tahoma" w:hAnsi="Tahoma" w:cs="Tahoma"/>
          <w:sz w:val="18"/>
          <w:szCs w:val="18"/>
        </w:rPr>
        <w:t xml:space="preserve"> </w:t>
      </w:r>
      <w:r>
        <w:rPr>
          <w:rFonts w:ascii="Tahoma" w:hAnsi="Tahoma" w:cs="Tahoma"/>
          <w:sz w:val="18"/>
          <w:szCs w:val="18"/>
        </w:rPr>
        <w:t>Informes 2193 años 2024 -2025</w:t>
      </w:r>
    </w:p>
    <w:p w14:paraId="54F9751D" w14:textId="77777777" w:rsidR="00815E45" w:rsidRDefault="00815E45" w:rsidP="00815E45">
      <w:pPr>
        <w:ind w:left="284"/>
        <w:rPr>
          <w:rFonts w:ascii="Tahoma" w:eastAsia="Arial" w:hAnsi="Tahoma" w:cs="Tahoma"/>
          <w:sz w:val="20"/>
        </w:rPr>
      </w:pPr>
      <w:r>
        <w:rPr>
          <w:rFonts w:ascii="Tahoma" w:eastAsia="Arial" w:hAnsi="Tahoma" w:cs="Tahoma"/>
          <w:sz w:val="20"/>
        </w:rPr>
        <w:tab/>
      </w:r>
      <w:r>
        <w:rPr>
          <w:rFonts w:ascii="Tahoma" w:eastAsia="Arial" w:hAnsi="Tahoma" w:cs="Tahoma"/>
          <w:sz w:val="20"/>
        </w:rPr>
        <w:tab/>
      </w:r>
    </w:p>
    <w:p w14:paraId="010EB6C1" w14:textId="77777777" w:rsidR="00815E45" w:rsidRPr="001B5C5B" w:rsidRDefault="00815E45" w:rsidP="00815E45">
      <w:pPr>
        <w:spacing w:line="360" w:lineRule="auto"/>
        <w:jc w:val="both"/>
        <w:rPr>
          <w:rFonts w:ascii="Tahoma" w:eastAsia="Arial" w:hAnsi="Tahoma" w:cs="Tahoma"/>
          <w:sz w:val="20"/>
        </w:rPr>
      </w:pPr>
      <w:r w:rsidRPr="001B5C5B">
        <w:rPr>
          <w:rFonts w:ascii="Tahoma" w:eastAsia="Arial" w:hAnsi="Tahoma" w:cs="Tahoma"/>
          <w:sz w:val="20"/>
        </w:rPr>
        <w:t xml:space="preserve">Se evidencia una tendencia de crecimiento interanual global del +10,85 % en 2025, lo que indica una expansión real del servicio de Terapia Respiratoria. El crecimiento es consistente en la mayoría de los meses, con picos relevantes en marzo (+66,10 %), febrero (+46,58 %) y diciembre (+45,57 %). Las contracciones se concentran en mayo, junio, octubre y especialmente noviembre, que representa un punto crítico </w:t>
      </w:r>
      <w:r w:rsidRPr="001B5C5B">
        <w:rPr>
          <w:rFonts w:ascii="Tahoma" w:eastAsia="Arial" w:hAnsi="Tahoma" w:cs="Tahoma"/>
          <w:sz w:val="20"/>
        </w:rPr>
        <w:lastRenderedPageBreak/>
        <w:t>de caída (−47,93 %). El comportamiento mensual muestra una dinámica oscilante con alta volatilidad, pero con cierre anual positivo, lo que sugiere un servicio en fase de consolidación operativa y recuperación de demanda.</w:t>
      </w:r>
    </w:p>
    <w:p w14:paraId="2C85ACBB" w14:textId="77777777" w:rsidR="00815E45" w:rsidRDefault="00815E45" w:rsidP="00815E45">
      <w:pPr>
        <w:pStyle w:val="Ttulo3"/>
        <w:ind w:left="284"/>
        <w:rPr>
          <w:rFonts w:eastAsia="Arial"/>
        </w:rPr>
      </w:pPr>
      <w:bookmarkStart w:id="83" w:name="_Toc221116026"/>
      <w:bookmarkStart w:id="84" w:name="_Toc226621603"/>
      <w:r w:rsidRPr="00B627EC">
        <w:rPr>
          <w:rFonts w:eastAsia="Arial"/>
        </w:rPr>
        <w:t>3.4.2 Terapia Física</w:t>
      </w:r>
      <w:bookmarkEnd w:id="83"/>
      <w:bookmarkEnd w:id="84"/>
    </w:p>
    <w:p w14:paraId="1F4058A1" w14:textId="77777777" w:rsidR="00815E45" w:rsidRPr="001B5C5B" w:rsidRDefault="00815E45" w:rsidP="00815E45"/>
    <w:p w14:paraId="0294DD8A" w14:textId="2C4D5B21" w:rsidR="00815E45" w:rsidRPr="00B627EC" w:rsidRDefault="00815E45" w:rsidP="00815E45">
      <w:pPr>
        <w:pStyle w:val="APACaptionTahoma10"/>
        <w:rPr>
          <w:rFonts w:eastAsia="Arial" w:cs="Tahoma"/>
        </w:rPr>
      </w:pPr>
      <w:r>
        <w:rPr>
          <w:rFonts w:eastAsia="Tahoma" w:cs="Tahoma"/>
          <w:b/>
        </w:rPr>
        <w:t>Gráfica 57</w:t>
      </w:r>
      <w:r>
        <w:rPr>
          <w:rFonts w:eastAsia="Tahoma" w:cs="Tahoma"/>
          <w:b/>
        </w:rPr>
        <w:br/>
      </w:r>
      <w:r>
        <w:rPr>
          <w:rFonts w:eastAsia="Tahoma" w:cs="Tahoma"/>
          <w:i/>
        </w:rPr>
        <w:t>Terapia física ESE Santiago de Tunja 2024 - 2025</w:t>
      </w:r>
    </w:p>
    <w:p w14:paraId="2403A614" w14:textId="77777777" w:rsidR="00815E45" w:rsidRPr="00B627EC" w:rsidRDefault="00815E45" w:rsidP="00815E45">
      <w:pPr>
        <w:pStyle w:val="Prrafodelista"/>
        <w:spacing w:line="360" w:lineRule="auto"/>
        <w:ind w:left="284"/>
        <w:jc w:val="center"/>
        <w:rPr>
          <w:rFonts w:ascii="Tahoma" w:hAnsi="Tahoma" w:cs="Tahoma"/>
          <w:sz w:val="20"/>
        </w:rPr>
      </w:pPr>
      <w:r>
        <w:rPr>
          <w:noProof/>
        </w:rPr>
        <w:drawing>
          <wp:inline distT="0" distB="0" distL="0" distR="0" wp14:anchorId="43EA5716" wp14:editId="101BB5AC">
            <wp:extent cx="5263764" cy="2202511"/>
            <wp:effectExtent l="0" t="0" r="13335" b="7620"/>
            <wp:docPr id="1406465629" name="Gráfico 1">
              <a:extLst xmlns:a="http://schemas.openxmlformats.org/drawingml/2006/main">
                <a:ext uri="{FF2B5EF4-FFF2-40B4-BE49-F238E27FC236}">
                  <a16:creationId xmlns:a16="http://schemas.microsoft.com/office/drawing/2014/main" id="{2B4DC637-2521-71B0-7A90-C8ABECFB4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3B070C2C" w14:textId="77777777" w:rsidR="00815E45" w:rsidRDefault="00815E45" w:rsidP="0077423E">
      <w:pPr>
        <w:ind w:left="284"/>
        <w:jc w:val="center"/>
        <w:rPr>
          <w:rFonts w:ascii="Tahoma" w:hAnsi="Tahoma" w:cs="Tahoma"/>
          <w:sz w:val="18"/>
          <w:szCs w:val="18"/>
        </w:rPr>
      </w:pPr>
      <w:r w:rsidRPr="00B627EC">
        <w:rPr>
          <w:rFonts w:ascii="Tahoma" w:hAnsi="Tahoma" w:cs="Tahoma"/>
          <w:b/>
          <w:bCs/>
          <w:sz w:val="18"/>
          <w:szCs w:val="18"/>
        </w:rPr>
        <w:t>Fuente:</w:t>
      </w:r>
      <w:r w:rsidRPr="00B627EC">
        <w:rPr>
          <w:rFonts w:ascii="Tahoma" w:hAnsi="Tahoma" w:cs="Tahoma"/>
          <w:sz w:val="18"/>
          <w:szCs w:val="18"/>
        </w:rPr>
        <w:t xml:space="preserve"> </w:t>
      </w:r>
      <w:r>
        <w:rPr>
          <w:rFonts w:ascii="Tahoma" w:hAnsi="Tahoma" w:cs="Tahoma"/>
          <w:sz w:val="18"/>
          <w:szCs w:val="18"/>
        </w:rPr>
        <w:t>Informes 2193 años 2024 -2025</w:t>
      </w:r>
    </w:p>
    <w:p w14:paraId="186ABDFB" w14:textId="77777777" w:rsidR="00815E45" w:rsidRDefault="00815E45" w:rsidP="00815E45">
      <w:pPr>
        <w:ind w:left="284"/>
        <w:rPr>
          <w:rFonts w:ascii="Tahoma" w:hAnsi="Tahoma" w:cs="Tahoma"/>
          <w:sz w:val="18"/>
          <w:szCs w:val="18"/>
        </w:rPr>
      </w:pPr>
    </w:p>
    <w:p w14:paraId="5206F4A3" w14:textId="77777777" w:rsidR="00815E45" w:rsidRDefault="00815E45" w:rsidP="00815E45">
      <w:pPr>
        <w:spacing w:line="360" w:lineRule="auto"/>
        <w:ind w:left="284"/>
        <w:jc w:val="both"/>
        <w:rPr>
          <w:rFonts w:ascii="Tahoma" w:hAnsi="Tahoma" w:cs="Tahoma"/>
          <w:sz w:val="20"/>
        </w:rPr>
      </w:pPr>
      <w:r w:rsidRPr="001B5C5B">
        <w:rPr>
          <w:rFonts w:ascii="Tahoma" w:hAnsi="Tahoma" w:cs="Tahoma"/>
          <w:sz w:val="20"/>
        </w:rPr>
        <w:t>El servicio de Terapia Física presenta una estabilidad anual con crecimiento marginal del +1,55 %, lo que indica sostenibilidad operativa sin expansión estructural significativa. El comportamiento mensual es oscilante, con picos de crecimiento en febrero (+28,03 %), abril (+13,40 %) y diciembre (+17,67 %), y contracciones en agosto, octubre y noviembre. A nivel interanual, se evidencian caídas importantes en el primer semestre y una recuperación clara en el último trimestre, lo que sugiere un patrón de recomposición de la demanda más que de crecimiento orgánico sostenido.</w:t>
      </w:r>
    </w:p>
    <w:p w14:paraId="69BD53D8" w14:textId="77777777" w:rsidR="0077423E" w:rsidRPr="001B5C5B" w:rsidRDefault="0077423E" w:rsidP="00815E45">
      <w:pPr>
        <w:spacing w:line="360" w:lineRule="auto"/>
        <w:ind w:left="284"/>
        <w:jc w:val="both"/>
        <w:rPr>
          <w:rFonts w:ascii="Tahoma" w:hAnsi="Tahoma" w:cs="Tahoma"/>
          <w:sz w:val="20"/>
        </w:rPr>
      </w:pPr>
    </w:p>
    <w:p w14:paraId="6FE402BB" w14:textId="77777777" w:rsidR="00815E45" w:rsidRPr="00B627EC" w:rsidRDefault="00815E45" w:rsidP="00815E45">
      <w:pPr>
        <w:pStyle w:val="Ttulo3"/>
        <w:ind w:left="284"/>
        <w:rPr>
          <w:rFonts w:eastAsia="Arial"/>
        </w:rPr>
      </w:pPr>
      <w:bookmarkStart w:id="85" w:name="_Toc221116027"/>
      <w:bookmarkStart w:id="86" w:name="_Toc226621604"/>
      <w:r w:rsidRPr="00B627EC">
        <w:rPr>
          <w:rFonts w:eastAsia="Arial"/>
        </w:rPr>
        <w:lastRenderedPageBreak/>
        <w:t>3.4.3 Imágenes diagnósticas</w:t>
      </w:r>
      <w:bookmarkEnd w:id="85"/>
      <w:bookmarkEnd w:id="86"/>
    </w:p>
    <w:p w14:paraId="1949A0E5" w14:textId="77777777" w:rsidR="00815E45" w:rsidRPr="00B627EC" w:rsidRDefault="00815E45" w:rsidP="00815E45">
      <w:pPr>
        <w:spacing w:line="360" w:lineRule="auto"/>
        <w:ind w:left="284"/>
        <w:jc w:val="both"/>
        <w:rPr>
          <w:rFonts w:ascii="Tahoma" w:eastAsia="Arial" w:hAnsi="Tahoma" w:cs="Tahoma"/>
          <w:b/>
          <w:bCs/>
          <w:sz w:val="20"/>
        </w:rPr>
      </w:pPr>
    </w:p>
    <w:p w14:paraId="38AE2677" w14:textId="27D30634" w:rsidR="00815E45" w:rsidRPr="00B627EC" w:rsidRDefault="00815E45" w:rsidP="00815E45">
      <w:pPr>
        <w:pStyle w:val="APACaptionTahoma10"/>
        <w:rPr>
          <w:rFonts w:eastAsia="Arial" w:cs="Tahoma"/>
          <w:b/>
          <w:bCs/>
        </w:rPr>
      </w:pPr>
      <w:r>
        <w:rPr>
          <w:rFonts w:eastAsia="Tahoma" w:cs="Tahoma"/>
          <w:b/>
        </w:rPr>
        <w:t>Gráfica 58</w:t>
      </w:r>
      <w:r>
        <w:rPr>
          <w:rFonts w:eastAsia="Tahoma" w:cs="Tahoma"/>
          <w:b/>
        </w:rPr>
        <w:br/>
      </w:r>
      <w:r>
        <w:rPr>
          <w:rFonts w:eastAsia="Tahoma" w:cs="Tahoma"/>
          <w:i/>
        </w:rPr>
        <w:t>Procedimientos radiología ESE Santiago de Tunja 2025</w:t>
      </w:r>
    </w:p>
    <w:p w14:paraId="0C0682B1" w14:textId="77777777" w:rsidR="00815E45" w:rsidRDefault="00815E45" w:rsidP="0077423E">
      <w:pPr>
        <w:spacing w:line="360" w:lineRule="auto"/>
        <w:jc w:val="center"/>
      </w:pPr>
      <w:r>
        <w:rPr>
          <w:noProof/>
        </w:rPr>
        <w:drawing>
          <wp:inline distT="0" distB="0" distL="0" distR="0" wp14:anchorId="12153053" wp14:editId="51EB9367">
            <wp:extent cx="5478449" cy="2220268"/>
            <wp:effectExtent l="0" t="0" r="8255" b="8890"/>
            <wp:docPr id="18700184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5848" name="Picture 129915848"/>
                    <pic:cNvPicPr/>
                  </pic:nvPicPr>
                  <pic:blipFill>
                    <a:blip r:embed="rId141">
                      <a:extLst>
                        <a:ext uri="{28A0092B-C50C-407E-A947-70E740481C1C}">
                          <a14:useLocalDpi xmlns:a14="http://schemas.microsoft.com/office/drawing/2010/main"/>
                        </a:ext>
                      </a:extLst>
                    </a:blip>
                    <a:srcRect l="16246"/>
                    <a:stretch>
                      <a:fillRect/>
                    </a:stretch>
                  </pic:blipFill>
                  <pic:spPr>
                    <a:xfrm>
                      <a:off x="0" y="0"/>
                      <a:ext cx="5493416" cy="2226334"/>
                    </a:xfrm>
                    <a:prstGeom prst="rect">
                      <a:avLst/>
                    </a:prstGeom>
                  </pic:spPr>
                </pic:pic>
              </a:graphicData>
            </a:graphic>
          </wp:inline>
        </w:drawing>
      </w:r>
    </w:p>
    <w:p w14:paraId="70D08382" w14:textId="77777777" w:rsidR="00815E45" w:rsidRPr="00AB4D7E" w:rsidRDefault="00815E45" w:rsidP="00815E45">
      <w:pPr>
        <w:spacing w:line="360" w:lineRule="auto"/>
        <w:rPr>
          <w:rFonts w:ascii="Tahoma" w:hAnsi="Tahoma" w:cs="Tahoma"/>
          <w:sz w:val="18"/>
          <w:szCs w:val="18"/>
        </w:rPr>
      </w:pPr>
      <w:r w:rsidRPr="00AB4D7E">
        <w:rPr>
          <w:rFonts w:ascii="Tahoma" w:hAnsi="Tahoma" w:cs="Tahoma"/>
          <w:b/>
          <w:bCs/>
          <w:sz w:val="18"/>
          <w:szCs w:val="18"/>
        </w:rPr>
        <w:t>Fuente:</w:t>
      </w:r>
      <w:r w:rsidRPr="00AB4D7E">
        <w:rPr>
          <w:rFonts w:ascii="Tahoma" w:hAnsi="Tahoma" w:cs="Tahoma"/>
          <w:sz w:val="18"/>
          <w:szCs w:val="18"/>
        </w:rPr>
        <w:t xml:space="preserve"> Informes 2193</w:t>
      </w:r>
    </w:p>
    <w:p w14:paraId="0A520FCF" w14:textId="77777777" w:rsidR="00815E45" w:rsidRPr="00DD4E18" w:rsidRDefault="00815E45" w:rsidP="00815E45">
      <w:pPr>
        <w:spacing w:line="360" w:lineRule="auto"/>
        <w:ind w:left="284"/>
        <w:jc w:val="both"/>
        <w:rPr>
          <w:rFonts w:ascii="Tahoma" w:hAnsi="Tahoma" w:cs="Tahoma"/>
          <w:sz w:val="20"/>
        </w:rPr>
      </w:pPr>
      <w:r w:rsidRPr="00DD4E18">
        <w:rPr>
          <w:rFonts w:ascii="Tahoma" w:hAnsi="Tahoma" w:cs="Tahoma"/>
          <w:sz w:val="20"/>
        </w:rPr>
        <w:t xml:space="preserve">En 2025 con </w:t>
      </w:r>
      <w:r w:rsidRPr="00DD4E18">
        <w:rPr>
          <w:rFonts w:ascii="Tahoma" w:hAnsi="Tahoma" w:cs="Tahoma"/>
          <w:b/>
          <w:bCs/>
          <w:sz w:val="20"/>
        </w:rPr>
        <w:t>20.527</w:t>
      </w:r>
      <w:r w:rsidRPr="00DD4E18">
        <w:rPr>
          <w:rFonts w:ascii="Tahoma" w:hAnsi="Tahoma" w:cs="Tahoma"/>
          <w:sz w:val="20"/>
        </w:rPr>
        <w:t xml:space="preserve"> atenciones por radiología, derivado de los servicios de consulta externa, urgencias, hospitalización y salas de cirugía, siendo el servicio de urgencias, el mayor solicitante del servicio de radiología.</w:t>
      </w:r>
    </w:p>
    <w:p w14:paraId="09353C2A" w14:textId="77777777" w:rsidR="00815E45" w:rsidRDefault="00815E45" w:rsidP="00815E45">
      <w:pPr>
        <w:spacing w:line="360" w:lineRule="auto"/>
        <w:ind w:left="284"/>
        <w:jc w:val="both"/>
      </w:pPr>
    </w:p>
    <w:p w14:paraId="6D070168" w14:textId="77777777" w:rsidR="00C80CBF" w:rsidRDefault="00C80CBF" w:rsidP="00815E45">
      <w:pPr>
        <w:spacing w:line="360" w:lineRule="auto"/>
        <w:ind w:left="284"/>
        <w:jc w:val="both"/>
      </w:pPr>
    </w:p>
    <w:p w14:paraId="370C6970" w14:textId="77777777" w:rsidR="00C80CBF" w:rsidRDefault="00C80CBF" w:rsidP="00815E45">
      <w:pPr>
        <w:spacing w:line="360" w:lineRule="auto"/>
        <w:ind w:left="284"/>
        <w:jc w:val="both"/>
      </w:pPr>
    </w:p>
    <w:p w14:paraId="112F1A82" w14:textId="77777777" w:rsidR="00C80CBF" w:rsidRDefault="00C80CBF" w:rsidP="00815E45">
      <w:pPr>
        <w:spacing w:line="360" w:lineRule="auto"/>
        <w:ind w:left="284"/>
        <w:jc w:val="both"/>
      </w:pPr>
    </w:p>
    <w:p w14:paraId="66333290" w14:textId="77777777" w:rsidR="00C80CBF" w:rsidRDefault="00C80CBF" w:rsidP="00815E45">
      <w:pPr>
        <w:spacing w:line="360" w:lineRule="auto"/>
        <w:ind w:left="284"/>
        <w:jc w:val="both"/>
      </w:pPr>
    </w:p>
    <w:p w14:paraId="6C46D35A" w14:textId="77777777" w:rsidR="00C80CBF" w:rsidRDefault="00C80CBF" w:rsidP="00815E45">
      <w:pPr>
        <w:spacing w:line="360" w:lineRule="auto"/>
        <w:ind w:left="284"/>
        <w:jc w:val="both"/>
      </w:pPr>
    </w:p>
    <w:p w14:paraId="1C59C326" w14:textId="77777777" w:rsidR="00C80CBF" w:rsidRDefault="00C80CBF" w:rsidP="00815E45">
      <w:pPr>
        <w:spacing w:line="360" w:lineRule="auto"/>
        <w:ind w:left="284"/>
        <w:jc w:val="both"/>
      </w:pPr>
    </w:p>
    <w:p w14:paraId="5A51C111" w14:textId="2613691B" w:rsidR="00815E45" w:rsidRPr="0015696F" w:rsidRDefault="001D2278" w:rsidP="001D2278">
      <w:pPr>
        <w:pStyle w:val="APACaptionTahoma10"/>
        <w:rPr>
          <w:rFonts w:eastAsia="Arial" w:cs="Tahoma"/>
          <w:b/>
          <w:bCs/>
        </w:rPr>
      </w:pPr>
      <w:r>
        <w:rPr>
          <w:rFonts w:eastAsia="Tahoma" w:cs="Tahoma"/>
          <w:b/>
        </w:rPr>
        <w:t>Gráfica 59</w:t>
      </w:r>
      <w:r>
        <w:rPr>
          <w:rFonts w:eastAsia="Tahoma" w:cs="Tahoma"/>
          <w:b/>
        </w:rPr>
        <w:br/>
      </w:r>
      <w:r>
        <w:rPr>
          <w:rFonts w:eastAsia="Tahoma" w:cs="Tahoma"/>
          <w:i/>
        </w:rPr>
        <w:t>Descripción de actividades por servicio Radiografía -ESE Santiago de Tunja 2025</w:t>
      </w:r>
    </w:p>
    <w:p w14:paraId="3FA8A71E" w14:textId="77777777" w:rsidR="00815E45" w:rsidRPr="00B627EC" w:rsidRDefault="00815E45" w:rsidP="004A5396">
      <w:pPr>
        <w:jc w:val="center"/>
      </w:pPr>
      <w:r>
        <w:rPr>
          <w:noProof/>
        </w:rPr>
        <w:drawing>
          <wp:inline distT="0" distB="0" distL="0" distR="0" wp14:anchorId="5582B98C" wp14:editId="1315159D">
            <wp:extent cx="5619750" cy="2047875"/>
            <wp:effectExtent l="0" t="0" r="0" b="0"/>
            <wp:docPr id="12925426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42647" name="Picture 1292542647"/>
                    <pic:cNvPicPr/>
                  </pic:nvPicPr>
                  <pic:blipFill>
                    <a:blip r:embed="rId142">
                      <a:extLst>
                        <a:ext uri="{28A0092B-C50C-407E-A947-70E740481C1C}">
                          <a14:useLocalDpi xmlns:a14="http://schemas.microsoft.com/office/drawing/2010/main"/>
                        </a:ext>
                      </a:extLst>
                    </a:blip>
                    <a:stretch>
                      <a:fillRect/>
                    </a:stretch>
                  </pic:blipFill>
                  <pic:spPr>
                    <a:xfrm>
                      <a:off x="0" y="0"/>
                      <a:ext cx="5619750" cy="2047875"/>
                    </a:xfrm>
                    <a:prstGeom prst="rect">
                      <a:avLst/>
                    </a:prstGeom>
                  </pic:spPr>
                </pic:pic>
              </a:graphicData>
            </a:graphic>
          </wp:inline>
        </w:drawing>
      </w:r>
    </w:p>
    <w:p w14:paraId="441FEFA8" w14:textId="77777777" w:rsidR="00815E45" w:rsidRPr="00AB4D7E" w:rsidRDefault="00815E45" w:rsidP="004D065A">
      <w:pPr>
        <w:spacing w:line="360" w:lineRule="auto"/>
        <w:jc w:val="center"/>
        <w:rPr>
          <w:rFonts w:ascii="Tahoma" w:hAnsi="Tahoma" w:cs="Tahoma"/>
          <w:sz w:val="18"/>
          <w:szCs w:val="18"/>
        </w:rPr>
      </w:pPr>
      <w:r w:rsidRPr="00AB4D7E">
        <w:rPr>
          <w:rFonts w:ascii="Tahoma" w:hAnsi="Tahoma" w:cs="Tahoma"/>
          <w:b/>
          <w:bCs/>
          <w:sz w:val="18"/>
          <w:szCs w:val="18"/>
        </w:rPr>
        <w:t>Fuente:</w:t>
      </w:r>
      <w:r w:rsidRPr="00AB4D7E">
        <w:rPr>
          <w:rFonts w:ascii="Tahoma" w:hAnsi="Tahoma" w:cs="Tahoma"/>
          <w:sz w:val="18"/>
          <w:szCs w:val="18"/>
        </w:rPr>
        <w:t xml:space="preserve"> Oficina de radiografía</w:t>
      </w:r>
      <w:r>
        <w:rPr>
          <w:rFonts w:ascii="Tahoma" w:hAnsi="Tahoma" w:cs="Tahoma"/>
          <w:sz w:val="18"/>
          <w:szCs w:val="18"/>
        </w:rPr>
        <w:t xml:space="preserve"> ESE Santiago de Tunja</w:t>
      </w:r>
    </w:p>
    <w:p w14:paraId="1839DDFE" w14:textId="77777777" w:rsidR="00815E45" w:rsidRPr="00B627EC" w:rsidRDefault="00815E45" w:rsidP="00815E45"/>
    <w:p w14:paraId="49AABFE3" w14:textId="77777777" w:rsidR="004A5396" w:rsidRDefault="004A5396" w:rsidP="004A5396">
      <w:pPr>
        <w:pStyle w:val="Descripcin"/>
        <w:spacing w:line="360" w:lineRule="auto"/>
        <w:ind w:left="284"/>
        <w:jc w:val="center"/>
        <w:rPr>
          <w:rFonts w:ascii="Tahoma" w:hAnsi="Tahoma" w:cs="Tahoma"/>
          <w:b/>
          <w:bCs/>
          <w:i w:val="0"/>
          <w:iCs w:val="0"/>
          <w:color w:val="auto"/>
          <w:w w:val="80"/>
          <w:sz w:val="20"/>
          <w:szCs w:val="20"/>
        </w:rPr>
      </w:pPr>
    </w:p>
    <w:p w14:paraId="57F235D3" w14:textId="77777777" w:rsidR="004A5396" w:rsidRDefault="004A5396" w:rsidP="004A5396">
      <w:pPr>
        <w:pStyle w:val="Descripcin"/>
        <w:spacing w:line="360" w:lineRule="auto"/>
        <w:ind w:left="284"/>
        <w:jc w:val="center"/>
        <w:rPr>
          <w:rFonts w:ascii="Tahoma" w:hAnsi="Tahoma" w:cs="Tahoma"/>
          <w:b/>
          <w:bCs/>
          <w:i w:val="0"/>
          <w:iCs w:val="0"/>
          <w:color w:val="auto"/>
          <w:w w:val="80"/>
          <w:sz w:val="20"/>
          <w:szCs w:val="20"/>
        </w:rPr>
      </w:pPr>
    </w:p>
    <w:p w14:paraId="62FF21C4" w14:textId="77777777" w:rsidR="004A5396" w:rsidRDefault="004A5396" w:rsidP="004A5396">
      <w:pPr>
        <w:pStyle w:val="Descripcin"/>
        <w:spacing w:line="360" w:lineRule="auto"/>
        <w:ind w:left="284"/>
        <w:jc w:val="center"/>
        <w:rPr>
          <w:rFonts w:ascii="Tahoma" w:hAnsi="Tahoma" w:cs="Tahoma"/>
          <w:b/>
          <w:bCs/>
          <w:i w:val="0"/>
          <w:iCs w:val="0"/>
          <w:color w:val="auto"/>
          <w:w w:val="80"/>
          <w:sz w:val="20"/>
          <w:szCs w:val="20"/>
        </w:rPr>
      </w:pPr>
    </w:p>
    <w:p w14:paraId="756BD46E" w14:textId="77777777" w:rsidR="004A5396" w:rsidRDefault="004A5396" w:rsidP="004A5396">
      <w:pPr>
        <w:pStyle w:val="Descripcin"/>
        <w:spacing w:line="360" w:lineRule="auto"/>
        <w:ind w:left="284"/>
        <w:jc w:val="center"/>
        <w:rPr>
          <w:rFonts w:ascii="Tahoma" w:hAnsi="Tahoma" w:cs="Tahoma"/>
          <w:b/>
          <w:bCs/>
          <w:i w:val="0"/>
          <w:iCs w:val="0"/>
          <w:color w:val="auto"/>
          <w:w w:val="80"/>
          <w:sz w:val="20"/>
          <w:szCs w:val="20"/>
        </w:rPr>
      </w:pPr>
    </w:p>
    <w:p w14:paraId="4AD245DF" w14:textId="77777777" w:rsidR="004A5396" w:rsidRDefault="004A5396" w:rsidP="004A5396">
      <w:pPr>
        <w:pStyle w:val="Descripcin"/>
        <w:spacing w:line="360" w:lineRule="auto"/>
        <w:ind w:left="284"/>
        <w:jc w:val="center"/>
        <w:rPr>
          <w:rFonts w:ascii="Tahoma" w:hAnsi="Tahoma" w:cs="Tahoma"/>
          <w:b/>
          <w:bCs/>
          <w:i w:val="0"/>
          <w:iCs w:val="0"/>
          <w:color w:val="auto"/>
          <w:w w:val="80"/>
          <w:sz w:val="20"/>
          <w:szCs w:val="20"/>
        </w:rPr>
      </w:pPr>
    </w:p>
    <w:p w14:paraId="50C6F63C" w14:textId="77777777" w:rsidR="004A5396" w:rsidRDefault="004A5396" w:rsidP="004A5396">
      <w:pPr>
        <w:pStyle w:val="Descripcin"/>
        <w:spacing w:line="360" w:lineRule="auto"/>
        <w:ind w:left="284"/>
        <w:jc w:val="center"/>
        <w:rPr>
          <w:rFonts w:ascii="Tahoma" w:hAnsi="Tahoma" w:cs="Tahoma"/>
          <w:b/>
          <w:bCs/>
          <w:i w:val="0"/>
          <w:iCs w:val="0"/>
          <w:color w:val="auto"/>
          <w:w w:val="80"/>
          <w:sz w:val="20"/>
          <w:szCs w:val="20"/>
        </w:rPr>
      </w:pPr>
    </w:p>
    <w:p w14:paraId="0D9394B2" w14:textId="77777777" w:rsidR="004A5396" w:rsidRDefault="004A5396" w:rsidP="004A5396">
      <w:pPr>
        <w:pStyle w:val="Descripcin"/>
        <w:spacing w:line="360" w:lineRule="auto"/>
        <w:ind w:left="284"/>
        <w:jc w:val="center"/>
        <w:rPr>
          <w:rFonts w:ascii="Tahoma" w:hAnsi="Tahoma" w:cs="Tahoma"/>
          <w:b/>
          <w:bCs/>
          <w:i w:val="0"/>
          <w:iCs w:val="0"/>
          <w:color w:val="auto"/>
          <w:w w:val="80"/>
          <w:sz w:val="20"/>
          <w:szCs w:val="20"/>
        </w:rPr>
      </w:pPr>
    </w:p>
    <w:p w14:paraId="5A644382" w14:textId="77777777" w:rsidR="004A5396" w:rsidRDefault="004A5396" w:rsidP="004A5396">
      <w:pPr>
        <w:pStyle w:val="Descripcin"/>
        <w:spacing w:line="360" w:lineRule="auto"/>
        <w:ind w:left="284"/>
        <w:jc w:val="center"/>
        <w:rPr>
          <w:rFonts w:ascii="Tahoma" w:hAnsi="Tahoma" w:cs="Tahoma"/>
          <w:b/>
          <w:bCs/>
          <w:i w:val="0"/>
          <w:iCs w:val="0"/>
          <w:color w:val="auto"/>
          <w:w w:val="80"/>
          <w:sz w:val="20"/>
          <w:szCs w:val="20"/>
        </w:rPr>
      </w:pPr>
    </w:p>
    <w:p w14:paraId="7F062A91" w14:textId="629E6CF9" w:rsidR="00815E45" w:rsidRPr="0015696F" w:rsidRDefault="001D2278" w:rsidP="001D2278">
      <w:pPr>
        <w:pStyle w:val="APACaptionTahoma10"/>
        <w:rPr>
          <w:rFonts w:eastAsia="Arial" w:cs="Tahoma"/>
          <w:b/>
          <w:bCs/>
        </w:rPr>
      </w:pPr>
      <w:r>
        <w:rPr>
          <w:rFonts w:eastAsia="Tahoma" w:cs="Tahoma"/>
          <w:b/>
        </w:rPr>
        <w:t>Gráfica 60</w:t>
      </w:r>
      <w:r>
        <w:rPr>
          <w:rFonts w:eastAsia="Tahoma" w:cs="Tahoma"/>
          <w:b/>
        </w:rPr>
        <w:br/>
      </w:r>
      <w:r>
        <w:rPr>
          <w:rFonts w:eastAsia="Tahoma" w:cs="Tahoma"/>
          <w:i/>
        </w:rPr>
        <w:t>Descripción de actividades por servicio Ecografía -ESE Santiago de Tunja 2025</w:t>
      </w:r>
    </w:p>
    <w:p w14:paraId="2A9BFFF4" w14:textId="77777777" w:rsidR="00815E45" w:rsidRDefault="00815E45" w:rsidP="004A5396">
      <w:pPr>
        <w:jc w:val="center"/>
      </w:pPr>
      <w:r>
        <w:rPr>
          <w:noProof/>
        </w:rPr>
        <w:drawing>
          <wp:inline distT="0" distB="0" distL="0" distR="0" wp14:anchorId="2AEAF523" wp14:editId="12CB1609">
            <wp:extent cx="5619750" cy="2466975"/>
            <wp:effectExtent l="0" t="0" r="0" b="0"/>
            <wp:docPr id="3126238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23851" name="Picture 312623851"/>
                    <pic:cNvPicPr/>
                  </pic:nvPicPr>
                  <pic:blipFill>
                    <a:blip r:embed="rId143">
                      <a:extLst>
                        <a:ext uri="{28A0092B-C50C-407E-A947-70E740481C1C}">
                          <a14:useLocalDpi xmlns:a14="http://schemas.microsoft.com/office/drawing/2010/main"/>
                        </a:ext>
                      </a:extLst>
                    </a:blip>
                    <a:stretch>
                      <a:fillRect/>
                    </a:stretch>
                  </pic:blipFill>
                  <pic:spPr>
                    <a:xfrm>
                      <a:off x="0" y="0"/>
                      <a:ext cx="5619750" cy="2466975"/>
                    </a:xfrm>
                    <a:prstGeom prst="rect">
                      <a:avLst/>
                    </a:prstGeom>
                  </pic:spPr>
                </pic:pic>
              </a:graphicData>
            </a:graphic>
          </wp:inline>
        </w:drawing>
      </w:r>
    </w:p>
    <w:p w14:paraId="3DB6F01C" w14:textId="77777777" w:rsidR="00815E45" w:rsidRPr="00AB4D7E" w:rsidRDefault="00815E45" w:rsidP="001D2278">
      <w:pPr>
        <w:spacing w:line="360" w:lineRule="auto"/>
        <w:jc w:val="center"/>
        <w:rPr>
          <w:rFonts w:ascii="Tahoma" w:hAnsi="Tahoma" w:cs="Tahoma"/>
          <w:sz w:val="18"/>
          <w:szCs w:val="18"/>
        </w:rPr>
      </w:pPr>
      <w:r w:rsidRPr="00AB4D7E">
        <w:rPr>
          <w:rFonts w:ascii="Tahoma" w:hAnsi="Tahoma" w:cs="Tahoma"/>
          <w:b/>
          <w:bCs/>
          <w:sz w:val="18"/>
          <w:szCs w:val="18"/>
        </w:rPr>
        <w:t>Fuente:</w:t>
      </w:r>
      <w:r w:rsidRPr="00AB4D7E">
        <w:rPr>
          <w:rFonts w:ascii="Tahoma" w:hAnsi="Tahoma" w:cs="Tahoma"/>
          <w:sz w:val="18"/>
          <w:szCs w:val="18"/>
        </w:rPr>
        <w:t xml:space="preserve"> Oficina de radiografía</w:t>
      </w:r>
      <w:r>
        <w:rPr>
          <w:rFonts w:ascii="Tahoma" w:hAnsi="Tahoma" w:cs="Tahoma"/>
          <w:sz w:val="18"/>
          <w:szCs w:val="18"/>
        </w:rPr>
        <w:t xml:space="preserve"> ESE Santiago de Tunja</w:t>
      </w:r>
    </w:p>
    <w:p w14:paraId="2E262C0D" w14:textId="77777777" w:rsidR="00815E45" w:rsidRPr="00AB4D7E" w:rsidRDefault="00815E45" w:rsidP="00815E45">
      <w:pPr>
        <w:spacing w:before="240" w:after="240" w:line="360" w:lineRule="auto"/>
        <w:jc w:val="both"/>
        <w:rPr>
          <w:rFonts w:ascii="Tahoma" w:eastAsia="Tahoma" w:hAnsi="Tahoma" w:cs="Tahoma"/>
          <w:sz w:val="20"/>
        </w:rPr>
      </w:pPr>
      <w:r w:rsidRPr="00AB4D7E">
        <w:rPr>
          <w:rFonts w:ascii="Tahoma" w:eastAsia="Tahoma" w:hAnsi="Tahoma" w:cs="Tahoma"/>
          <w:sz w:val="20"/>
        </w:rPr>
        <w:t>Durante el año 2025 se observa un comportamiento ascendente de la cantidad total de estudios, con un incremento progresivo desde enero hasta alcanzar su máximo entre mayo y julio, seguido de una disminución moderada en el segundo semestre, especialmente en agosto, y una estabilización hacia fin de año. En general, los estudios radiográficos superan ampliamente a los ecográficos durante todos los meses, manteniendo una demanda sostenida.</w:t>
      </w:r>
    </w:p>
    <w:p w14:paraId="0974CC50" w14:textId="77777777" w:rsidR="00815E45" w:rsidRPr="00AB4D7E" w:rsidRDefault="00815E45" w:rsidP="00815E45">
      <w:pPr>
        <w:spacing w:before="240" w:after="240" w:line="360" w:lineRule="auto"/>
        <w:jc w:val="both"/>
        <w:rPr>
          <w:rFonts w:ascii="Tahoma" w:eastAsia="Tahoma" w:hAnsi="Tahoma" w:cs="Tahoma"/>
          <w:sz w:val="20"/>
        </w:rPr>
      </w:pPr>
      <w:r w:rsidRPr="00AB4D7E">
        <w:rPr>
          <w:rFonts w:ascii="Tahoma" w:eastAsia="Tahoma" w:hAnsi="Tahoma" w:cs="Tahoma"/>
          <w:sz w:val="20"/>
        </w:rPr>
        <w:t xml:space="preserve">En los estudios ecográficos, la consulta externa concentra el mayor volumen, con un aumento marcado en el primer semestre y un pico en julio, mientras que urgencias presenta un comportamiento más estable con repuntes en marzo, septiembre y octubre. La hospitalización se mantiene baja y constante durante todo el año. En cuanto a los estudios radiográficos, las urgencias son el principal servicio solicitante, con valores elevados y relativamente constantes, destacando picos en marzo, julio y diciembre. La consulta externa muestra incrementos </w:t>
      </w:r>
      <w:r w:rsidRPr="00AB4D7E">
        <w:rPr>
          <w:rFonts w:ascii="Tahoma" w:eastAsia="Tahoma" w:hAnsi="Tahoma" w:cs="Tahoma"/>
          <w:sz w:val="20"/>
        </w:rPr>
        <w:lastRenderedPageBreak/>
        <w:t>relevantes en el primer semestre, y las solicitudes desde salas de cirugía, aunque menores, evidencian una participación sostenida a lo largo del año.</w:t>
      </w:r>
    </w:p>
    <w:p w14:paraId="60CEC784" w14:textId="77777777" w:rsidR="00815E45" w:rsidRPr="00B627EC" w:rsidRDefault="00815E45" w:rsidP="00815E45">
      <w:pPr>
        <w:pStyle w:val="Ttulo3"/>
        <w:ind w:left="284"/>
        <w:rPr>
          <w:rFonts w:eastAsia="Arial"/>
        </w:rPr>
      </w:pPr>
      <w:bookmarkStart w:id="87" w:name="_Toc221116028"/>
      <w:bookmarkStart w:id="88" w:name="_Toc226621605"/>
      <w:r w:rsidRPr="00B627EC">
        <w:rPr>
          <w:rFonts w:eastAsia="Arial"/>
        </w:rPr>
        <w:t>3.4.4 Laboratorio clínico</w:t>
      </w:r>
      <w:bookmarkEnd w:id="87"/>
      <w:bookmarkEnd w:id="88"/>
    </w:p>
    <w:p w14:paraId="77C90477" w14:textId="77777777" w:rsidR="00815E45" w:rsidRPr="00B627EC" w:rsidRDefault="00815E45" w:rsidP="00815E45">
      <w:pPr>
        <w:ind w:left="284"/>
        <w:rPr>
          <w:rFonts w:eastAsia="Arial"/>
        </w:rPr>
      </w:pPr>
    </w:p>
    <w:p w14:paraId="75BD508C" w14:textId="3E8522AE" w:rsidR="00815E45" w:rsidRPr="00B627EC" w:rsidRDefault="00815E45" w:rsidP="00815E45">
      <w:pPr>
        <w:pStyle w:val="APACaptionTahoma10"/>
        <w:rPr>
          <w:rFonts w:eastAsia="Arial" w:cs="Tahoma"/>
        </w:rPr>
      </w:pPr>
      <w:r>
        <w:rPr>
          <w:rFonts w:eastAsia="Tahoma" w:cs="Tahoma"/>
          <w:b/>
        </w:rPr>
        <w:t>Gráfica 61</w:t>
      </w:r>
      <w:r>
        <w:rPr>
          <w:rFonts w:eastAsia="Tahoma" w:cs="Tahoma"/>
          <w:b/>
        </w:rPr>
        <w:br/>
      </w:r>
      <w:r>
        <w:rPr>
          <w:rFonts w:eastAsia="Tahoma" w:cs="Tahoma"/>
          <w:i/>
        </w:rPr>
        <w:t>Total de Exámenes realizados en Laboratorio Clínico- Hospital Metropolitano Santiago de Tunja- Año 2025</w:t>
      </w:r>
    </w:p>
    <w:p w14:paraId="7AC80CDB" w14:textId="77777777" w:rsidR="00815E45" w:rsidRPr="00B627EC" w:rsidRDefault="00815E45" w:rsidP="00815E45">
      <w:pPr>
        <w:ind w:left="284"/>
        <w:jc w:val="center"/>
        <w:rPr>
          <w:rFonts w:ascii="Tahoma" w:hAnsi="Tahoma" w:cs="Tahoma"/>
          <w:b/>
          <w:bCs/>
          <w:sz w:val="18"/>
          <w:szCs w:val="18"/>
        </w:rPr>
      </w:pPr>
    </w:p>
    <w:p w14:paraId="3AA32425" w14:textId="77777777" w:rsidR="001D2278" w:rsidRDefault="00815E45" w:rsidP="001D2278">
      <w:pPr>
        <w:ind w:left="284"/>
        <w:jc w:val="center"/>
        <w:rPr>
          <w:rFonts w:ascii="Tahoma" w:hAnsi="Tahoma" w:cs="Tahoma"/>
          <w:b/>
          <w:bCs/>
          <w:sz w:val="18"/>
          <w:szCs w:val="18"/>
        </w:rPr>
      </w:pPr>
      <w:r>
        <w:rPr>
          <w:noProof/>
        </w:rPr>
        <w:drawing>
          <wp:inline distT="0" distB="0" distL="0" distR="0" wp14:anchorId="14191457" wp14:editId="212E0282">
            <wp:extent cx="5499069" cy="2755631"/>
            <wp:effectExtent l="0" t="0" r="0" b="0"/>
            <wp:docPr id="16326396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39656" name="Picture 1632639656"/>
                    <pic:cNvPicPr/>
                  </pic:nvPicPr>
                  <pic:blipFill>
                    <a:blip r:embed="rId144">
                      <a:extLst>
                        <a:ext uri="{28A0092B-C50C-407E-A947-70E740481C1C}">
                          <a14:useLocalDpi xmlns:a14="http://schemas.microsoft.com/office/drawing/2010/main"/>
                        </a:ext>
                      </a:extLst>
                    </a:blip>
                    <a:stretch>
                      <a:fillRect/>
                    </a:stretch>
                  </pic:blipFill>
                  <pic:spPr>
                    <a:xfrm>
                      <a:off x="0" y="0"/>
                      <a:ext cx="5499069" cy="2755631"/>
                    </a:xfrm>
                    <a:prstGeom prst="rect">
                      <a:avLst/>
                    </a:prstGeom>
                  </pic:spPr>
                </pic:pic>
              </a:graphicData>
            </a:graphic>
          </wp:inline>
        </w:drawing>
      </w:r>
    </w:p>
    <w:p w14:paraId="67A23374" w14:textId="6E75DCC3" w:rsidR="00815E45" w:rsidRPr="00B627EC" w:rsidRDefault="00815E45" w:rsidP="001D2278">
      <w:pPr>
        <w:ind w:left="284"/>
        <w:jc w:val="center"/>
        <w:rPr>
          <w:rFonts w:ascii="Tahoma" w:hAnsi="Tahoma" w:cs="Tahoma"/>
          <w:sz w:val="18"/>
          <w:szCs w:val="18"/>
        </w:rPr>
      </w:pPr>
      <w:r w:rsidRPr="7304D401">
        <w:rPr>
          <w:rFonts w:ascii="Tahoma" w:hAnsi="Tahoma" w:cs="Tahoma"/>
          <w:b/>
          <w:bCs/>
          <w:sz w:val="18"/>
          <w:szCs w:val="18"/>
        </w:rPr>
        <w:t>Fuente:</w:t>
      </w:r>
      <w:r w:rsidRPr="7304D401">
        <w:rPr>
          <w:rFonts w:ascii="Tahoma" w:hAnsi="Tahoma" w:cs="Tahoma"/>
          <w:sz w:val="18"/>
          <w:szCs w:val="18"/>
        </w:rPr>
        <w:t xml:space="preserve"> Dinámica-ESE Santiago de Tunja 2025</w:t>
      </w:r>
    </w:p>
    <w:p w14:paraId="549CD9C2" w14:textId="77777777" w:rsidR="00815E45" w:rsidRDefault="00815E45" w:rsidP="00815E45">
      <w:pPr>
        <w:spacing w:line="360" w:lineRule="auto"/>
        <w:ind w:left="284"/>
        <w:jc w:val="both"/>
        <w:rPr>
          <w:rFonts w:ascii="Tahoma" w:hAnsi="Tahoma" w:cs="Tahoma"/>
          <w:sz w:val="20"/>
        </w:rPr>
      </w:pPr>
    </w:p>
    <w:p w14:paraId="205AC18B" w14:textId="77777777" w:rsidR="00815E45" w:rsidRPr="00B13F64" w:rsidRDefault="00815E45" w:rsidP="00815E45">
      <w:pPr>
        <w:spacing w:line="360" w:lineRule="auto"/>
        <w:ind w:left="284"/>
        <w:jc w:val="both"/>
        <w:rPr>
          <w:rFonts w:ascii="Tahoma" w:hAnsi="Tahoma" w:cs="Tahoma"/>
          <w:sz w:val="20"/>
        </w:rPr>
      </w:pPr>
      <w:r w:rsidRPr="00B13F64">
        <w:rPr>
          <w:rFonts w:ascii="Tahoma" w:eastAsia="Calibri" w:hAnsi="Tahoma" w:cs="Tahoma"/>
          <w:color w:val="000000"/>
          <w:sz w:val="20"/>
        </w:rPr>
        <w:t xml:space="preserve">Durante la vigencia 2025, el Laboratorio Clínico procesó un total de 199.394 exámenes, lo que representa una disminución del 3,18 % en comparación con el año 2024 en el cual se procesaron 205.953 exámenes. Esta variación refleja reducción en la productividad global del servicio, asociada principalmente a factores como la variabilidad en la demanda de consulta externa, menor volumen de atención en </w:t>
      </w:r>
      <w:r w:rsidRPr="00B13F64">
        <w:rPr>
          <w:rFonts w:ascii="Tahoma" w:eastAsia="Calibri" w:hAnsi="Tahoma" w:cs="Tahoma"/>
          <w:color w:val="000000"/>
          <w:sz w:val="20"/>
        </w:rPr>
        <w:lastRenderedPageBreak/>
        <w:t>periodos específicos del año y ajustes administrativos y contractuales propios de la vigencia. En este contexto, el promedio mensual de exámenes procesados durante 2025 fue de 16.616 exámenes.</w:t>
      </w:r>
    </w:p>
    <w:p w14:paraId="54BFB1B5" w14:textId="77777777" w:rsidR="00815E45" w:rsidRDefault="00815E45" w:rsidP="00815E45"/>
    <w:p w14:paraId="0AA23ACB" w14:textId="77777777" w:rsidR="00815E45" w:rsidRDefault="00815E45" w:rsidP="00815E45"/>
    <w:p w14:paraId="37A29478" w14:textId="356D50A0" w:rsidR="00815E45" w:rsidRDefault="00933208" w:rsidP="00B52740">
      <w:pPr>
        <w:pStyle w:val="APACaptionTahoma10"/>
        <w:rPr>
          <w:rFonts w:eastAsia="Arial" w:cs="Tahoma"/>
        </w:rPr>
      </w:pPr>
      <w:r>
        <w:rPr>
          <w:rFonts w:eastAsia="Tahoma" w:cs="Tahoma"/>
          <w:b/>
        </w:rPr>
        <w:t>Gráfica 62</w:t>
      </w:r>
      <w:r>
        <w:rPr>
          <w:rFonts w:eastAsia="Tahoma" w:cs="Tahoma"/>
          <w:b/>
        </w:rPr>
        <w:br/>
      </w:r>
      <w:r>
        <w:rPr>
          <w:rFonts w:eastAsia="Tahoma" w:cs="Tahoma"/>
          <w:i/>
        </w:rPr>
        <w:t>Total de pacientes atendidos en Laboratorio Clínico- Hospital Metropolitano Santiago de Tunja- Año 2025</w:t>
      </w:r>
    </w:p>
    <w:p w14:paraId="5C0B53EA" w14:textId="77777777" w:rsidR="00E24B85" w:rsidRDefault="00815E45" w:rsidP="00E24B85">
      <w:pPr>
        <w:spacing w:line="360" w:lineRule="auto"/>
        <w:ind w:left="284"/>
        <w:jc w:val="center"/>
        <w:rPr>
          <w:rFonts w:ascii="Tahoma" w:hAnsi="Tahoma" w:cs="Tahoma"/>
          <w:b/>
          <w:bCs/>
          <w:sz w:val="18"/>
          <w:szCs w:val="18"/>
        </w:rPr>
      </w:pPr>
      <w:r>
        <w:rPr>
          <w:noProof/>
        </w:rPr>
        <w:drawing>
          <wp:inline distT="0" distB="0" distL="0" distR="0" wp14:anchorId="7D22F1D7" wp14:editId="40A4C349">
            <wp:extent cx="5757706" cy="2476500"/>
            <wp:effectExtent l="0" t="0" r="0" b="0"/>
            <wp:docPr id="13406890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689046" name="Picture 1340689046"/>
                    <pic:cNvPicPr/>
                  </pic:nvPicPr>
                  <pic:blipFill>
                    <a:blip r:embed="rId145">
                      <a:extLst>
                        <a:ext uri="{28A0092B-C50C-407E-A947-70E740481C1C}">
                          <a14:useLocalDpi xmlns:a14="http://schemas.microsoft.com/office/drawing/2010/main"/>
                        </a:ext>
                      </a:extLst>
                    </a:blip>
                    <a:stretch>
                      <a:fillRect/>
                    </a:stretch>
                  </pic:blipFill>
                  <pic:spPr>
                    <a:xfrm>
                      <a:off x="0" y="0"/>
                      <a:ext cx="5759154" cy="2477123"/>
                    </a:xfrm>
                    <a:prstGeom prst="rect">
                      <a:avLst/>
                    </a:prstGeom>
                  </pic:spPr>
                </pic:pic>
              </a:graphicData>
            </a:graphic>
          </wp:inline>
        </w:drawing>
      </w:r>
    </w:p>
    <w:p w14:paraId="2C31F97A" w14:textId="486EC1BD" w:rsidR="00815E45" w:rsidRDefault="00815E45" w:rsidP="00E24B85">
      <w:pPr>
        <w:spacing w:line="360" w:lineRule="auto"/>
        <w:ind w:left="284"/>
        <w:jc w:val="center"/>
        <w:rPr>
          <w:rFonts w:ascii="Tahoma" w:hAnsi="Tahoma" w:cs="Tahoma"/>
          <w:sz w:val="18"/>
          <w:szCs w:val="18"/>
        </w:rPr>
      </w:pPr>
      <w:r w:rsidRPr="7304D401">
        <w:rPr>
          <w:rFonts w:ascii="Tahoma" w:hAnsi="Tahoma" w:cs="Tahoma"/>
          <w:b/>
          <w:bCs/>
          <w:sz w:val="18"/>
          <w:szCs w:val="18"/>
        </w:rPr>
        <w:t>Fuente:</w:t>
      </w:r>
      <w:r w:rsidRPr="7304D401">
        <w:rPr>
          <w:rFonts w:ascii="Tahoma" w:hAnsi="Tahoma" w:cs="Tahoma"/>
          <w:sz w:val="18"/>
          <w:szCs w:val="18"/>
        </w:rPr>
        <w:t xml:space="preserve"> Dinámica-ESE Santiago de Tunja 2025</w:t>
      </w:r>
    </w:p>
    <w:p w14:paraId="6C72BD76" w14:textId="4BCF76E7" w:rsidR="00B12374" w:rsidRDefault="00815E45" w:rsidP="00815E45">
      <w:pPr>
        <w:spacing w:before="240" w:after="240" w:line="360" w:lineRule="auto"/>
        <w:jc w:val="both"/>
        <w:rPr>
          <w:rFonts w:ascii="Tahoma" w:eastAsia="Tahoma" w:hAnsi="Tahoma" w:cs="Tahoma"/>
          <w:color w:val="000000"/>
          <w:sz w:val="20"/>
          <w:lang w:val="es-MX"/>
        </w:rPr>
      </w:pPr>
      <w:r w:rsidRPr="00B13F64">
        <w:rPr>
          <w:rFonts w:ascii="Tahoma" w:eastAsia="Tahoma" w:hAnsi="Tahoma" w:cs="Tahoma"/>
          <w:color w:val="000000"/>
          <w:sz w:val="20"/>
          <w:lang w:val="es-MX"/>
        </w:rPr>
        <w:t>Durante la vigencia 2025, el Laboratorio Cl</w:t>
      </w:r>
      <w:r w:rsidRPr="00B13F64">
        <w:rPr>
          <w:rFonts w:ascii="Calibri" w:eastAsia="Calibri" w:hAnsi="Calibri" w:cs="Calibri"/>
          <w:color w:val="000000"/>
          <w:sz w:val="20"/>
          <w:lang w:val="es-MX"/>
        </w:rPr>
        <w:t>í</w:t>
      </w:r>
      <w:r w:rsidRPr="00B13F64">
        <w:rPr>
          <w:rFonts w:ascii="Tahoma" w:eastAsia="Tahoma" w:hAnsi="Tahoma" w:cs="Tahoma"/>
          <w:color w:val="000000"/>
          <w:sz w:val="20"/>
          <w:lang w:val="es-MX"/>
        </w:rPr>
        <w:t>nico atendi</w:t>
      </w:r>
      <w:r w:rsidRPr="00B13F64">
        <w:rPr>
          <w:rFonts w:ascii="Calibri" w:eastAsia="Calibri" w:hAnsi="Calibri" w:cs="Calibri"/>
          <w:color w:val="000000"/>
          <w:sz w:val="20"/>
          <w:lang w:val="es-MX"/>
        </w:rPr>
        <w:t>ó</w:t>
      </w:r>
      <w:r w:rsidRPr="00B13F64">
        <w:rPr>
          <w:rFonts w:ascii="Tahoma" w:eastAsia="Tahoma" w:hAnsi="Tahoma" w:cs="Tahoma"/>
          <w:color w:val="000000"/>
          <w:sz w:val="20"/>
          <w:lang w:val="es-MX"/>
        </w:rPr>
        <w:t xml:space="preserve"> un total de 44.544 pacientes, lo que representa un incremento del 4,83 % en comparaci</w:t>
      </w:r>
      <w:r w:rsidRPr="00B13F64">
        <w:rPr>
          <w:rFonts w:ascii="Calibri" w:eastAsia="Calibri" w:hAnsi="Calibri" w:cs="Calibri"/>
          <w:color w:val="000000"/>
          <w:sz w:val="20"/>
          <w:lang w:val="es-MX"/>
        </w:rPr>
        <w:t>ó</w:t>
      </w:r>
      <w:r w:rsidRPr="00B13F64">
        <w:rPr>
          <w:rFonts w:ascii="Tahoma" w:eastAsia="Tahoma" w:hAnsi="Tahoma" w:cs="Tahoma"/>
          <w:color w:val="000000"/>
          <w:sz w:val="20"/>
          <w:lang w:val="es-MX"/>
        </w:rPr>
        <w:t>n con el a</w:t>
      </w:r>
      <w:r w:rsidRPr="00B13F64">
        <w:rPr>
          <w:rFonts w:ascii="Calibri" w:eastAsia="Calibri" w:hAnsi="Calibri" w:cs="Calibri"/>
          <w:color w:val="000000"/>
          <w:sz w:val="20"/>
          <w:lang w:val="es-MX"/>
        </w:rPr>
        <w:t>ñ</w:t>
      </w:r>
      <w:r w:rsidRPr="00B13F64">
        <w:rPr>
          <w:rFonts w:ascii="Tahoma" w:eastAsia="Tahoma" w:hAnsi="Tahoma" w:cs="Tahoma"/>
          <w:color w:val="000000"/>
          <w:sz w:val="20"/>
          <w:lang w:val="es-MX"/>
        </w:rPr>
        <w:t>o 2024, en el cual se atendieron 42.492 pacientes. Este aumento evidencia una mayor demanda del servicio y un incremento en la cobertura asistencial.</w:t>
      </w:r>
    </w:p>
    <w:p w14:paraId="52053F5A" w14:textId="77777777" w:rsidR="00B12374" w:rsidRDefault="00B12374" w:rsidP="00815E45">
      <w:pPr>
        <w:spacing w:before="240" w:after="240" w:line="360" w:lineRule="auto"/>
        <w:jc w:val="both"/>
        <w:rPr>
          <w:rFonts w:ascii="Tahoma" w:eastAsia="Tahoma" w:hAnsi="Tahoma" w:cs="Tahoma"/>
          <w:color w:val="000000"/>
          <w:sz w:val="20"/>
          <w:lang w:val="es-MX"/>
        </w:rPr>
      </w:pPr>
    </w:p>
    <w:p w14:paraId="5DAF8BAC" w14:textId="77777777" w:rsidR="00B12374" w:rsidRDefault="00B12374" w:rsidP="00815E45">
      <w:pPr>
        <w:spacing w:before="240" w:after="240" w:line="360" w:lineRule="auto"/>
        <w:jc w:val="both"/>
        <w:rPr>
          <w:rFonts w:ascii="Tahoma" w:eastAsia="Tahoma" w:hAnsi="Tahoma" w:cs="Tahoma"/>
          <w:color w:val="000000"/>
          <w:sz w:val="20"/>
          <w:lang w:val="es-MX"/>
        </w:rPr>
      </w:pPr>
    </w:p>
    <w:p w14:paraId="201A5063" w14:textId="77777777" w:rsidR="00B12374" w:rsidRDefault="00B12374" w:rsidP="00815E45">
      <w:pPr>
        <w:spacing w:before="240" w:after="240" w:line="360" w:lineRule="auto"/>
        <w:jc w:val="both"/>
        <w:rPr>
          <w:rFonts w:ascii="Tahoma" w:eastAsia="Tahoma" w:hAnsi="Tahoma" w:cs="Tahoma"/>
          <w:color w:val="000000"/>
          <w:sz w:val="20"/>
          <w:lang w:val="es-MX"/>
        </w:rPr>
      </w:pPr>
    </w:p>
    <w:p w14:paraId="76248370" w14:textId="77777777" w:rsidR="00B12374" w:rsidRPr="00B13F64" w:rsidRDefault="00B12374" w:rsidP="00815E45">
      <w:pPr>
        <w:spacing w:before="240" w:after="240" w:line="360" w:lineRule="auto"/>
        <w:jc w:val="both"/>
      </w:pPr>
    </w:p>
    <w:p w14:paraId="74154AD7" w14:textId="77777777" w:rsidR="00815E45" w:rsidRPr="00B627EC" w:rsidRDefault="00815E45" w:rsidP="00815E45">
      <w:pPr>
        <w:pStyle w:val="Ttulo2"/>
        <w:ind w:left="284"/>
        <w:rPr>
          <w:rFonts w:eastAsia="Arial"/>
        </w:rPr>
      </w:pPr>
      <w:bookmarkStart w:id="89" w:name="_Toc221116029"/>
      <w:bookmarkStart w:id="90" w:name="_Toc226621606"/>
      <w:r w:rsidRPr="00B627EC">
        <w:rPr>
          <w:rFonts w:eastAsia="Arial"/>
        </w:rPr>
        <w:t>3.5 Contratos interadministrativos</w:t>
      </w:r>
      <w:bookmarkEnd w:id="89"/>
      <w:bookmarkEnd w:id="90"/>
    </w:p>
    <w:p w14:paraId="6FE50361" w14:textId="77777777" w:rsidR="00815E45" w:rsidRPr="00F75C87" w:rsidRDefault="00815E45" w:rsidP="00815E45">
      <w:pPr>
        <w:pStyle w:val="Ttulo3"/>
        <w:rPr>
          <w:rFonts w:cs="Tahoma"/>
          <w:b w:val="0"/>
          <w:szCs w:val="20"/>
        </w:rPr>
      </w:pPr>
      <w:bookmarkStart w:id="91" w:name="_Toc221116030"/>
      <w:bookmarkStart w:id="92" w:name="_Toc226621607"/>
      <w:r w:rsidRPr="00F75C87">
        <w:rPr>
          <w:rFonts w:eastAsia="Arial"/>
          <w:b w:val="0"/>
        </w:rPr>
        <w:t>3.</w:t>
      </w:r>
      <w:r w:rsidRPr="00F75C87">
        <w:rPr>
          <w:rStyle w:val="Ttulo3Car"/>
          <w:rFonts w:eastAsia="Arial"/>
          <w:b/>
          <w:szCs w:val="20"/>
        </w:rPr>
        <w:t xml:space="preserve">5.1. </w:t>
      </w:r>
      <w:r w:rsidRPr="00F75C87">
        <w:rPr>
          <w:rStyle w:val="Ttulo3Car"/>
          <w:b/>
          <w:szCs w:val="20"/>
        </w:rPr>
        <w:t>Atención Primaria en Salud (APS) MPS:</w:t>
      </w:r>
      <w:bookmarkEnd w:id="91"/>
      <w:bookmarkEnd w:id="92"/>
      <w:r w:rsidRPr="00F75C87">
        <w:rPr>
          <w:rFonts w:cs="Tahoma"/>
          <w:b w:val="0"/>
          <w:szCs w:val="20"/>
        </w:rPr>
        <w:t> </w:t>
      </w:r>
    </w:p>
    <w:p w14:paraId="3FBF8205" w14:textId="77777777" w:rsidR="00815E45" w:rsidRPr="0037149E" w:rsidRDefault="00815E45" w:rsidP="00815E45">
      <w:pPr>
        <w:pStyle w:val="paragraph"/>
        <w:spacing w:before="0" w:beforeAutospacing="0" w:after="0" w:afterAutospacing="0" w:line="360" w:lineRule="auto"/>
        <w:jc w:val="both"/>
        <w:textAlignment w:val="baseline"/>
        <w:rPr>
          <w:rFonts w:ascii="Tahoma" w:hAnsi="Tahoma" w:cs="Tahoma"/>
          <w:sz w:val="20"/>
          <w:szCs w:val="20"/>
        </w:rPr>
      </w:pPr>
      <w:r>
        <w:rPr>
          <w:rFonts w:ascii="Tahoma" w:hAnsi="Tahoma" w:cs="Tahoma"/>
          <w:sz w:val="20"/>
          <w:szCs w:val="20"/>
        </w:rPr>
        <w:t>E</w:t>
      </w:r>
      <w:r w:rsidRPr="0037149E">
        <w:rPr>
          <w:rFonts w:ascii="Tahoma" w:hAnsi="Tahoma" w:cs="Tahoma"/>
          <w:sz w:val="20"/>
          <w:szCs w:val="20"/>
        </w:rPr>
        <w:t>n la ejecución realizada entre el 20 de mayo hasta el 19 de agosto de 2025, logró la intervención inició en los límites de cada micro territorio y se visitaron los hogares que permitieron el acceso, recolectando datos básicos que fueron sistematizados en la plataforma SURVEY 123 del Ministerio de Salud y EPICOLLECT 5 de SESALUB. </w:t>
      </w:r>
    </w:p>
    <w:p w14:paraId="30EBD54E" w14:textId="77777777" w:rsidR="00815E45" w:rsidRPr="0037149E" w:rsidRDefault="00815E45" w:rsidP="00815E45">
      <w:pPr>
        <w:spacing w:line="360" w:lineRule="auto"/>
        <w:jc w:val="both"/>
        <w:textAlignment w:val="baseline"/>
        <w:rPr>
          <w:rFonts w:ascii="Tahoma" w:hAnsi="Tahoma" w:cs="Tahoma"/>
          <w:sz w:val="20"/>
          <w:lang w:eastAsia="es-CO"/>
        </w:rPr>
      </w:pPr>
      <w:r w:rsidRPr="0037149E">
        <w:rPr>
          <w:rFonts w:ascii="Tahoma" w:hAnsi="Tahoma" w:cs="Tahoma"/>
          <w:sz w:val="20"/>
          <w:lang w:eastAsia="es-CO"/>
        </w:rPr>
        <w:t>  </w:t>
      </w:r>
    </w:p>
    <w:p w14:paraId="6262E2DB" w14:textId="77777777" w:rsidR="00815E45" w:rsidRPr="0037149E" w:rsidRDefault="00815E45" w:rsidP="00815E45">
      <w:pPr>
        <w:spacing w:line="360" w:lineRule="auto"/>
        <w:jc w:val="both"/>
        <w:textAlignment w:val="baseline"/>
        <w:rPr>
          <w:rFonts w:ascii="Tahoma" w:hAnsi="Tahoma" w:cs="Tahoma"/>
          <w:sz w:val="20"/>
          <w:lang w:eastAsia="es-CO"/>
        </w:rPr>
      </w:pPr>
      <w:r w:rsidRPr="0037149E">
        <w:rPr>
          <w:rFonts w:ascii="Tahoma" w:hAnsi="Tahoma" w:cs="Tahoma"/>
          <w:sz w:val="20"/>
          <w:lang w:eastAsia="es-CO"/>
        </w:rPr>
        <w:t>Para el año 2025 se logró un total de 3059 familias intervenidas que corresponden a un 29.4% de la meta planteada (meta 2025: 10407). </w:t>
      </w:r>
    </w:p>
    <w:p w14:paraId="06A5DD61" w14:textId="77777777" w:rsidR="00815E45" w:rsidRDefault="00815E45" w:rsidP="00815E45">
      <w:pPr>
        <w:spacing w:line="360" w:lineRule="auto"/>
        <w:jc w:val="both"/>
        <w:textAlignment w:val="baseline"/>
        <w:rPr>
          <w:rFonts w:ascii="Tahoma" w:hAnsi="Tahoma" w:cs="Tahoma"/>
          <w:sz w:val="20"/>
          <w:lang w:eastAsia="es-CO"/>
        </w:rPr>
      </w:pPr>
    </w:p>
    <w:p w14:paraId="45FC0CA9" w14:textId="71178E4C" w:rsidR="00815E45" w:rsidRPr="008C1A8A" w:rsidRDefault="00815E45" w:rsidP="00815E45">
      <w:pPr>
        <w:pStyle w:val="APACaptionTahoma10"/>
        <w:rPr>
          <w:rFonts w:cs="Tahoma"/>
          <w:lang w:eastAsia="es-CO"/>
        </w:rPr>
      </w:pPr>
      <w:r>
        <w:rPr>
          <w:rFonts w:eastAsia="Tahoma" w:cs="Tahoma"/>
          <w:b/>
        </w:rPr>
        <w:t>Gráfica 63</w:t>
      </w:r>
      <w:r>
        <w:rPr>
          <w:rFonts w:eastAsia="Tahoma" w:cs="Tahoma"/>
          <w:b/>
        </w:rPr>
        <w:br/>
      </w:r>
      <w:r>
        <w:rPr>
          <w:rFonts w:eastAsia="Tahoma" w:cs="Tahoma"/>
          <w:i/>
        </w:rPr>
        <w:t>Desarrollo de actividades de atención primaria en salud 2024-2025</w:t>
      </w:r>
    </w:p>
    <w:p w14:paraId="717E8004" w14:textId="77777777" w:rsidR="00815E45" w:rsidRPr="003707F8" w:rsidRDefault="00815E45" w:rsidP="00815E45">
      <w:pPr>
        <w:textAlignment w:val="baseline"/>
        <w:rPr>
          <w:rFonts w:ascii="Segoe UI" w:hAnsi="Segoe UI" w:cs="Segoe UI"/>
          <w:sz w:val="18"/>
          <w:szCs w:val="18"/>
          <w:lang w:eastAsia="es-CO"/>
        </w:rPr>
      </w:pPr>
      <w:r w:rsidRPr="5C5A2EEB">
        <w:rPr>
          <w:rFonts w:cs="Arial"/>
          <w:lang w:eastAsia="es-CO"/>
        </w:rPr>
        <w:t> </w:t>
      </w:r>
    </w:p>
    <w:p w14:paraId="1D020461" w14:textId="5908A8AF" w:rsidR="00815E45" w:rsidRPr="003707F8" w:rsidRDefault="00815E45" w:rsidP="00013D72">
      <w:pPr>
        <w:jc w:val="center"/>
        <w:textAlignment w:val="baseline"/>
        <w:rPr>
          <w:rFonts w:ascii="Segoe UI" w:hAnsi="Segoe UI" w:cs="Segoe UI"/>
          <w:sz w:val="18"/>
          <w:szCs w:val="18"/>
          <w:lang w:eastAsia="es-CO"/>
        </w:rPr>
      </w:pPr>
      <w:r>
        <w:rPr>
          <w:rFonts w:eastAsia="Arial"/>
          <w:noProof/>
        </w:rPr>
        <w:drawing>
          <wp:inline distT="0" distB="0" distL="0" distR="0" wp14:anchorId="0BE49CDE" wp14:editId="5C629FDA">
            <wp:extent cx="3714750" cy="1713302"/>
            <wp:effectExtent l="0" t="0" r="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731227" cy="1720901"/>
                    </a:xfrm>
                    <a:prstGeom prst="rect">
                      <a:avLst/>
                    </a:prstGeom>
                    <a:noFill/>
                    <a:ln>
                      <a:noFill/>
                    </a:ln>
                  </pic:spPr>
                </pic:pic>
              </a:graphicData>
            </a:graphic>
          </wp:inline>
        </w:drawing>
      </w:r>
    </w:p>
    <w:p w14:paraId="716EB881" w14:textId="77777777" w:rsidR="00815E45" w:rsidRPr="003707F8" w:rsidRDefault="00815E45" w:rsidP="00815E45">
      <w:pPr>
        <w:textAlignment w:val="baseline"/>
        <w:rPr>
          <w:rFonts w:ascii="Segoe UI" w:hAnsi="Segoe UI" w:cs="Segoe UI"/>
          <w:sz w:val="18"/>
          <w:szCs w:val="18"/>
          <w:lang w:eastAsia="es-CO"/>
        </w:rPr>
      </w:pPr>
      <w:r w:rsidRPr="5C5A2EEB">
        <w:rPr>
          <w:rFonts w:cs="Arial"/>
          <w:lang w:eastAsia="es-CO"/>
        </w:rPr>
        <w:t>    </w:t>
      </w:r>
    </w:p>
    <w:p w14:paraId="3FA920B4" w14:textId="3C3C2BF9" w:rsidR="00815E45" w:rsidRPr="00D75D04" w:rsidRDefault="00815E45" w:rsidP="00013D72">
      <w:pPr>
        <w:jc w:val="center"/>
        <w:textAlignment w:val="baseline"/>
        <w:rPr>
          <w:rFonts w:ascii="Tahoma" w:hAnsi="Tahoma" w:cs="Tahoma"/>
          <w:sz w:val="20"/>
          <w:lang w:eastAsia="es-CO"/>
        </w:rPr>
      </w:pPr>
      <w:r w:rsidRPr="00DF359F">
        <w:rPr>
          <w:rFonts w:ascii="Tahoma" w:hAnsi="Tahoma" w:cs="Tahoma"/>
          <w:b/>
          <w:bCs/>
          <w:sz w:val="20"/>
          <w:lang w:eastAsia="es-CO"/>
        </w:rPr>
        <w:t xml:space="preserve">Fuente: </w:t>
      </w:r>
      <w:r w:rsidRPr="00D75D04">
        <w:rPr>
          <w:rFonts w:ascii="Tahoma" w:hAnsi="Tahoma" w:cs="Tahoma"/>
          <w:sz w:val="20"/>
          <w:lang w:eastAsia="es-CO"/>
        </w:rPr>
        <w:t>Informe de seguimiento APS ESE Santiago de Tunja 2025</w:t>
      </w:r>
    </w:p>
    <w:p w14:paraId="56586C56" w14:textId="77777777" w:rsidR="00815E45" w:rsidRPr="003707F8" w:rsidRDefault="00815E45" w:rsidP="00815E45">
      <w:pPr>
        <w:textAlignment w:val="baseline"/>
        <w:rPr>
          <w:rFonts w:ascii="Segoe UI" w:hAnsi="Segoe UI" w:cs="Segoe UI"/>
          <w:sz w:val="18"/>
          <w:szCs w:val="18"/>
          <w:lang w:eastAsia="es-CO"/>
        </w:rPr>
      </w:pPr>
      <w:r w:rsidRPr="5C5A2EEB">
        <w:rPr>
          <w:rFonts w:cs="Arial"/>
          <w:lang w:eastAsia="es-CO"/>
        </w:rPr>
        <w:t>  </w:t>
      </w:r>
    </w:p>
    <w:p w14:paraId="1940FC02" w14:textId="154CBEB2" w:rsidR="00815E45" w:rsidRPr="003317F8" w:rsidRDefault="00815E45" w:rsidP="00013D72">
      <w:pPr>
        <w:pStyle w:val="APACaptionTahoma10"/>
        <w:rPr>
          <w:rFonts w:eastAsia="Arial" w:cs="Tahoma"/>
          <w:b/>
          <w:bCs/>
        </w:rPr>
      </w:pPr>
      <w:r>
        <w:rPr>
          <w:rFonts w:eastAsia="Tahoma" w:cs="Tahoma"/>
          <w:b/>
        </w:rPr>
        <w:lastRenderedPageBreak/>
        <w:t>Tabla 42</w:t>
      </w:r>
      <w:r>
        <w:rPr>
          <w:rFonts w:eastAsia="Tahoma" w:cs="Tahoma"/>
          <w:b/>
        </w:rPr>
        <w:br/>
      </w:r>
      <w:r>
        <w:rPr>
          <w:rFonts w:eastAsia="Tahoma" w:cs="Tahoma"/>
          <w:i/>
        </w:rPr>
        <w:t>Familias intervenidas por territorio. ESE Santiago de Tunja 2025</w:t>
      </w:r>
    </w:p>
    <w:p w14:paraId="6D108741" w14:textId="77777777" w:rsidR="00815E45" w:rsidRPr="003707F8" w:rsidRDefault="00815E45" w:rsidP="00815E45">
      <w:pPr>
        <w:textAlignment w:val="baseline"/>
        <w:rPr>
          <w:rFonts w:ascii="Segoe UI" w:hAnsi="Segoe UI" w:cs="Segoe UI"/>
          <w:sz w:val="18"/>
          <w:szCs w:val="18"/>
          <w:lang w:eastAsia="es-CO"/>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2070"/>
      </w:tblGrid>
      <w:tr w:rsidR="00815E45" w:rsidRPr="0056403B" w14:paraId="0A37EB3D" w14:textId="77777777" w:rsidTr="00013D72">
        <w:trPr>
          <w:trHeight w:val="870"/>
          <w:jc w:val="center"/>
        </w:trPr>
        <w:tc>
          <w:tcPr>
            <w:tcW w:w="1635" w:type="dxa"/>
            <w:tcBorders>
              <w:top w:val="single" w:sz="6" w:space="0" w:color="auto"/>
              <w:left w:val="single" w:sz="6" w:space="0" w:color="auto"/>
              <w:bottom w:val="single" w:sz="6" w:space="0" w:color="auto"/>
              <w:right w:val="single" w:sz="6" w:space="0" w:color="auto"/>
            </w:tcBorders>
            <w:shd w:val="clear" w:color="auto" w:fill="D4EEF3" w:themeFill="accent2" w:themeFillTint="33"/>
            <w:vAlign w:val="center"/>
            <w:hideMark/>
          </w:tcPr>
          <w:p w14:paraId="2E21C119" w14:textId="6B6FC699" w:rsidR="00815E45" w:rsidRPr="0056403B" w:rsidRDefault="00815E45" w:rsidP="00013D72">
            <w:pPr>
              <w:jc w:val="center"/>
              <w:textAlignment w:val="baseline"/>
              <w:rPr>
                <w:rFonts w:ascii="Tahoma" w:hAnsi="Tahoma" w:cs="Tahoma"/>
                <w:sz w:val="18"/>
                <w:szCs w:val="18"/>
                <w:lang w:eastAsia="es-CO"/>
              </w:rPr>
            </w:pPr>
            <w:r w:rsidRPr="0056403B">
              <w:rPr>
                <w:rFonts w:ascii="Tahoma" w:hAnsi="Tahoma" w:cs="Tahoma"/>
                <w:b/>
                <w:bCs/>
                <w:color w:val="000000"/>
                <w:sz w:val="18"/>
                <w:szCs w:val="18"/>
                <w:lang w:eastAsia="es-CO"/>
              </w:rPr>
              <w:t>Territorios</w:t>
            </w:r>
          </w:p>
        </w:tc>
        <w:tc>
          <w:tcPr>
            <w:tcW w:w="2070" w:type="dxa"/>
            <w:tcBorders>
              <w:top w:val="single" w:sz="6" w:space="0" w:color="auto"/>
              <w:left w:val="single" w:sz="6" w:space="0" w:color="auto"/>
              <w:bottom w:val="single" w:sz="6" w:space="0" w:color="auto"/>
              <w:right w:val="single" w:sz="6" w:space="0" w:color="auto"/>
            </w:tcBorders>
            <w:shd w:val="clear" w:color="auto" w:fill="D4EEF3" w:themeFill="accent2" w:themeFillTint="33"/>
            <w:vAlign w:val="center"/>
            <w:hideMark/>
          </w:tcPr>
          <w:p w14:paraId="5FF9B8EB"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b/>
                <w:bCs/>
                <w:color w:val="000000"/>
                <w:sz w:val="18"/>
                <w:szCs w:val="18"/>
                <w:lang w:eastAsia="es-CO"/>
              </w:rPr>
              <w:t>Número de familias intervenidas</w:t>
            </w:r>
            <w:r w:rsidRPr="0056403B">
              <w:rPr>
                <w:rFonts w:ascii="Tahoma" w:hAnsi="Tahoma" w:cs="Tahoma"/>
                <w:color w:val="000000"/>
                <w:sz w:val="18"/>
                <w:szCs w:val="18"/>
                <w:lang w:eastAsia="es-CO"/>
              </w:rPr>
              <w:t> </w:t>
            </w:r>
          </w:p>
        </w:tc>
      </w:tr>
      <w:tr w:rsidR="00815E45" w:rsidRPr="0056403B" w14:paraId="50056F21" w14:textId="77777777" w:rsidTr="00013D72">
        <w:trPr>
          <w:trHeight w:val="285"/>
          <w:jc w:val="center"/>
        </w:trPr>
        <w:tc>
          <w:tcPr>
            <w:tcW w:w="1635" w:type="dxa"/>
            <w:tcBorders>
              <w:top w:val="single" w:sz="6" w:space="0" w:color="auto"/>
              <w:left w:val="single" w:sz="6" w:space="0" w:color="auto"/>
              <w:bottom w:val="single" w:sz="6" w:space="0" w:color="auto"/>
              <w:right w:val="single" w:sz="6" w:space="0" w:color="auto"/>
            </w:tcBorders>
            <w:vAlign w:val="bottom"/>
            <w:hideMark/>
          </w:tcPr>
          <w:p w14:paraId="1E482ACD"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color w:val="000000"/>
                <w:sz w:val="18"/>
                <w:szCs w:val="18"/>
                <w:lang w:eastAsia="es-CO"/>
              </w:rPr>
              <w:t>T-09 </w:t>
            </w:r>
          </w:p>
        </w:tc>
        <w:tc>
          <w:tcPr>
            <w:tcW w:w="2070" w:type="dxa"/>
            <w:tcBorders>
              <w:top w:val="single" w:sz="6" w:space="0" w:color="auto"/>
              <w:left w:val="single" w:sz="6" w:space="0" w:color="auto"/>
              <w:bottom w:val="single" w:sz="6" w:space="0" w:color="auto"/>
              <w:right w:val="single" w:sz="6" w:space="0" w:color="auto"/>
            </w:tcBorders>
            <w:vAlign w:val="bottom"/>
            <w:hideMark/>
          </w:tcPr>
          <w:p w14:paraId="519EB152" w14:textId="77777777" w:rsidR="00815E45" w:rsidRPr="0056403B" w:rsidRDefault="00815E45" w:rsidP="004660F7">
            <w:pPr>
              <w:jc w:val="right"/>
              <w:textAlignment w:val="baseline"/>
              <w:rPr>
                <w:rFonts w:ascii="Tahoma" w:hAnsi="Tahoma" w:cs="Tahoma"/>
                <w:sz w:val="18"/>
                <w:szCs w:val="18"/>
                <w:lang w:eastAsia="es-CO"/>
              </w:rPr>
            </w:pPr>
            <w:r w:rsidRPr="0056403B">
              <w:rPr>
                <w:rFonts w:ascii="Tahoma" w:hAnsi="Tahoma" w:cs="Tahoma"/>
                <w:color w:val="000000"/>
                <w:sz w:val="18"/>
                <w:szCs w:val="18"/>
                <w:lang w:eastAsia="es-CO"/>
              </w:rPr>
              <w:t>430 </w:t>
            </w:r>
          </w:p>
        </w:tc>
      </w:tr>
      <w:tr w:rsidR="00815E45" w:rsidRPr="0056403B" w14:paraId="4502F2C4" w14:textId="77777777" w:rsidTr="00013D72">
        <w:trPr>
          <w:trHeight w:val="285"/>
          <w:jc w:val="center"/>
        </w:trPr>
        <w:tc>
          <w:tcPr>
            <w:tcW w:w="1635" w:type="dxa"/>
            <w:tcBorders>
              <w:top w:val="single" w:sz="6" w:space="0" w:color="auto"/>
              <w:left w:val="single" w:sz="6" w:space="0" w:color="auto"/>
              <w:bottom w:val="single" w:sz="6" w:space="0" w:color="auto"/>
              <w:right w:val="single" w:sz="6" w:space="0" w:color="auto"/>
            </w:tcBorders>
            <w:vAlign w:val="bottom"/>
            <w:hideMark/>
          </w:tcPr>
          <w:p w14:paraId="7B8524BE"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color w:val="000000"/>
                <w:sz w:val="18"/>
                <w:szCs w:val="18"/>
                <w:lang w:eastAsia="es-CO"/>
              </w:rPr>
              <w:t>T-10 </w:t>
            </w:r>
          </w:p>
        </w:tc>
        <w:tc>
          <w:tcPr>
            <w:tcW w:w="2070" w:type="dxa"/>
            <w:tcBorders>
              <w:top w:val="single" w:sz="6" w:space="0" w:color="auto"/>
              <w:left w:val="single" w:sz="6" w:space="0" w:color="auto"/>
              <w:bottom w:val="single" w:sz="6" w:space="0" w:color="auto"/>
              <w:right w:val="single" w:sz="6" w:space="0" w:color="auto"/>
            </w:tcBorders>
            <w:vAlign w:val="bottom"/>
            <w:hideMark/>
          </w:tcPr>
          <w:p w14:paraId="3DDF9279" w14:textId="77777777" w:rsidR="00815E45" w:rsidRPr="0056403B" w:rsidRDefault="00815E45" w:rsidP="004660F7">
            <w:pPr>
              <w:jc w:val="right"/>
              <w:textAlignment w:val="baseline"/>
              <w:rPr>
                <w:rFonts w:ascii="Tahoma" w:hAnsi="Tahoma" w:cs="Tahoma"/>
                <w:sz w:val="18"/>
                <w:szCs w:val="18"/>
                <w:lang w:eastAsia="es-CO"/>
              </w:rPr>
            </w:pPr>
            <w:r w:rsidRPr="0056403B">
              <w:rPr>
                <w:rFonts w:ascii="Tahoma" w:hAnsi="Tahoma" w:cs="Tahoma"/>
                <w:color w:val="000000"/>
                <w:sz w:val="18"/>
                <w:szCs w:val="18"/>
                <w:lang w:eastAsia="es-CO"/>
              </w:rPr>
              <w:t>230 </w:t>
            </w:r>
          </w:p>
        </w:tc>
      </w:tr>
      <w:tr w:rsidR="00815E45" w:rsidRPr="0056403B" w14:paraId="1D302516" w14:textId="77777777" w:rsidTr="00013D72">
        <w:trPr>
          <w:trHeight w:val="285"/>
          <w:jc w:val="center"/>
        </w:trPr>
        <w:tc>
          <w:tcPr>
            <w:tcW w:w="1635" w:type="dxa"/>
            <w:tcBorders>
              <w:top w:val="single" w:sz="6" w:space="0" w:color="auto"/>
              <w:left w:val="single" w:sz="6" w:space="0" w:color="auto"/>
              <w:bottom w:val="single" w:sz="6" w:space="0" w:color="auto"/>
              <w:right w:val="single" w:sz="6" w:space="0" w:color="auto"/>
            </w:tcBorders>
            <w:vAlign w:val="bottom"/>
            <w:hideMark/>
          </w:tcPr>
          <w:p w14:paraId="1D2815A2"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color w:val="000000"/>
                <w:sz w:val="18"/>
                <w:szCs w:val="18"/>
                <w:lang w:eastAsia="es-CO"/>
              </w:rPr>
              <w:t>T-12 </w:t>
            </w:r>
          </w:p>
        </w:tc>
        <w:tc>
          <w:tcPr>
            <w:tcW w:w="2070" w:type="dxa"/>
            <w:tcBorders>
              <w:top w:val="single" w:sz="6" w:space="0" w:color="auto"/>
              <w:left w:val="single" w:sz="6" w:space="0" w:color="auto"/>
              <w:bottom w:val="single" w:sz="6" w:space="0" w:color="auto"/>
              <w:right w:val="single" w:sz="6" w:space="0" w:color="auto"/>
            </w:tcBorders>
            <w:vAlign w:val="bottom"/>
            <w:hideMark/>
          </w:tcPr>
          <w:p w14:paraId="25D2A5D2" w14:textId="77777777" w:rsidR="00815E45" w:rsidRPr="0056403B" w:rsidRDefault="00815E45" w:rsidP="004660F7">
            <w:pPr>
              <w:jc w:val="right"/>
              <w:textAlignment w:val="baseline"/>
              <w:rPr>
                <w:rFonts w:ascii="Tahoma" w:hAnsi="Tahoma" w:cs="Tahoma"/>
                <w:sz w:val="18"/>
                <w:szCs w:val="18"/>
                <w:lang w:eastAsia="es-CO"/>
              </w:rPr>
            </w:pPr>
            <w:r w:rsidRPr="0056403B">
              <w:rPr>
                <w:rFonts w:ascii="Tahoma" w:hAnsi="Tahoma" w:cs="Tahoma"/>
                <w:color w:val="000000"/>
                <w:sz w:val="18"/>
                <w:szCs w:val="18"/>
                <w:lang w:eastAsia="es-CO"/>
              </w:rPr>
              <w:t>316 </w:t>
            </w:r>
          </w:p>
        </w:tc>
      </w:tr>
      <w:tr w:rsidR="00815E45" w:rsidRPr="0056403B" w14:paraId="5239B1EF" w14:textId="77777777" w:rsidTr="00013D72">
        <w:trPr>
          <w:trHeight w:val="285"/>
          <w:jc w:val="center"/>
        </w:trPr>
        <w:tc>
          <w:tcPr>
            <w:tcW w:w="1635" w:type="dxa"/>
            <w:tcBorders>
              <w:top w:val="single" w:sz="6" w:space="0" w:color="auto"/>
              <w:left w:val="single" w:sz="6" w:space="0" w:color="auto"/>
              <w:bottom w:val="single" w:sz="6" w:space="0" w:color="auto"/>
              <w:right w:val="single" w:sz="6" w:space="0" w:color="auto"/>
            </w:tcBorders>
            <w:vAlign w:val="bottom"/>
            <w:hideMark/>
          </w:tcPr>
          <w:p w14:paraId="5B0B6E85"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color w:val="000000"/>
                <w:sz w:val="18"/>
                <w:szCs w:val="18"/>
                <w:lang w:eastAsia="es-CO"/>
              </w:rPr>
              <w:t>T-13 </w:t>
            </w:r>
          </w:p>
        </w:tc>
        <w:tc>
          <w:tcPr>
            <w:tcW w:w="2070" w:type="dxa"/>
            <w:tcBorders>
              <w:top w:val="single" w:sz="6" w:space="0" w:color="auto"/>
              <w:left w:val="single" w:sz="6" w:space="0" w:color="auto"/>
              <w:bottom w:val="single" w:sz="6" w:space="0" w:color="auto"/>
              <w:right w:val="single" w:sz="6" w:space="0" w:color="auto"/>
            </w:tcBorders>
            <w:vAlign w:val="bottom"/>
            <w:hideMark/>
          </w:tcPr>
          <w:p w14:paraId="609BC0A0" w14:textId="77777777" w:rsidR="00815E45" w:rsidRPr="0056403B" w:rsidRDefault="00815E45" w:rsidP="004660F7">
            <w:pPr>
              <w:jc w:val="right"/>
              <w:textAlignment w:val="baseline"/>
              <w:rPr>
                <w:rFonts w:ascii="Tahoma" w:hAnsi="Tahoma" w:cs="Tahoma"/>
                <w:sz w:val="18"/>
                <w:szCs w:val="18"/>
                <w:lang w:eastAsia="es-CO"/>
              </w:rPr>
            </w:pPr>
            <w:r w:rsidRPr="0056403B">
              <w:rPr>
                <w:rFonts w:ascii="Tahoma" w:hAnsi="Tahoma" w:cs="Tahoma"/>
                <w:color w:val="000000"/>
                <w:sz w:val="18"/>
                <w:szCs w:val="18"/>
                <w:lang w:eastAsia="es-CO"/>
              </w:rPr>
              <w:t>219 </w:t>
            </w:r>
          </w:p>
        </w:tc>
      </w:tr>
      <w:tr w:rsidR="00815E45" w:rsidRPr="0056403B" w14:paraId="1CB86889" w14:textId="77777777" w:rsidTr="00013D72">
        <w:trPr>
          <w:trHeight w:val="285"/>
          <w:jc w:val="center"/>
        </w:trPr>
        <w:tc>
          <w:tcPr>
            <w:tcW w:w="1635" w:type="dxa"/>
            <w:tcBorders>
              <w:top w:val="single" w:sz="6" w:space="0" w:color="auto"/>
              <w:left w:val="single" w:sz="6" w:space="0" w:color="auto"/>
              <w:bottom w:val="single" w:sz="6" w:space="0" w:color="auto"/>
              <w:right w:val="single" w:sz="6" w:space="0" w:color="auto"/>
            </w:tcBorders>
            <w:vAlign w:val="bottom"/>
            <w:hideMark/>
          </w:tcPr>
          <w:p w14:paraId="0A6C08AD"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color w:val="000000"/>
                <w:sz w:val="18"/>
                <w:szCs w:val="18"/>
                <w:lang w:eastAsia="es-CO"/>
              </w:rPr>
              <w:t>T-14 </w:t>
            </w:r>
          </w:p>
        </w:tc>
        <w:tc>
          <w:tcPr>
            <w:tcW w:w="2070" w:type="dxa"/>
            <w:tcBorders>
              <w:top w:val="single" w:sz="6" w:space="0" w:color="auto"/>
              <w:left w:val="single" w:sz="6" w:space="0" w:color="auto"/>
              <w:bottom w:val="single" w:sz="6" w:space="0" w:color="auto"/>
              <w:right w:val="single" w:sz="6" w:space="0" w:color="auto"/>
            </w:tcBorders>
            <w:vAlign w:val="bottom"/>
            <w:hideMark/>
          </w:tcPr>
          <w:p w14:paraId="6D958912" w14:textId="77777777" w:rsidR="00815E45" w:rsidRPr="0056403B" w:rsidRDefault="00815E45" w:rsidP="004660F7">
            <w:pPr>
              <w:jc w:val="right"/>
              <w:textAlignment w:val="baseline"/>
              <w:rPr>
                <w:rFonts w:ascii="Tahoma" w:hAnsi="Tahoma" w:cs="Tahoma"/>
                <w:sz w:val="18"/>
                <w:szCs w:val="18"/>
                <w:lang w:eastAsia="es-CO"/>
              </w:rPr>
            </w:pPr>
            <w:r w:rsidRPr="0056403B">
              <w:rPr>
                <w:rFonts w:ascii="Tahoma" w:hAnsi="Tahoma" w:cs="Tahoma"/>
                <w:color w:val="000000"/>
                <w:sz w:val="18"/>
                <w:szCs w:val="18"/>
                <w:lang w:eastAsia="es-CO"/>
              </w:rPr>
              <w:t>352 </w:t>
            </w:r>
          </w:p>
        </w:tc>
      </w:tr>
      <w:tr w:rsidR="00815E45" w:rsidRPr="0056403B" w14:paraId="7F6A6925" w14:textId="77777777" w:rsidTr="00013D72">
        <w:trPr>
          <w:trHeight w:val="285"/>
          <w:jc w:val="center"/>
        </w:trPr>
        <w:tc>
          <w:tcPr>
            <w:tcW w:w="1635" w:type="dxa"/>
            <w:tcBorders>
              <w:top w:val="single" w:sz="6" w:space="0" w:color="auto"/>
              <w:left w:val="single" w:sz="6" w:space="0" w:color="auto"/>
              <w:bottom w:val="single" w:sz="6" w:space="0" w:color="auto"/>
              <w:right w:val="single" w:sz="6" w:space="0" w:color="auto"/>
            </w:tcBorders>
            <w:vAlign w:val="bottom"/>
            <w:hideMark/>
          </w:tcPr>
          <w:p w14:paraId="698EFFF2"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color w:val="000000"/>
                <w:sz w:val="18"/>
                <w:szCs w:val="18"/>
                <w:lang w:eastAsia="es-CO"/>
              </w:rPr>
              <w:t>T-15 </w:t>
            </w:r>
          </w:p>
        </w:tc>
        <w:tc>
          <w:tcPr>
            <w:tcW w:w="2070" w:type="dxa"/>
            <w:tcBorders>
              <w:top w:val="single" w:sz="6" w:space="0" w:color="auto"/>
              <w:left w:val="single" w:sz="6" w:space="0" w:color="auto"/>
              <w:bottom w:val="single" w:sz="6" w:space="0" w:color="auto"/>
              <w:right w:val="single" w:sz="6" w:space="0" w:color="auto"/>
            </w:tcBorders>
            <w:vAlign w:val="bottom"/>
            <w:hideMark/>
          </w:tcPr>
          <w:p w14:paraId="2DFDDF40" w14:textId="77777777" w:rsidR="00815E45" w:rsidRPr="0056403B" w:rsidRDefault="00815E45" w:rsidP="004660F7">
            <w:pPr>
              <w:jc w:val="right"/>
              <w:textAlignment w:val="baseline"/>
              <w:rPr>
                <w:rFonts w:ascii="Tahoma" w:hAnsi="Tahoma" w:cs="Tahoma"/>
                <w:sz w:val="18"/>
                <w:szCs w:val="18"/>
                <w:lang w:eastAsia="es-CO"/>
              </w:rPr>
            </w:pPr>
            <w:r w:rsidRPr="0056403B">
              <w:rPr>
                <w:rFonts w:ascii="Tahoma" w:hAnsi="Tahoma" w:cs="Tahoma"/>
                <w:color w:val="000000"/>
                <w:sz w:val="18"/>
                <w:szCs w:val="18"/>
                <w:lang w:eastAsia="es-CO"/>
              </w:rPr>
              <w:t>244 </w:t>
            </w:r>
          </w:p>
        </w:tc>
      </w:tr>
      <w:tr w:rsidR="00815E45" w:rsidRPr="0056403B" w14:paraId="5F62BA72" w14:textId="77777777" w:rsidTr="00013D72">
        <w:trPr>
          <w:trHeight w:val="285"/>
          <w:jc w:val="center"/>
        </w:trPr>
        <w:tc>
          <w:tcPr>
            <w:tcW w:w="1635" w:type="dxa"/>
            <w:tcBorders>
              <w:top w:val="single" w:sz="6" w:space="0" w:color="auto"/>
              <w:left w:val="single" w:sz="6" w:space="0" w:color="auto"/>
              <w:bottom w:val="single" w:sz="6" w:space="0" w:color="auto"/>
              <w:right w:val="single" w:sz="6" w:space="0" w:color="auto"/>
            </w:tcBorders>
            <w:vAlign w:val="bottom"/>
            <w:hideMark/>
          </w:tcPr>
          <w:p w14:paraId="3050BAE9"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color w:val="000000"/>
                <w:sz w:val="18"/>
                <w:szCs w:val="18"/>
                <w:lang w:eastAsia="es-CO"/>
              </w:rPr>
              <w:t>T-24 </w:t>
            </w:r>
          </w:p>
        </w:tc>
        <w:tc>
          <w:tcPr>
            <w:tcW w:w="2070" w:type="dxa"/>
            <w:tcBorders>
              <w:top w:val="single" w:sz="6" w:space="0" w:color="auto"/>
              <w:left w:val="single" w:sz="6" w:space="0" w:color="auto"/>
              <w:bottom w:val="single" w:sz="6" w:space="0" w:color="auto"/>
              <w:right w:val="single" w:sz="6" w:space="0" w:color="auto"/>
            </w:tcBorders>
            <w:vAlign w:val="bottom"/>
            <w:hideMark/>
          </w:tcPr>
          <w:p w14:paraId="241F49E6" w14:textId="77777777" w:rsidR="00815E45" w:rsidRPr="0056403B" w:rsidRDefault="00815E45" w:rsidP="004660F7">
            <w:pPr>
              <w:jc w:val="right"/>
              <w:textAlignment w:val="baseline"/>
              <w:rPr>
                <w:rFonts w:ascii="Tahoma" w:hAnsi="Tahoma" w:cs="Tahoma"/>
                <w:sz w:val="18"/>
                <w:szCs w:val="18"/>
                <w:lang w:eastAsia="es-CO"/>
              </w:rPr>
            </w:pPr>
            <w:r w:rsidRPr="0056403B">
              <w:rPr>
                <w:rFonts w:ascii="Tahoma" w:hAnsi="Tahoma" w:cs="Tahoma"/>
                <w:color w:val="000000"/>
                <w:sz w:val="18"/>
                <w:szCs w:val="18"/>
                <w:lang w:eastAsia="es-CO"/>
              </w:rPr>
              <w:t>292 </w:t>
            </w:r>
          </w:p>
        </w:tc>
      </w:tr>
      <w:tr w:rsidR="00815E45" w:rsidRPr="0056403B" w14:paraId="0DA877F2" w14:textId="77777777" w:rsidTr="00013D72">
        <w:trPr>
          <w:trHeight w:val="285"/>
          <w:jc w:val="center"/>
        </w:trPr>
        <w:tc>
          <w:tcPr>
            <w:tcW w:w="1635" w:type="dxa"/>
            <w:tcBorders>
              <w:top w:val="single" w:sz="6" w:space="0" w:color="auto"/>
              <w:left w:val="single" w:sz="6" w:space="0" w:color="auto"/>
              <w:bottom w:val="single" w:sz="6" w:space="0" w:color="auto"/>
              <w:right w:val="single" w:sz="6" w:space="0" w:color="auto"/>
            </w:tcBorders>
            <w:vAlign w:val="bottom"/>
            <w:hideMark/>
          </w:tcPr>
          <w:p w14:paraId="69978299"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color w:val="000000"/>
                <w:sz w:val="18"/>
                <w:szCs w:val="18"/>
                <w:lang w:eastAsia="es-CO"/>
              </w:rPr>
              <w:t>T-25 </w:t>
            </w:r>
          </w:p>
        </w:tc>
        <w:tc>
          <w:tcPr>
            <w:tcW w:w="2070" w:type="dxa"/>
            <w:tcBorders>
              <w:top w:val="single" w:sz="6" w:space="0" w:color="auto"/>
              <w:left w:val="single" w:sz="6" w:space="0" w:color="auto"/>
              <w:bottom w:val="single" w:sz="6" w:space="0" w:color="auto"/>
              <w:right w:val="single" w:sz="6" w:space="0" w:color="auto"/>
            </w:tcBorders>
            <w:vAlign w:val="bottom"/>
            <w:hideMark/>
          </w:tcPr>
          <w:p w14:paraId="747A29F4" w14:textId="77777777" w:rsidR="00815E45" w:rsidRPr="0056403B" w:rsidRDefault="00815E45" w:rsidP="004660F7">
            <w:pPr>
              <w:jc w:val="right"/>
              <w:textAlignment w:val="baseline"/>
              <w:rPr>
                <w:rFonts w:ascii="Tahoma" w:hAnsi="Tahoma" w:cs="Tahoma"/>
                <w:sz w:val="18"/>
                <w:szCs w:val="18"/>
                <w:lang w:eastAsia="es-CO"/>
              </w:rPr>
            </w:pPr>
            <w:r w:rsidRPr="0056403B">
              <w:rPr>
                <w:rFonts w:ascii="Tahoma" w:hAnsi="Tahoma" w:cs="Tahoma"/>
                <w:color w:val="000000"/>
                <w:sz w:val="18"/>
                <w:szCs w:val="18"/>
                <w:lang w:eastAsia="es-CO"/>
              </w:rPr>
              <w:t>328 </w:t>
            </w:r>
          </w:p>
        </w:tc>
      </w:tr>
      <w:tr w:rsidR="00815E45" w:rsidRPr="0056403B" w14:paraId="422F7863" w14:textId="77777777" w:rsidTr="00013D72">
        <w:trPr>
          <w:trHeight w:val="285"/>
          <w:jc w:val="center"/>
        </w:trPr>
        <w:tc>
          <w:tcPr>
            <w:tcW w:w="1635" w:type="dxa"/>
            <w:tcBorders>
              <w:top w:val="single" w:sz="6" w:space="0" w:color="auto"/>
              <w:left w:val="single" w:sz="6" w:space="0" w:color="auto"/>
              <w:bottom w:val="single" w:sz="6" w:space="0" w:color="auto"/>
              <w:right w:val="single" w:sz="6" w:space="0" w:color="auto"/>
            </w:tcBorders>
            <w:vAlign w:val="bottom"/>
            <w:hideMark/>
          </w:tcPr>
          <w:p w14:paraId="130E2D99"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color w:val="000000"/>
                <w:sz w:val="18"/>
                <w:szCs w:val="18"/>
                <w:lang w:eastAsia="es-CO"/>
              </w:rPr>
              <w:t>T-47 </w:t>
            </w:r>
          </w:p>
        </w:tc>
        <w:tc>
          <w:tcPr>
            <w:tcW w:w="2070" w:type="dxa"/>
            <w:tcBorders>
              <w:top w:val="single" w:sz="6" w:space="0" w:color="auto"/>
              <w:left w:val="single" w:sz="6" w:space="0" w:color="auto"/>
              <w:bottom w:val="single" w:sz="6" w:space="0" w:color="auto"/>
              <w:right w:val="single" w:sz="6" w:space="0" w:color="auto"/>
            </w:tcBorders>
            <w:vAlign w:val="bottom"/>
            <w:hideMark/>
          </w:tcPr>
          <w:p w14:paraId="21F80047" w14:textId="77777777" w:rsidR="00815E45" w:rsidRPr="0056403B" w:rsidRDefault="00815E45" w:rsidP="004660F7">
            <w:pPr>
              <w:jc w:val="right"/>
              <w:textAlignment w:val="baseline"/>
              <w:rPr>
                <w:rFonts w:ascii="Tahoma" w:hAnsi="Tahoma" w:cs="Tahoma"/>
                <w:sz w:val="18"/>
                <w:szCs w:val="18"/>
                <w:lang w:eastAsia="es-CO"/>
              </w:rPr>
            </w:pPr>
            <w:r w:rsidRPr="0056403B">
              <w:rPr>
                <w:rFonts w:ascii="Tahoma" w:hAnsi="Tahoma" w:cs="Tahoma"/>
                <w:color w:val="000000"/>
                <w:sz w:val="18"/>
                <w:szCs w:val="18"/>
                <w:lang w:eastAsia="es-CO"/>
              </w:rPr>
              <w:t>276 </w:t>
            </w:r>
          </w:p>
        </w:tc>
      </w:tr>
      <w:tr w:rsidR="00815E45" w:rsidRPr="0056403B" w14:paraId="78E95191" w14:textId="77777777" w:rsidTr="00013D72">
        <w:trPr>
          <w:trHeight w:val="285"/>
          <w:jc w:val="center"/>
        </w:trPr>
        <w:tc>
          <w:tcPr>
            <w:tcW w:w="1635" w:type="dxa"/>
            <w:tcBorders>
              <w:top w:val="single" w:sz="6" w:space="0" w:color="auto"/>
              <w:left w:val="single" w:sz="6" w:space="0" w:color="auto"/>
              <w:bottom w:val="single" w:sz="6" w:space="0" w:color="auto"/>
              <w:right w:val="single" w:sz="6" w:space="0" w:color="auto"/>
            </w:tcBorders>
            <w:vAlign w:val="bottom"/>
            <w:hideMark/>
          </w:tcPr>
          <w:p w14:paraId="322A4A94"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color w:val="000000"/>
                <w:sz w:val="18"/>
                <w:szCs w:val="18"/>
                <w:lang w:eastAsia="es-CO"/>
              </w:rPr>
              <w:t>T-48 </w:t>
            </w:r>
          </w:p>
        </w:tc>
        <w:tc>
          <w:tcPr>
            <w:tcW w:w="2070" w:type="dxa"/>
            <w:tcBorders>
              <w:top w:val="single" w:sz="6" w:space="0" w:color="auto"/>
              <w:left w:val="single" w:sz="6" w:space="0" w:color="auto"/>
              <w:bottom w:val="single" w:sz="6" w:space="0" w:color="auto"/>
              <w:right w:val="single" w:sz="6" w:space="0" w:color="auto"/>
            </w:tcBorders>
            <w:vAlign w:val="bottom"/>
            <w:hideMark/>
          </w:tcPr>
          <w:p w14:paraId="1B7BD6BA" w14:textId="77777777" w:rsidR="00815E45" w:rsidRPr="0056403B" w:rsidRDefault="00815E45" w:rsidP="004660F7">
            <w:pPr>
              <w:jc w:val="right"/>
              <w:textAlignment w:val="baseline"/>
              <w:rPr>
                <w:rFonts w:ascii="Tahoma" w:hAnsi="Tahoma" w:cs="Tahoma"/>
                <w:sz w:val="18"/>
                <w:szCs w:val="18"/>
                <w:lang w:eastAsia="es-CO"/>
              </w:rPr>
            </w:pPr>
            <w:r w:rsidRPr="0056403B">
              <w:rPr>
                <w:rFonts w:ascii="Tahoma" w:hAnsi="Tahoma" w:cs="Tahoma"/>
                <w:color w:val="000000"/>
                <w:sz w:val="18"/>
                <w:szCs w:val="18"/>
                <w:lang w:eastAsia="es-CO"/>
              </w:rPr>
              <w:t>372 </w:t>
            </w:r>
          </w:p>
        </w:tc>
      </w:tr>
      <w:tr w:rsidR="00815E45" w:rsidRPr="0056403B" w14:paraId="6E0A421F" w14:textId="77777777" w:rsidTr="00013D72">
        <w:trPr>
          <w:trHeight w:val="285"/>
          <w:jc w:val="center"/>
        </w:trPr>
        <w:tc>
          <w:tcPr>
            <w:tcW w:w="1635" w:type="dxa"/>
            <w:tcBorders>
              <w:top w:val="single" w:sz="6" w:space="0" w:color="auto"/>
              <w:left w:val="single" w:sz="6" w:space="0" w:color="auto"/>
              <w:bottom w:val="single" w:sz="6" w:space="0" w:color="auto"/>
              <w:right w:val="single" w:sz="6" w:space="0" w:color="auto"/>
            </w:tcBorders>
            <w:vAlign w:val="bottom"/>
            <w:hideMark/>
          </w:tcPr>
          <w:p w14:paraId="29EB2A21" w14:textId="77777777" w:rsidR="00815E45" w:rsidRPr="0056403B" w:rsidRDefault="00815E45" w:rsidP="004660F7">
            <w:pPr>
              <w:textAlignment w:val="baseline"/>
              <w:rPr>
                <w:rFonts w:ascii="Tahoma" w:hAnsi="Tahoma" w:cs="Tahoma"/>
                <w:sz w:val="18"/>
                <w:szCs w:val="18"/>
                <w:lang w:eastAsia="es-CO"/>
              </w:rPr>
            </w:pPr>
            <w:r w:rsidRPr="0056403B">
              <w:rPr>
                <w:rFonts w:ascii="Tahoma" w:hAnsi="Tahoma" w:cs="Tahoma"/>
                <w:b/>
                <w:bCs/>
                <w:color w:val="000000"/>
                <w:sz w:val="18"/>
                <w:szCs w:val="18"/>
                <w:lang w:eastAsia="es-CO"/>
              </w:rPr>
              <w:t>TOTAL</w:t>
            </w:r>
            <w:r w:rsidRPr="0056403B">
              <w:rPr>
                <w:rFonts w:ascii="Tahoma" w:hAnsi="Tahoma" w:cs="Tahoma"/>
                <w:color w:val="000000"/>
                <w:sz w:val="18"/>
                <w:szCs w:val="18"/>
                <w:lang w:eastAsia="es-CO"/>
              </w:rPr>
              <w:t> </w:t>
            </w:r>
          </w:p>
        </w:tc>
        <w:tc>
          <w:tcPr>
            <w:tcW w:w="2070" w:type="dxa"/>
            <w:tcBorders>
              <w:top w:val="single" w:sz="6" w:space="0" w:color="auto"/>
              <w:left w:val="single" w:sz="6" w:space="0" w:color="auto"/>
              <w:bottom w:val="single" w:sz="6" w:space="0" w:color="auto"/>
              <w:right w:val="single" w:sz="6" w:space="0" w:color="auto"/>
            </w:tcBorders>
            <w:vAlign w:val="bottom"/>
            <w:hideMark/>
          </w:tcPr>
          <w:p w14:paraId="3DBBF09B" w14:textId="77777777" w:rsidR="00815E45" w:rsidRPr="0056403B" w:rsidRDefault="00815E45" w:rsidP="004660F7">
            <w:pPr>
              <w:jc w:val="right"/>
              <w:textAlignment w:val="baseline"/>
              <w:rPr>
                <w:rFonts w:ascii="Tahoma" w:hAnsi="Tahoma" w:cs="Tahoma"/>
                <w:sz w:val="18"/>
                <w:szCs w:val="18"/>
                <w:lang w:eastAsia="es-CO"/>
              </w:rPr>
            </w:pPr>
            <w:r w:rsidRPr="0056403B">
              <w:rPr>
                <w:rFonts w:ascii="Tahoma" w:hAnsi="Tahoma" w:cs="Tahoma"/>
                <w:b/>
                <w:bCs/>
                <w:color w:val="000000"/>
                <w:sz w:val="18"/>
                <w:szCs w:val="18"/>
                <w:lang w:eastAsia="es-CO"/>
              </w:rPr>
              <w:t>3059</w:t>
            </w:r>
            <w:r w:rsidRPr="0056403B">
              <w:rPr>
                <w:rFonts w:ascii="Tahoma" w:hAnsi="Tahoma" w:cs="Tahoma"/>
                <w:color w:val="000000"/>
                <w:sz w:val="18"/>
                <w:szCs w:val="18"/>
                <w:lang w:eastAsia="es-CO"/>
              </w:rPr>
              <w:t> </w:t>
            </w:r>
          </w:p>
        </w:tc>
      </w:tr>
    </w:tbl>
    <w:p w14:paraId="1A979AF9" w14:textId="4534DA89" w:rsidR="00815E45" w:rsidRPr="00D75D04" w:rsidRDefault="00815E45" w:rsidP="00013D72">
      <w:pPr>
        <w:jc w:val="center"/>
        <w:textAlignment w:val="baseline"/>
        <w:rPr>
          <w:rFonts w:ascii="Tahoma" w:hAnsi="Tahoma" w:cs="Tahoma"/>
          <w:sz w:val="20"/>
          <w:lang w:eastAsia="es-CO"/>
        </w:rPr>
      </w:pPr>
      <w:r w:rsidRPr="00DF359F">
        <w:rPr>
          <w:rFonts w:ascii="Tahoma" w:hAnsi="Tahoma" w:cs="Tahoma"/>
          <w:b/>
          <w:bCs/>
          <w:sz w:val="20"/>
          <w:lang w:eastAsia="es-CO"/>
        </w:rPr>
        <w:t xml:space="preserve">Fuente: </w:t>
      </w:r>
      <w:r w:rsidRPr="00D75D04">
        <w:rPr>
          <w:rFonts w:ascii="Tahoma" w:hAnsi="Tahoma" w:cs="Tahoma"/>
          <w:sz w:val="20"/>
          <w:lang w:eastAsia="es-CO"/>
        </w:rPr>
        <w:t>Informe de seguimiento APS ESE Santiago de Tunja 2025</w:t>
      </w:r>
    </w:p>
    <w:p w14:paraId="4520F1BD" w14:textId="77777777" w:rsidR="00815E45" w:rsidRDefault="00815E45" w:rsidP="00815E45">
      <w:pPr>
        <w:textAlignment w:val="baseline"/>
        <w:rPr>
          <w:rFonts w:cs="Arial"/>
          <w:lang w:eastAsia="es-CO"/>
        </w:rPr>
      </w:pPr>
      <w:r w:rsidRPr="5C5A2EEB">
        <w:rPr>
          <w:rFonts w:cs="Arial"/>
          <w:lang w:eastAsia="es-CO"/>
        </w:rPr>
        <w:t>   </w:t>
      </w:r>
    </w:p>
    <w:p w14:paraId="007E3417" w14:textId="77777777" w:rsidR="00815E45" w:rsidRPr="003707F8" w:rsidRDefault="00815E45" w:rsidP="00815E45">
      <w:pPr>
        <w:textAlignment w:val="baseline"/>
        <w:rPr>
          <w:rFonts w:ascii="Segoe UI" w:hAnsi="Segoe UI" w:cs="Segoe UI"/>
          <w:sz w:val="18"/>
          <w:szCs w:val="18"/>
          <w:lang w:eastAsia="es-CO"/>
        </w:rPr>
      </w:pPr>
    </w:p>
    <w:p w14:paraId="04A10710" w14:textId="34437B94" w:rsidR="00815E45" w:rsidRPr="00DF359F" w:rsidRDefault="00815E45" w:rsidP="00013D72">
      <w:pPr>
        <w:pStyle w:val="APACaptionTahoma10"/>
        <w:textAlignment w:val="baseline"/>
        <w:rPr>
          <w:rFonts w:cs="Tahoma"/>
          <w:lang w:eastAsia="es-CO"/>
        </w:rPr>
      </w:pPr>
      <w:r>
        <w:rPr>
          <w:rFonts w:eastAsia="Tahoma" w:cs="Tahoma"/>
          <w:b/>
        </w:rPr>
        <w:t>Tabla 43</w:t>
      </w:r>
      <w:r>
        <w:rPr>
          <w:rFonts w:eastAsia="Tahoma" w:cs="Tahoma"/>
          <w:b/>
        </w:rPr>
        <w:br/>
      </w:r>
      <w:r>
        <w:rPr>
          <w:rFonts w:eastAsia="Tahoma" w:cs="Tahoma"/>
          <w:i/>
        </w:rPr>
        <w:t>Microterritorios Fase 2 - ESE Santiago de Tunja 2025</w:t>
      </w:r>
    </w:p>
    <w:p w14:paraId="6B4543A7" w14:textId="77777777" w:rsidR="00815E45" w:rsidRPr="003707F8" w:rsidRDefault="00815E45" w:rsidP="00815E45">
      <w:pPr>
        <w:jc w:val="both"/>
        <w:textAlignment w:val="baseline"/>
        <w:rPr>
          <w:rFonts w:ascii="Segoe UI" w:hAnsi="Segoe UI" w:cs="Segoe UI"/>
          <w:sz w:val="18"/>
          <w:szCs w:val="18"/>
          <w:lang w:eastAsia="es-CO"/>
        </w:rPr>
      </w:pPr>
    </w:p>
    <w:p w14:paraId="5B414B66" w14:textId="3AD1C2F0" w:rsidR="00815E45" w:rsidRPr="003707F8" w:rsidRDefault="00815E45" w:rsidP="00013D72">
      <w:pPr>
        <w:jc w:val="center"/>
        <w:textAlignment w:val="baseline"/>
        <w:rPr>
          <w:rFonts w:ascii="Segoe UI" w:hAnsi="Segoe UI" w:cs="Segoe UI"/>
          <w:sz w:val="18"/>
          <w:szCs w:val="18"/>
          <w:lang w:eastAsia="es-CO"/>
        </w:rPr>
      </w:pPr>
      <w:r>
        <w:rPr>
          <w:rFonts w:eastAsia="Arial"/>
          <w:noProof/>
        </w:rPr>
        <w:lastRenderedPageBreak/>
        <w:drawing>
          <wp:inline distT="0" distB="0" distL="0" distR="0" wp14:anchorId="4E9B58AB" wp14:editId="38A5763B">
            <wp:extent cx="4264269" cy="1847850"/>
            <wp:effectExtent l="0" t="0" r="317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268623" cy="1849737"/>
                    </a:xfrm>
                    <a:prstGeom prst="rect">
                      <a:avLst/>
                    </a:prstGeom>
                    <a:noFill/>
                    <a:ln>
                      <a:noFill/>
                    </a:ln>
                  </pic:spPr>
                </pic:pic>
              </a:graphicData>
            </a:graphic>
          </wp:inline>
        </w:drawing>
      </w:r>
    </w:p>
    <w:p w14:paraId="72F675AC" w14:textId="03B83D59" w:rsidR="00815E45" w:rsidRPr="00D75D04" w:rsidRDefault="00815E45" w:rsidP="00013D72">
      <w:pPr>
        <w:jc w:val="center"/>
        <w:textAlignment w:val="baseline"/>
        <w:rPr>
          <w:rFonts w:ascii="Tahoma" w:hAnsi="Tahoma" w:cs="Tahoma"/>
          <w:sz w:val="20"/>
          <w:lang w:eastAsia="es-CO"/>
        </w:rPr>
      </w:pPr>
      <w:r w:rsidRPr="00DF359F">
        <w:rPr>
          <w:rFonts w:ascii="Tahoma" w:hAnsi="Tahoma" w:cs="Tahoma"/>
          <w:b/>
          <w:bCs/>
          <w:sz w:val="20"/>
          <w:lang w:eastAsia="es-CO"/>
        </w:rPr>
        <w:t xml:space="preserve">Fuente: </w:t>
      </w:r>
      <w:r w:rsidRPr="00D75D04">
        <w:rPr>
          <w:rFonts w:ascii="Tahoma" w:hAnsi="Tahoma" w:cs="Tahoma"/>
          <w:sz w:val="20"/>
          <w:lang w:eastAsia="es-CO"/>
        </w:rPr>
        <w:t>Informe de seguimiento APS ESE Santiago de Tunja 2025</w:t>
      </w:r>
    </w:p>
    <w:p w14:paraId="740D3DB8" w14:textId="77777777" w:rsidR="00815E45" w:rsidRPr="003707F8" w:rsidRDefault="00815E45" w:rsidP="00815E45">
      <w:pPr>
        <w:jc w:val="both"/>
        <w:textAlignment w:val="baseline"/>
        <w:rPr>
          <w:rFonts w:ascii="Segoe UI" w:hAnsi="Segoe UI" w:cs="Segoe UI"/>
          <w:sz w:val="18"/>
          <w:szCs w:val="18"/>
          <w:lang w:eastAsia="es-CO"/>
        </w:rPr>
      </w:pPr>
    </w:p>
    <w:p w14:paraId="3B05ADF6"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hAnsi="Tahoma" w:cs="Tahoma"/>
          <w:sz w:val="20"/>
          <w:lang w:eastAsia="es-CO"/>
        </w:rPr>
        <w:t>Dentro de los logros obtenidos con la ejecución del proyecto se encuentran las canalizaciones direccionadas a los diferentes servicios de salud, independiente del régimen de afiliación, como: </w:t>
      </w:r>
    </w:p>
    <w:p w14:paraId="63EF826B"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hAnsi="Tahoma" w:cs="Tahoma"/>
          <w:sz w:val="20"/>
          <w:lang w:eastAsia="es-CO"/>
        </w:rPr>
        <w:t>  </w:t>
      </w:r>
      <w:r w:rsidRPr="00E94AD1">
        <w:rPr>
          <w:rFonts w:ascii="Tahoma" w:eastAsia="Symbol" w:hAnsi="Tahoma" w:cs="Tahoma"/>
          <w:sz w:val="20"/>
          <w:lang w:eastAsia="es-CO"/>
        </w:rPr>
        <w:t>Ø</w:t>
      </w:r>
      <w:r w:rsidRPr="00E94AD1">
        <w:rPr>
          <w:rFonts w:ascii="Tahoma" w:hAnsi="Tahoma" w:cs="Tahoma"/>
          <w:sz w:val="20"/>
          <w:lang w:eastAsia="es-CO"/>
        </w:rPr>
        <w:t xml:space="preserve"> Medicina interna </w:t>
      </w:r>
    </w:p>
    <w:p w14:paraId="766B2AB8"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eastAsia="Symbol" w:hAnsi="Tahoma" w:cs="Tahoma"/>
          <w:sz w:val="20"/>
          <w:lang w:eastAsia="es-CO"/>
        </w:rPr>
        <w:t>Ø</w:t>
      </w:r>
      <w:r w:rsidRPr="00E94AD1">
        <w:rPr>
          <w:rFonts w:ascii="Tahoma" w:hAnsi="Tahoma" w:cs="Tahoma"/>
          <w:sz w:val="20"/>
          <w:lang w:eastAsia="es-CO"/>
        </w:rPr>
        <w:t xml:space="preserve"> Pediatría </w:t>
      </w:r>
    </w:p>
    <w:p w14:paraId="0852CB9C"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eastAsia="Symbol" w:hAnsi="Tahoma" w:cs="Tahoma"/>
          <w:sz w:val="20"/>
          <w:lang w:eastAsia="es-CO"/>
        </w:rPr>
        <w:t>Ø</w:t>
      </w:r>
      <w:r w:rsidRPr="00E94AD1">
        <w:rPr>
          <w:rFonts w:ascii="Tahoma" w:hAnsi="Tahoma" w:cs="Tahoma"/>
          <w:sz w:val="20"/>
          <w:lang w:eastAsia="es-CO"/>
        </w:rPr>
        <w:t xml:space="preserve"> Ginecología </w:t>
      </w:r>
    </w:p>
    <w:p w14:paraId="6B59CF66"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eastAsia="Symbol" w:hAnsi="Tahoma" w:cs="Tahoma"/>
          <w:sz w:val="20"/>
          <w:lang w:eastAsia="es-CO"/>
        </w:rPr>
        <w:t>Ø</w:t>
      </w:r>
      <w:r w:rsidRPr="00E94AD1">
        <w:rPr>
          <w:rFonts w:ascii="Tahoma" w:hAnsi="Tahoma" w:cs="Tahoma"/>
          <w:sz w:val="20"/>
          <w:lang w:eastAsia="es-CO"/>
        </w:rPr>
        <w:t xml:space="preserve"> Ortopedia </w:t>
      </w:r>
    </w:p>
    <w:p w14:paraId="6F7670F1"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eastAsia="Symbol" w:hAnsi="Tahoma" w:cs="Tahoma"/>
          <w:sz w:val="20"/>
          <w:lang w:eastAsia="es-CO"/>
        </w:rPr>
        <w:t>Ø</w:t>
      </w:r>
      <w:r w:rsidRPr="00E94AD1">
        <w:rPr>
          <w:rFonts w:ascii="Tahoma" w:hAnsi="Tahoma" w:cs="Tahoma"/>
          <w:sz w:val="20"/>
          <w:lang w:eastAsia="es-CO"/>
        </w:rPr>
        <w:t xml:space="preserve"> Neurología </w:t>
      </w:r>
    </w:p>
    <w:p w14:paraId="2DD7B52E"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eastAsia="Symbol" w:hAnsi="Tahoma" w:cs="Tahoma"/>
          <w:sz w:val="20"/>
          <w:lang w:eastAsia="es-CO"/>
        </w:rPr>
        <w:t>Ø</w:t>
      </w:r>
      <w:r w:rsidRPr="00E94AD1">
        <w:rPr>
          <w:rFonts w:ascii="Tahoma" w:hAnsi="Tahoma" w:cs="Tahoma"/>
          <w:sz w:val="20"/>
          <w:lang w:eastAsia="es-CO"/>
        </w:rPr>
        <w:t xml:space="preserve"> Clínica del dolor </w:t>
      </w:r>
    </w:p>
    <w:p w14:paraId="474E6147"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eastAsia="Symbol" w:hAnsi="Tahoma" w:cs="Tahoma"/>
          <w:sz w:val="20"/>
          <w:lang w:eastAsia="es-CO"/>
        </w:rPr>
        <w:t>Ø</w:t>
      </w:r>
      <w:r w:rsidRPr="00E94AD1">
        <w:rPr>
          <w:rFonts w:ascii="Tahoma" w:hAnsi="Tahoma" w:cs="Tahoma"/>
          <w:sz w:val="20"/>
          <w:lang w:eastAsia="es-CO"/>
        </w:rPr>
        <w:t xml:space="preserve"> Toma de exámenes especializados  </w:t>
      </w:r>
    </w:p>
    <w:p w14:paraId="24F6CA25"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eastAsia="Symbol" w:hAnsi="Tahoma" w:cs="Tahoma"/>
          <w:sz w:val="20"/>
          <w:lang w:eastAsia="es-CO"/>
        </w:rPr>
        <w:t>Ø</w:t>
      </w:r>
      <w:r w:rsidRPr="00E94AD1">
        <w:rPr>
          <w:rFonts w:ascii="Tahoma" w:hAnsi="Tahoma" w:cs="Tahoma"/>
          <w:sz w:val="20"/>
          <w:lang w:eastAsia="es-CO"/>
        </w:rPr>
        <w:t xml:space="preserve"> Inicio de ruta de atención para primera infancia, infancia y adolescencia de acuerdo a la resolución 3280. </w:t>
      </w:r>
    </w:p>
    <w:p w14:paraId="2AB5AFC1"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hAnsi="Tahoma" w:cs="Tahoma"/>
          <w:sz w:val="20"/>
          <w:lang w:eastAsia="es-CO"/>
        </w:rPr>
        <w:t>Se realizaron intervenciones por parte del equipo profesional en cuanto a: </w:t>
      </w:r>
    </w:p>
    <w:p w14:paraId="17244F70"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eastAsia="Symbol" w:hAnsi="Tahoma" w:cs="Tahoma"/>
          <w:sz w:val="20"/>
          <w:lang w:eastAsia="es-CO"/>
        </w:rPr>
        <w:t>Ø</w:t>
      </w:r>
      <w:r w:rsidRPr="00E94AD1">
        <w:rPr>
          <w:rFonts w:ascii="Tahoma" w:hAnsi="Tahoma" w:cs="Tahoma"/>
          <w:sz w:val="20"/>
          <w:lang w:eastAsia="es-CO"/>
        </w:rPr>
        <w:t xml:space="preserve"> Atención básica de medicina general, enfermería, psicología, odontología y nutrición </w:t>
      </w:r>
    </w:p>
    <w:p w14:paraId="67084ABC"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eastAsia="Symbol" w:hAnsi="Tahoma" w:cs="Tahoma"/>
          <w:sz w:val="20"/>
          <w:lang w:eastAsia="es-CO"/>
        </w:rPr>
        <w:t>Ø</w:t>
      </w:r>
      <w:r w:rsidRPr="00E94AD1">
        <w:rPr>
          <w:rFonts w:ascii="Tahoma" w:hAnsi="Tahoma" w:cs="Tahoma"/>
          <w:sz w:val="20"/>
          <w:lang w:eastAsia="es-CO"/>
        </w:rPr>
        <w:t xml:space="preserve"> Remisión para atención por psicoterapia </w:t>
      </w:r>
    </w:p>
    <w:p w14:paraId="44280056"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eastAsia="Symbol" w:hAnsi="Tahoma" w:cs="Tahoma"/>
          <w:sz w:val="20"/>
          <w:lang w:eastAsia="es-CO"/>
        </w:rPr>
        <w:t>Ø</w:t>
      </w:r>
      <w:r w:rsidRPr="00E94AD1">
        <w:rPr>
          <w:rFonts w:ascii="Tahoma" w:hAnsi="Tahoma" w:cs="Tahoma"/>
          <w:sz w:val="20"/>
          <w:lang w:eastAsia="es-CO"/>
        </w:rPr>
        <w:t xml:space="preserve"> Educación en salud sobre: Hábitos y estilos de vida saludable, prevención de enfermedades cardiovasculares, importancia y cuidado de la salud oral, Programa Ampliado de Inmunizaciones PAI, autocuidado y cuidado de la Salud Mental. </w:t>
      </w:r>
    </w:p>
    <w:p w14:paraId="4DA1CE9D" w14:textId="77777777" w:rsidR="00815E45" w:rsidRPr="00E94AD1" w:rsidRDefault="00815E45" w:rsidP="00815E45">
      <w:pPr>
        <w:spacing w:line="360" w:lineRule="auto"/>
        <w:jc w:val="both"/>
        <w:textAlignment w:val="baseline"/>
        <w:rPr>
          <w:rFonts w:ascii="Tahoma" w:hAnsi="Tahoma" w:cs="Tahoma"/>
          <w:sz w:val="20"/>
          <w:lang w:eastAsia="es-CO"/>
        </w:rPr>
      </w:pPr>
      <w:r w:rsidRPr="00E94AD1">
        <w:rPr>
          <w:rFonts w:ascii="Tahoma" w:eastAsia="Symbol" w:hAnsi="Tahoma" w:cs="Tahoma"/>
          <w:sz w:val="20"/>
          <w:lang w:eastAsia="es-CO"/>
        </w:rPr>
        <w:lastRenderedPageBreak/>
        <w:t>Ø</w:t>
      </w:r>
      <w:r w:rsidRPr="00E94AD1">
        <w:rPr>
          <w:rFonts w:ascii="Tahoma" w:hAnsi="Tahoma" w:cs="Tahoma"/>
          <w:sz w:val="20"/>
          <w:lang w:eastAsia="es-CO"/>
        </w:rPr>
        <w:t xml:space="preserve"> Atención integral en salud por curso de vida, concentrando un mayor número de atenciones en adulto mayor y vejez. </w:t>
      </w:r>
    </w:p>
    <w:p w14:paraId="16CE6A30" w14:textId="31E548D6" w:rsidR="00815E45" w:rsidRDefault="00815E45" w:rsidP="00E01913">
      <w:pPr>
        <w:spacing w:line="360" w:lineRule="auto"/>
        <w:textAlignment w:val="baseline"/>
        <w:rPr>
          <w:rFonts w:ascii="Segoe UI" w:hAnsi="Segoe UI" w:cs="Segoe UI"/>
          <w:sz w:val="18"/>
          <w:szCs w:val="18"/>
          <w:lang w:eastAsia="es-CO"/>
        </w:rPr>
      </w:pPr>
      <w:r w:rsidRPr="00324BB9">
        <w:rPr>
          <w:rFonts w:ascii="Tahoma" w:hAnsi="Tahoma" w:cs="Tahoma"/>
          <w:sz w:val="20"/>
          <w:lang w:eastAsia="es-CO"/>
        </w:rPr>
        <w:t> </w:t>
      </w:r>
      <w:r w:rsidRPr="00324BB9">
        <w:rPr>
          <w:rFonts w:ascii="Tahoma" w:hAnsi="Tahoma" w:cs="Tahoma"/>
          <w:b/>
          <w:bCs/>
          <w:sz w:val="20"/>
          <w:lang w:val="es-MX" w:eastAsia="es-CO"/>
        </w:rPr>
        <w:t>Proporción de personas canalizadas a los servicios</w:t>
      </w:r>
      <w:r w:rsidRPr="00324BB9">
        <w:rPr>
          <w:rFonts w:ascii="Tahoma" w:hAnsi="Tahoma" w:cs="Tahoma"/>
          <w:sz w:val="20"/>
          <w:lang w:eastAsia="es-CO"/>
        </w:rPr>
        <w:t> </w:t>
      </w:r>
    </w:p>
    <w:p w14:paraId="07CC8231" w14:textId="77777777" w:rsidR="00815E45" w:rsidRDefault="00815E45" w:rsidP="00815E45">
      <w:pPr>
        <w:textAlignment w:val="baseline"/>
        <w:rPr>
          <w:rFonts w:ascii="Tahoma" w:hAnsi="Tahoma" w:cs="Tahoma"/>
          <w:sz w:val="20"/>
          <w:lang w:eastAsia="es-CO"/>
        </w:rPr>
      </w:pPr>
    </w:p>
    <w:p w14:paraId="4BAB419B" w14:textId="4BE987E9" w:rsidR="00815E45" w:rsidRPr="008C1A8A" w:rsidRDefault="00815E45" w:rsidP="00815E45">
      <w:pPr>
        <w:pStyle w:val="APACaptionTahoma10"/>
        <w:rPr>
          <w:rFonts w:cs="Tahoma"/>
          <w:lang w:eastAsia="es-CO"/>
        </w:rPr>
      </w:pPr>
      <w:r>
        <w:rPr>
          <w:rFonts w:eastAsia="Tahoma" w:cs="Tahoma"/>
          <w:b/>
        </w:rPr>
        <w:t>Gráfica 64</w:t>
      </w:r>
      <w:r>
        <w:rPr>
          <w:rFonts w:eastAsia="Tahoma" w:cs="Tahoma"/>
          <w:b/>
        </w:rPr>
        <w:br/>
      </w:r>
      <w:r>
        <w:rPr>
          <w:rFonts w:eastAsia="Tahoma" w:cs="Tahoma"/>
          <w:i/>
        </w:rPr>
        <w:t>Proporción de personas canalizadas a los servicios-2025</w:t>
      </w:r>
    </w:p>
    <w:p w14:paraId="70C7D404" w14:textId="77777777" w:rsidR="00E01913" w:rsidRDefault="00815E45" w:rsidP="00E01913">
      <w:pPr>
        <w:jc w:val="center"/>
        <w:textAlignment w:val="baseline"/>
        <w:rPr>
          <w:rFonts w:ascii="Tahoma" w:hAnsi="Tahoma" w:cs="Tahoma"/>
          <w:b/>
          <w:bCs/>
          <w:sz w:val="20"/>
          <w:lang w:eastAsia="es-CO"/>
        </w:rPr>
      </w:pPr>
      <w:r>
        <w:rPr>
          <w:rFonts w:eastAsia="Arial"/>
          <w:noProof/>
        </w:rPr>
        <w:drawing>
          <wp:inline distT="0" distB="0" distL="0" distR="0" wp14:anchorId="3EB594AB" wp14:editId="571538CA">
            <wp:extent cx="5353050" cy="2753776"/>
            <wp:effectExtent l="0" t="0" r="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357996" cy="2756320"/>
                    </a:xfrm>
                    <a:prstGeom prst="rect">
                      <a:avLst/>
                    </a:prstGeom>
                    <a:noFill/>
                    <a:ln>
                      <a:noFill/>
                    </a:ln>
                  </pic:spPr>
                </pic:pic>
              </a:graphicData>
            </a:graphic>
          </wp:inline>
        </w:drawing>
      </w:r>
    </w:p>
    <w:p w14:paraId="28F217FB" w14:textId="5214532D" w:rsidR="00815E45" w:rsidRPr="00D75D04" w:rsidRDefault="00815E45" w:rsidP="00E01913">
      <w:pPr>
        <w:jc w:val="center"/>
        <w:textAlignment w:val="baseline"/>
        <w:rPr>
          <w:rFonts w:ascii="Tahoma" w:hAnsi="Tahoma" w:cs="Tahoma"/>
          <w:sz w:val="20"/>
          <w:lang w:eastAsia="es-CO"/>
        </w:rPr>
      </w:pPr>
      <w:r w:rsidRPr="00DF359F">
        <w:rPr>
          <w:rFonts w:ascii="Tahoma" w:hAnsi="Tahoma" w:cs="Tahoma"/>
          <w:b/>
          <w:bCs/>
          <w:sz w:val="20"/>
          <w:lang w:eastAsia="es-CO"/>
        </w:rPr>
        <w:t xml:space="preserve">Fuente: </w:t>
      </w:r>
      <w:r w:rsidRPr="00D75D04">
        <w:rPr>
          <w:rFonts w:ascii="Tahoma" w:hAnsi="Tahoma" w:cs="Tahoma"/>
          <w:sz w:val="20"/>
          <w:lang w:eastAsia="es-CO"/>
        </w:rPr>
        <w:t>Informe de seguimiento APS ESE Santiago de Tunja 2025</w:t>
      </w:r>
    </w:p>
    <w:p w14:paraId="6A8EB40D" w14:textId="77777777" w:rsidR="00815E45" w:rsidRDefault="00815E45" w:rsidP="00815E45">
      <w:pPr>
        <w:textAlignment w:val="baseline"/>
        <w:rPr>
          <w:rFonts w:cs="Arial"/>
          <w:lang w:eastAsia="es-CO"/>
        </w:rPr>
      </w:pPr>
      <w:r w:rsidRPr="5C5A2EEB">
        <w:rPr>
          <w:rFonts w:cs="Arial"/>
          <w:lang w:eastAsia="es-CO"/>
        </w:rPr>
        <w:t>  </w:t>
      </w:r>
    </w:p>
    <w:p w14:paraId="7194B9A5" w14:textId="77777777" w:rsidR="005879A4" w:rsidRDefault="005879A4" w:rsidP="00E01913">
      <w:pPr>
        <w:pStyle w:val="APACaptionTahoma10"/>
        <w:textAlignment w:val="baseline"/>
        <w:rPr>
          <w:rFonts w:eastAsia="Tahoma" w:cs="Tahoma"/>
          <w:b/>
        </w:rPr>
      </w:pPr>
    </w:p>
    <w:p w14:paraId="11EB59B5" w14:textId="77777777" w:rsidR="005879A4" w:rsidRDefault="005879A4" w:rsidP="00E01913">
      <w:pPr>
        <w:pStyle w:val="APACaptionTahoma10"/>
        <w:textAlignment w:val="baseline"/>
        <w:rPr>
          <w:rFonts w:eastAsia="Tahoma" w:cs="Tahoma"/>
          <w:b/>
        </w:rPr>
      </w:pPr>
    </w:p>
    <w:p w14:paraId="1C7CA42D" w14:textId="77777777" w:rsidR="005879A4" w:rsidRDefault="005879A4" w:rsidP="00E01913">
      <w:pPr>
        <w:pStyle w:val="APACaptionTahoma10"/>
        <w:textAlignment w:val="baseline"/>
        <w:rPr>
          <w:rFonts w:eastAsia="Tahoma" w:cs="Tahoma"/>
          <w:b/>
        </w:rPr>
      </w:pPr>
    </w:p>
    <w:p w14:paraId="145D7108" w14:textId="77777777" w:rsidR="005879A4" w:rsidRDefault="005879A4" w:rsidP="00E01913">
      <w:pPr>
        <w:pStyle w:val="APACaptionTahoma10"/>
        <w:textAlignment w:val="baseline"/>
        <w:rPr>
          <w:rFonts w:eastAsia="Tahoma" w:cs="Tahoma"/>
          <w:b/>
        </w:rPr>
      </w:pPr>
    </w:p>
    <w:p w14:paraId="7F9E3594" w14:textId="74B30F43" w:rsidR="00815E45" w:rsidRDefault="00815E45" w:rsidP="00E01913">
      <w:pPr>
        <w:pStyle w:val="APACaptionTahoma10"/>
        <w:textAlignment w:val="baseline"/>
        <w:rPr>
          <w:rFonts w:cs="Arial"/>
          <w:lang w:eastAsia="es-CO"/>
        </w:rPr>
      </w:pPr>
      <w:r>
        <w:rPr>
          <w:rFonts w:eastAsia="Tahoma" w:cs="Tahoma"/>
          <w:b/>
        </w:rPr>
        <w:t>Tabla 44</w:t>
      </w:r>
      <w:r>
        <w:rPr>
          <w:rFonts w:eastAsia="Tahoma" w:cs="Tahoma"/>
          <w:b/>
        </w:rPr>
        <w:br/>
      </w:r>
      <w:r>
        <w:rPr>
          <w:rFonts w:eastAsia="Tahoma" w:cs="Tahoma"/>
          <w:i/>
        </w:rPr>
        <w:t>Indicador de cobertura por curso de vida atendido - ESE Santiago de Tunja 2025</w:t>
      </w:r>
    </w:p>
    <w:p w14:paraId="737A6D51" w14:textId="77777777" w:rsidR="00815E45" w:rsidRDefault="00815E45" w:rsidP="00815E45">
      <w:pPr>
        <w:textAlignment w:val="baseline"/>
        <w:rPr>
          <w:rFonts w:cs="Arial"/>
          <w:lang w:eastAsia="es-CO"/>
        </w:rPr>
      </w:pPr>
    </w:p>
    <w:tbl>
      <w:tblPr>
        <w:tblStyle w:val="Tablaconcuadrcula"/>
        <w:tblW w:w="0" w:type="auto"/>
        <w:jc w:val="center"/>
        <w:tblLook w:val="04A0" w:firstRow="1" w:lastRow="0" w:firstColumn="1" w:lastColumn="0" w:noHBand="0" w:noVBand="1"/>
      </w:tblPr>
      <w:tblGrid>
        <w:gridCol w:w="1169"/>
        <w:gridCol w:w="1096"/>
        <w:gridCol w:w="1097"/>
        <w:gridCol w:w="1417"/>
        <w:gridCol w:w="1144"/>
        <w:gridCol w:w="1096"/>
        <w:gridCol w:w="1091"/>
      </w:tblGrid>
      <w:tr w:rsidR="00815E45" w14:paraId="2958CC33" w14:textId="77777777" w:rsidTr="00E01913">
        <w:trPr>
          <w:jc w:val="center"/>
        </w:trPr>
        <w:tc>
          <w:tcPr>
            <w:tcW w:w="1099" w:type="dxa"/>
            <w:shd w:val="clear" w:color="auto" w:fill="C5E3FA" w:themeFill="accent1" w:themeFillTint="33"/>
          </w:tcPr>
          <w:p w14:paraId="3AC0B4B0" w14:textId="77777777" w:rsidR="00815E45" w:rsidRPr="00E01913" w:rsidRDefault="00815E45" w:rsidP="004660F7">
            <w:pPr>
              <w:textAlignment w:val="baseline"/>
              <w:rPr>
                <w:rFonts w:ascii="Tahoma" w:hAnsi="Tahoma" w:cs="Tahoma"/>
                <w:b/>
                <w:bCs/>
                <w:sz w:val="20"/>
                <w:lang w:eastAsia="es-CO"/>
              </w:rPr>
            </w:pPr>
            <w:r w:rsidRPr="00E01913">
              <w:rPr>
                <w:rFonts w:ascii="Tahoma" w:hAnsi="Tahoma" w:cs="Tahoma"/>
                <w:b/>
                <w:bCs/>
                <w:sz w:val="20"/>
                <w:lang w:eastAsia="es-CO"/>
              </w:rPr>
              <w:t>Territorio</w:t>
            </w:r>
          </w:p>
        </w:tc>
        <w:tc>
          <w:tcPr>
            <w:tcW w:w="1096" w:type="dxa"/>
            <w:shd w:val="clear" w:color="auto" w:fill="C5E3FA" w:themeFill="accent1" w:themeFillTint="33"/>
          </w:tcPr>
          <w:p w14:paraId="0DE08BF2" w14:textId="77777777" w:rsidR="00815E45" w:rsidRPr="00E01913" w:rsidRDefault="00815E45" w:rsidP="004660F7">
            <w:pPr>
              <w:textAlignment w:val="baseline"/>
              <w:rPr>
                <w:rFonts w:ascii="Tahoma" w:hAnsi="Tahoma" w:cs="Tahoma"/>
                <w:b/>
                <w:bCs/>
                <w:sz w:val="20"/>
                <w:lang w:eastAsia="es-CO"/>
              </w:rPr>
            </w:pPr>
            <w:r w:rsidRPr="00E01913">
              <w:rPr>
                <w:rFonts w:ascii="Tahoma" w:hAnsi="Tahoma" w:cs="Tahoma"/>
                <w:b/>
                <w:bCs/>
                <w:sz w:val="20"/>
                <w:lang w:eastAsia="es-CO"/>
              </w:rPr>
              <w:t>Primera infancia (1 mes- 5 años)</w:t>
            </w:r>
          </w:p>
        </w:tc>
        <w:tc>
          <w:tcPr>
            <w:tcW w:w="1097" w:type="dxa"/>
            <w:shd w:val="clear" w:color="auto" w:fill="C5E3FA" w:themeFill="accent1" w:themeFillTint="33"/>
          </w:tcPr>
          <w:p w14:paraId="7A658BBE" w14:textId="77777777" w:rsidR="00815E45" w:rsidRPr="00E01913" w:rsidRDefault="00815E45" w:rsidP="004660F7">
            <w:pPr>
              <w:textAlignment w:val="baseline"/>
              <w:rPr>
                <w:rFonts w:ascii="Tahoma" w:hAnsi="Tahoma" w:cs="Tahoma"/>
                <w:b/>
                <w:bCs/>
                <w:sz w:val="20"/>
                <w:lang w:eastAsia="es-CO"/>
              </w:rPr>
            </w:pPr>
            <w:r w:rsidRPr="00E01913">
              <w:rPr>
                <w:rFonts w:ascii="Tahoma" w:hAnsi="Tahoma" w:cs="Tahoma"/>
                <w:b/>
                <w:bCs/>
                <w:sz w:val="20"/>
                <w:lang w:eastAsia="es-CO"/>
              </w:rPr>
              <w:t>Infancia (6-11 años)</w:t>
            </w:r>
          </w:p>
        </w:tc>
        <w:tc>
          <w:tcPr>
            <w:tcW w:w="1256" w:type="dxa"/>
            <w:shd w:val="clear" w:color="auto" w:fill="C5E3FA" w:themeFill="accent1" w:themeFillTint="33"/>
          </w:tcPr>
          <w:p w14:paraId="24AEE725" w14:textId="77777777" w:rsidR="00815E45" w:rsidRPr="00E01913" w:rsidRDefault="00815E45" w:rsidP="004660F7">
            <w:pPr>
              <w:textAlignment w:val="baseline"/>
              <w:rPr>
                <w:rFonts w:ascii="Tahoma" w:hAnsi="Tahoma" w:cs="Tahoma"/>
                <w:b/>
                <w:bCs/>
                <w:sz w:val="20"/>
                <w:lang w:eastAsia="es-CO"/>
              </w:rPr>
            </w:pPr>
            <w:r w:rsidRPr="00E01913">
              <w:rPr>
                <w:rFonts w:ascii="Tahoma" w:hAnsi="Tahoma" w:cs="Tahoma"/>
                <w:b/>
                <w:bCs/>
                <w:sz w:val="20"/>
                <w:lang w:eastAsia="es-CO"/>
              </w:rPr>
              <w:t>Adolesencia (12-17 años)</w:t>
            </w:r>
          </w:p>
        </w:tc>
        <w:tc>
          <w:tcPr>
            <w:tcW w:w="1099" w:type="dxa"/>
            <w:shd w:val="clear" w:color="auto" w:fill="C5E3FA" w:themeFill="accent1" w:themeFillTint="33"/>
          </w:tcPr>
          <w:p w14:paraId="64E6384D" w14:textId="77777777" w:rsidR="00815E45" w:rsidRPr="00E01913" w:rsidRDefault="00815E45" w:rsidP="004660F7">
            <w:pPr>
              <w:textAlignment w:val="baseline"/>
              <w:rPr>
                <w:rFonts w:ascii="Tahoma" w:hAnsi="Tahoma" w:cs="Tahoma"/>
                <w:b/>
                <w:bCs/>
                <w:sz w:val="20"/>
                <w:lang w:eastAsia="es-CO"/>
              </w:rPr>
            </w:pPr>
            <w:r w:rsidRPr="00E01913">
              <w:rPr>
                <w:rFonts w:ascii="Tahoma" w:hAnsi="Tahoma" w:cs="Tahoma"/>
                <w:b/>
                <w:bCs/>
                <w:sz w:val="20"/>
                <w:lang w:eastAsia="es-CO"/>
              </w:rPr>
              <w:t>Juventud (18-28 años)</w:t>
            </w:r>
          </w:p>
        </w:tc>
        <w:tc>
          <w:tcPr>
            <w:tcW w:w="1096" w:type="dxa"/>
            <w:shd w:val="clear" w:color="auto" w:fill="C5E3FA" w:themeFill="accent1" w:themeFillTint="33"/>
          </w:tcPr>
          <w:p w14:paraId="6F0AD536" w14:textId="77777777" w:rsidR="00815E45" w:rsidRPr="00E01913" w:rsidRDefault="00815E45" w:rsidP="004660F7">
            <w:pPr>
              <w:textAlignment w:val="baseline"/>
              <w:rPr>
                <w:rFonts w:ascii="Tahoma" w:hAnsi="Tahoma" w:cs="Tahoma"/>
                <w:b/>
                <w:bCs/>
                <w:sz w:val="20"/>
                <w:lang w:eastAsia="es-CO"/>
              </w:rPr>
            </w:pPr>
            <w:r w:rsidRPr="00E01913">
              <w:rPr>
                <w:rFonts w:ascii="Tahoma" w:hAnsi="Tahoma" w:cs="Tahoma"/>
                <w:b/>
                <w:bCs/>
                <w:sz w:val="20"/>
                <w:lang w:eastAsia="es-CO"/>
              </w:rPr>
              <w:t>Adultez (28-59 años)</w:t>
            </w:r>
          </w:p>
        </w:tc>
        <w:tc>
          <w:tcPr>
            <w:tcW w:w="1091" w:type="dxa"/>
            <w:shd w:val="clear" w:color="auto" w:fill="C5E3FA" w:themeFill="accent1" w:themeFillTint="33"/>
          </w:tcPr>
          <w:p w14:paraId="0DA26065" w14:textId="77777777" w:rsidR="00815E45" w:rsidRPr="00E01913" w:rsidRDefault="00815E45" w:rsidP="004660F7">
            <w:pPr>
              <w:textAlignment w:val="baseline"/>
              <w:rPr>
                <w:rFonts w:ascii="Tahoma" w:hAnsi="Tahoma" w:cs="Tahoma"/>
                <w:b/>
                <w:bCs/>
                <w:sz w:val="20"/>
                <w:lang w:eastAsia="es-CO"/>
              </w:rPr>
            </w:pPr>
            <w:r w:rsidRPr="00E01913">
              <w:rPr>
                <w:rFonts w:ascii="Tahoma" w:hAnsi="Tahoma" w:cs="Tahoma"/>
                <w:b/>
                <w:bCs/>
                <w:sz w:val="20"/>
                <w:lang w:eastAsia="es-CO"/>
              </w:rPr>
              <w:t>Vejez (60 años)</w:t>
            </w:r>
          </w:p>
        </w:tc>
      </w:tr>
      <w:tr w:rsidR="00815E45" w14:paraId="4D2C8607" w14:textId="77777777" w:rsidTr="00E01913">
        <w:trPr>
          <w:jc w:val="center"/>
        </w:trPr>
        <w:tc>
          <w:tcPr>
            <w:tcW w:w="1099" w:type="dxa"/>
          </w:tcPr>
          <w:p w14:paraId="4E9E7B45"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9</w:t>
            </w:r>
          </w:p>
        </w:tc>
        <w:tc>
          <w:tcPr>
            <w:tcW w:w="1096" w:type="dxa"/>
          </w:tcPr>
          <w:p w14:paraId="30EBEF7E"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30</w:t>
            </w:r>
          </w:p>
        </w:tc>
        <w:tc>
          <w:tcPr>
            <w:tcW w:w="1097" w:type="dxa"/>
          </w:tcPr>
          <w:p w14:paraId="664F7E0D"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55</w:t>
            </w:r>
          </w:p>
        </w:tc>
        <w:tc>
          <w:tcPr>
            <w:tcW w:w="1256" w:type="dxa"/>
          </w:tcPr>
          <w:p w14:paraId="12A3AB4B"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88</w:t>
            </w:r>
          </w:p>
        </w:tc>
        <w:tc>
          <w:tcPr>
            <w:tcW w:w="1099" w:type="dxa"/>
          </w:tcPr>
          <w:p w14:paraId="2BEF054F"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153</w:t>
            </w:r>
          </w:p>
        </w:tc>
        <w:tc>
          <w:tcPr>
            <w:tcW w:w="1096" w:type="dxa"/>
          </w:tcPr>
          <w:p w14:paraId="0BAB6FDC"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343</w:t>
            </w:r>
          </w:p>
        </w:tc>
        <w:tc>
          <w:tcPr>
            <w:tcW w:w="1091" w:type="dxa"/>
          </w:tcPr>
          <w:p w14:paraId="4AEEFB53"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190</w:t>
            </w:r>
          </w:p>
        </w:tc>
      </w:tr>
      <w:tr w:rsidR="00815E45" w14:paraId="5D5FC5D2" w14:textId="77777777" w:rsidTr="00E01913">
        <w:trPr>
          <w:jc w:val="center"/>
        </w:trPr>
        <w:tc>
          <w:tcPr>
            <w:tcW w:w="1099" w:type="dxa"/>
          </w:tcPr>
          <w:p w14:paraId="401EA371"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10</w:t>
            </w:r>
          </w:p>
        </w:tc>
        <w:tc>
          <w:tcPr>
            <w:tcW w:w="1096" w:type="dxa"/>
          </w:tcPr>
          <w:p w14:paraId="72710B47"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33</w:t>
            </w:r>
          </w:p>
        </w:tc>
        <w:tc>
          <w:tcPr>
            <w:tcW w:w="1097" w:type="dxa"/>
          </w:tcPr>
          <w:p w14:paraId="75CA8BD7"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19</w:t>
            </w:r>
          </w:p>
        </w:tc>
        <w:tc>
          <w:tcPr>
            <w:tcW w:w="1256" w:type="dxa"/>
          </w:tcPr>
          <w:p w14:paraId="7663AA6B"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20</w:t>
            </w:r>
          </w:p>
        </w:tc>
        <w:tc>
          <w:tcPr>
            <w:tcW w:w="1099" w:type="dxa"/>
          </w:tcPr>
          <w:p w14:paraId="688DB9B0"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44</w:t>
            </w:r>
          </w:p>
        </w:tc>
        <w:tc>
          <w:tcPr>
            <w:tcW w:w="1096" w:type="dxa"/>
          </w:tcPr>
          <w:p w14:paraId="201987A8"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54</w:t>
            </w:r>
          </w:p>
        </w:tc>
        <w:tc>
          <w:tcPr>
            <w:tcW w:w="1091" w:type="dxa"/>
          </w:tcPr>
          <w:p w14:paraId="0E75EF08"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38</w:t>
            </w:r>
          </w:p>
        </w:tc>
      </w:tr>
      <w:tr w:rsidR="00815E45" w14:paraId="0C445DB4" w14:textId="77777777" w:rsidTr="00E01913">
        <w:trPr>
          <w:jc w:val="center"/>
        </w:trPr>
        <w:tc>
          <w:tcPr>
            <w:tcW w:w="1099" w:type="dxa"/>
          </w:tcPr>
          <w:p w14:paraId="3E34E0CE"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12</w:t>
            </w:r>
          </w:p>
        </w:tc>
        <w:tc>
          <w:tcPr>
            <w:tcW w:w="1096" w:type="dxa"/>
          </w:tcPr>
          <w:p w14:paraId="0DA11EAC"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37</w:t>
            </w:r>
          </w:p>
        </w:tc>
        <w:tc>
          <w:tcPr>
            <w:tcW w:w="1097" w:type="dxa"/>
          </w:tcPr>
          <w:p w14:paraId="79226C2C"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70</w:t>
            </w:r>
          </w:p>
        </w:tc>
        <w:tc>
          <w:tcPr>
            <w:tcW w:w="1256" w:type="dxa"/>
          </w:tcPr>
          <w:p w14:paraId="389CBCF6"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72</w:t>
            </w:r>
          </w:p>
        </w:tc>
        <w:tc>
          <w:tcPr>
            <w:tcW w:w="1099" w:type="dxa"/>
          </w:tcPr>
          <w:p w14:paraId="7009EF46"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148</w:t>
            </w:r>
          </w:p>
        </w:tc>
        <w:tc>
          <w:tcPr>
            <w:tcW w:w="1096" w:type="dxa"/>
          </w:tcPr>
          <w:p w14:paraId="482D3C54"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329</w:t>
            </w:r>
          </w:p>
        </w:tc>
        <w:tc>
          <w:tcPr>
            <w:tcW w:w="1091" w:type="dxa"/>
          </w:tcPr>
          <w:p w14:paraId="0A702B93"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203</w:t>
            </w:r>
          </w:p>
        </w:tc>
      </w:tr>
      <w:tr w:rsidR="00815E45" w14:paraId="2997EA9F" w14:textId="77777777" w:rsidTr="00E01913">
        <w:trPr>
          <w:jc w:val="center"/>
        </w:trPr>
        <w:tc>
          <w:tcPr>
            <w:tcW w:w="1099" w:type="dxa"/>
          </w:tcPr>
          <w:p w14:paraId="35CB77D1"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13</w:t>
            </w:r>
          </w:p>
        </w:tc>
        <w:tc>
          <w:tcPr>
            <w:tcW w:w="1096" w:type="dxa"/>
          </w:tcPr>
          <w:p w14:paraId="59C053F5"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11</w:t>
            </w:r>
          </w:p>
        </w:tc>
        <w:tc>
          <w:tcPr>
            <w:tcW w:w="1097" w:type="dxa"/>
          </w:tcPr>
          <w:p w14:paraId="4261BF56"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16</w:t>
            </w:r>
          </w:p>
        </w:tc>
        <w:tc>
          <w:tcPr>
            <w:tcW w:w="1256" w:type="dxa"/>
          </w:tcPr>
          <w:p w14:paraId="3AF61E35"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1z2</w:t>
            </w:r>
          </w:p>
        </w:tc>
        <w:tc>
          <w:tcPr>
            <w:tcW w:w="1099" w:type="dxa"/>
          </w:tcPr>
          <w:p w14:paraId="0EF1BA8A"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27</w:t>
            </w:r>
          </w:p>
        </w:tc>
        <w:tc>
          <w:tcPr>
            <w:tcW w:w="1096" w:type="dxa"/>
          </w:tcPr>
          <w:p w14:paraId="6A8DE718"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83</w:t>
            </w:r>
          </w:p>
        </w:tc>
        <w:tc>
          <w:tcPr>
            <w:tcW w:w="1091" w:type="dxa"/>
          </w:tcPr>
          <w:p w14:paraId="60E76EF0"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82</w:t>
            </w:r>
          </w:p>
        </w:tc>
      </w:tr>
      <w:tr w:rsidR="00815E45" w14:paraId="5380A3AF" w14:textId="77777777" w:rsidTr="00E01913">
        <w:trPr>
          <w:jc w:val="center"/>
        </w:trPr>
        <w:tc>
          <w:tcPr>
            <w:tcW w:w="1099" w:type="dxa"/>
          </w:tcPr>
          <w:p w14:paraId="44108BC9"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14</w:t>
            </w:r>
          </w:p>
        </w:tc>
        <w:tc>
          <w:tcPr>
            <w:tcW w:w="1096" w:type="dxa"/>
          </w:tcPr>
          <w:p w14:paraId="49CF766F"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38</w:t>
            </w:r>
          </w:p>
        </w:tc>
        <w:tc>
          <w:tcPr>
            <w:tcW w:w="1097" w:type="dxa"/>
          </w:tcPr>
          <w:p w14:paraId="36FF670D"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46</w:t>
            </w:r>
          </w:p>
        </w:tc>
        <w:tc>
          <w:tcPr>
            <w:tcW w:w="1256" w:type="dxa"/>
          </w:tcPr>
          <w:p w14:paraId="7F2138AF"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48</w:t>
            </w:r>
          </w:p>
        </w:tc>
        <w:tc>
          <w:tcPr>
            <w:tcW w:w="1099" w:type="dxa"/>
          </w:tcPr>
          <w:p w14:paraId="38887F0C"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135</w:t>
            </w:r>
          </w:p>
        </w:tc>
        <w:tc>
          <w:tcPr>
            <w:tcW w:w="1096" w:type="dxa"/>
          </w:tcPr>
          <w:p w14:paraId="677EB15E"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234</w:t>
            </w:r>
          </w:p>
        </w:tc>
        <w:tc>
          <w:tcPr>
            <w:tcW w:w="1091" w:type="dxa"/>
          </w:tcPr>
          <w:p w14:paraId="02676454"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172</w:t>
            </w:r>
          </w:p>
        </w:tc>
      </w:tr>
      <w:tr w:rsidR="00815E45" w14:paraId="02A4D077" w14:textId="77777777" w:rsidTr="00E01913">
        <w:trPr>
          <w:jc w:val="center"/>
        </w:trPr>
        <w:tc>
          <w:tcPr>
            <w:tcW w:w="1099" w:type="dxa"/>
          </w:tcPr>
          <w:p w14:paraId="0914611F"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15</w:t>
            </w:r>
          </w:p>
        </w:tc>
        <w:tc>
          <w:tcPr>
            <w:tcW w:w="1096" w:type="dxa"/>
          </w:tcPr>
          <w:p w14:paraId="6DDEA5FF"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20</w:t>
            </w:r>
          </w:p>
        </w:tc>
        <w:tc>
          <w:tcPr>
            <w:tcW w:w="1097" w:type="dxa"/>
          </w:tcPr>
          <w:p w14:paraId="11930945"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26</w:t>
            </w:r>
          </w:p>
        </w:tc>
        <w:tc>
          <w:tcPr>
            <w:tcW w:w="1256" w:type="dxa"/>
          </w:tcPr>
          <w:p w14:paraId="50D7699E"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37</w:t>
            </w:r>
          </w:p>
        </w:tc>
        <w:tc>
          <w:tcPr>
            <w:tcW w:w="1099" w:type="dxa"/>
          </w:tcPr>
          <w:p w14:paraId="72FBAC29"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99</w:t>
            </w:r>
          </w:p>
        </w:tc>
        <w:tc>
          <w:tcPr>
            <w:tcW w:w="1096" w:type="dxa"/>
          </w:tcPr>
          <w:p w14:paraId="3C0891F6"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142</w:t>
            </w:r>
          </w:p>
        </w:tc>
        <w:tc>
          <w:tcPr>
            <w:tcW w:w="1091" w:type="dxa"/>
          </w:tcPr>
          <w:p w14:paraId="2FD467F4"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87</w:t>
            </w:r>
          </w:p>
        </w:tc>
      </w:tr>
      <w:tr w:rsidR="00815E45" w14:paraId="7CA55C15" w14:textId="77777777" w:rsidTr="00E01913">
        <w:trPr>
          <w:jc w:val="center"/>
        </w:trPr>
        <w:tc>
          <w:tcPr>
            <w:tcW w:w="1099" w:type="dxa"/>
          </w:tcPr>
          <w:p w14:paraId="07DE0A06"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24</w:t>
            </w:r>
          </w:p>
        </w:tc>
        <w:tc>
          <w:tcPr>
            <w:tcW w:w="1096" w:type="dxa"/>
          </w:tcPr>
          <w:p w14:paraId="6C3342C6"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24</w:t>
            </w:r>
          </w:p>
        </w:tc>
        <w:tc>
          <w:tcPr>
            <w:tcW w:w="1097" w:type="dxa"/>
          </w:tcPr>
          <w:p w14:paraId="0595986A"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19</w:t>
            </w:r>
          </w:p>
        </w:tc>
        <w:tc>
          <w:tcPr>
            <w:tcW w:w="1256" w:type="dxa"/>
          </w:tcPr>
          <w:p w14:paraId="5704D3D4"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27</w:t>
            </w:r>
          </w:p>
        </w:tc>
        <w:tc>
          <w:tcPr>
            <w:tcW w:w="1099" w:type="dxa"/>
          </w:tcPr>
          <w:p w14:paraId="6F3F4421"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66</w:t>
            </w:r>
          </w:p>
        </w:tc>
        <w:tc>
          <w:tcPr>
            <w:tcW w:w="1096" w:type="dxa"/>
          </w:tcPr>
          <w:p w14:paraId="69259734"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134</w:t>
            </w:r>
          </w:p>
        </w:tc>
        <w:tc>
          <w:tcPr>
            <w:tcW w:w="1091" w:type="dxa"/>
          </w:tcPr>
          <w:p w14:paraId="62269169"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66</w:t>
            </w:r>
          </w:p>
        </w:tc>
      </w:tr>
      <w:tr w:rsidR="00815E45" w14:paraId="236CA823" w14:textId="77777777" w:rsidTr="00E01913">
        <w:trPr>
          <w:jc w:val="center"/>
        </w:trPr>
        <w:tc>
          <w:tcPr>
            <w:tcW w:w="1099" w:type="dxa"/>
          </w:tcPr>
          <w:p w14:paraId="6ECA83E4"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25</w:t>
            </w:r>
          </w:p>
        </w:tc>
        <w:tc>
          <w:tcPr>
            <w:tcW w:w="1096" w:type="dxa"/>
          </w:tcPr>
          <w:p w14:paraId="6A32C22E"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31</w:t>
            </w:r>
          </w:p>
        </w:tc>
        <w:tc>
          <w:tcPr>
            <w:tcW w:w="1097" w:type="dxa"/>
          </w:tcPr>
          <w:p w14:paraId="38503E65"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58</w:t>
            </w:r>
          </w:p>
        </w:tc>
        <w:tc>
          <w:tcPr>
            <w:tcW w:w="1256" w:type="dxa"/>
          </w:tcPr>
          <w:p w14:paraId="797680CE"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54</w:t>
            </w:r>
          </w:p>
        </w:tc>
        <w:tc>
          <w:tcPr>
            <w:tcW w:w="1099" w:type="dxa"/>
          </w:tcPr>
          <w:p w14:paraId="5238500D"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143</w:t>
            </w:r>
          </w:p>
        </w:tc>
        <w:tc>
          <w:tcPr>
            <w:tcW w:w="1096" w:type="dxa"/>
          </w:tcPr>
          <w:p w14:paraId="5563EE3E"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349</w:t>
            </w:r>
          </w:p>
        </w:tc>
        <w:tc>
          <w:tcPr>
            <w:tcW w:w="1091" w:type="dxa"/>
          </w:tcPr>
          <w:p w14:paraId="75B7B376"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147</w:t>
            </w:r>
          </w:p>
        </w:tc>
      </w:tr>
      <w:tr w:rsidR="00815E45" w14:paraId="6408D76C" w14:textId="77777777" w:rsidTr="00E01913">
        <w:trPr>
          <w:jc w:val="center"/>
        </w:trPr>
        <w:tc>
          <w:tcPr>
            <w:tcW w:w="1099" w:type="dxa"/>
          </w:tcPr>
          <w:p w14:paraId="1A7AFA58"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47</w:t>
            </w:r>
          </w:p>
        </w:tc>
        <w:tc>
          <w:tcPr>
            <w:tcW w:w="1096" w:type="dxa"/>
          </w:tcPr>
          <w:p w14:paraId="7AE2BB36"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32</w:t>
            </w:r>
          </w:p>
        </w:tc>
        <w:tc>
          <w:tcPr>
            <w:tcW w:w="1097" w:type="dxa"/>
          </w:tcPr>
          <w:p w14:paraId="6734FE20"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34</w:t>
            </w:r>
          </w:p>
        </w:tc>
        <w:tc>
          <w:tcPr>
            <w:tcW w:w="1256" w:type="dxa"/>
          </w:tcPr>
          <w:p w14:paraId="77060709"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36</w:t>
            </w:r>
          </w:p>
        </w:tc>
        <w:tc>
          <w:tcPr>
            <w:tcW w:w="1099" w:type="dxa"/>
          </w:tcPr>
          <w:p w14:paraId="3D48D650"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67</w:t>
            </w:r>
          </w:p>
        </w:tc>
        <w:tc>
          <w:tcPr>
            <w:tcW w:w="1096" w:type="dxa"/>
          </w:tcPr>
          <w:p w14:paraId="2E528039"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171</w:t>
            </w:r>
          </w:p>
        </w:tc>
        <w:tc>
          <w:tcPr>
            <w:tcW w:w="1091" w:type="dxa"/>
          </w:tcPr>
          <w:p w14:paraId="2E0DD749"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134</w:t>
            </w:r>
          </w:p>
        </w:tc>
      </w:tr>
      <w:tr w:rsidR="00815E45" w14:paraId="06A5ACE4" w14:textId="77777777" w:rsidTr="00E01913">
        <w:trPr>
          <w:jc w:val="center"/>
        </w:trPr>
        <w:tc>
          <w:tcPr>
            <w:tcW w:w="1099" w:type="dxa"/>
          </w:tcPr>
          <w:p w14:paraId="423D2426"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48</w:t>
            </w:r>
          </w:p>
        </w:tc>
        <w:tc>
          <w:tcPr>
            <w:tcW w:w="1096" w:type="dxa"/>
          </w:tcPr>
          <w:p w14:paraId="3EA09E72"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58</w:t>
            </w:r>
          </w:p>
        </w:tc>
        <w:tc>
          <w:tcPr>
            <w:tcW w:w="1097" w:type="dxa"/>
          </w:tcPr>
          <w:p w14:paraId="32EB50AF"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78</w:t>
            </w:r>
          </w:p>
        </w:tc>
        <w:tc>
          <w:tcPr>
            <w:tcW w:w="1256" w:type="dxa"/>
          </w:tcPr>
          <w:p w14:paraId="0883182D"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79</w:t>
            </w:r>
          </w:p>
        </w:tc>
        <w:tc>
          <w:tcPr>
            <w:tcW w:w="1099" w:type="dxa"/>
          </w:tcPr>
          <w:p w14:paraId="28433E95"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147</w:t>
            </w:r>
          </w:p>
        </w:tc>
        <w:tc>
          <w:tcPr>
            <w:tcW w:w="1096" w:type="dxa"/>
          </w:tcPr>
          <w:p w14:paraId="36C49180"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343</w:t>
            </w:r>
          </w:p>
        </w:tc>
        <w:tc>
          <w:tcPr>
            <w:tcW w:w="1091" w:type="dxa"/>
          </w:tcPr>
          <w:p w14:paraId="2E0EBE42"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162</w:t>
            </w:r>
          </w:p>
        </w:tc>
      </w:tr>
      <w:tr w:rsidR="00815E45" w14:paraId="3D2194BB" w14:textId="77777777" w:rsidTr="00E01913">
        <w:trPr>
          <w:jc w:val="center"/>
        </w:trPr>
        <w:tc>
          <w:tcPr>
            <w:tcW w:w="1099" w:type="dxa"/>
          </w:tcPr>
          <w:p w14:paraId="1CE6622C"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Total</w:t>
            </w:r>
          </w:p>
        </w:tc>
        <w:tc>
          <w:tcPr>
            <w:tcW w:w="1096" w:type="dxa"/>
          </w:tcPr>
          <w:p w14:paraId="4D51066E"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514</w:t>
            </w:r>
          </w:p>
        </w:tc>
        <w:tc>
          <w:tcPr>
            <w:tcW w:w="1097" w:type="dxa"/>
          </w:tcPr>
          <w:p w14:paraId="387078A3"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421</w:t>
            </w:r>
          </w:p>
        </w:tc>
        <w:tc>
          <w:tcPr>
            <w:tcW w:w="1256" w:type="dxa"/>
          </w:tcPr>
          <w:p w14:paraId="4DD0D46A"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473</w:t>
            </w:r>
          </w:p>
        </w:tc>
        <w:tc>
          <w:tcPr>
            <w:tcW w:w="1099" w:type="dxa"/>
          </w:tcPr>
          <w:p w14:paraId="5F71C01F"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881</w:t>
            </w:r>
          </w:p>
        </w:tc>
        <w:tc>
          <w:tcPr>
            <w:tcW w:w="1096" w:type="dxa"/>
          </w:tcPr>
          <w:p w14:paraId="29E44865"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2182</w:t>
            </w:r>
          </w:p>
        </w:tc>
        <w:tc>
          <w:tcPr>
            <w:tcW w:w="1091" w:type="dxa"/>
          </w:tcPr>
          <w:p w14:paraId="35BA0A15" w14:textId="77777777" w:rsidR="00815E45" w:rsidRPr="00470458" w:rsidRDefault="00815E45" w:rsidP="004660F7">
            <w:pPr>
              <w:textAlignment w:val="baseline"/>
              <w:rPr>
                <w:rFonts w:ascii="Tahoma" w:hAnsi="Tahoma" w:cs="Tahoma"/>
                <w:sz w:val="20"/>
                <w:lang w:eastAsia="es-CO"/>
              </w:rPr>
            </w:pPr>
            <w:r w:rsidRPr="00470458">
              <w:rPr>
                <w:rFonts w:ascii="Tahoma" w:hAnsi="Tahoma" w:cs="Tahoma"/>
                <w:sz w:val="20"/>
                <w:lang w:eastAsia="es-CO"/>
              </w:rPr>
              <w:t>1281</w:t>
            </w:r>
          </w:p>
        </w:tc>
      </w:tr>
    </w:tbl>
    <w:p w14:paraId="4C53A040" w14:textId="511191ED" w:rsidR="00815E45" w:rsidRPr="003707F8" w:rsidRDefault="00815E45" w:rsidP="006D3E11">
      <w:pPr>
        <w:jc w:val="center"/>
        <w:textAlignment w:val="baseline"/>
        <w:rPr>
          <w:rFonts w:ascii="Segoe UI" w:hAnsi="Segoe UI" w:cs="Segoe UI"/>
          <w:sz w:val="18"/>
          <w:szCs w:val="18"/>
          <w:lang w:eastAsia="es-CO"/>
        </w:rPr>
      </w:pPr>
      <w:r w:rsidRPr="00DF359F">
        <w:rPr>
          <w:rFonts w:ascii="Tahoma" w:hAnsi="Tahoma" w:cs="Tahoma"/>
          <w:b/>
          <w:bCs/>
          <w:sz w:val="20"/>
          <w:lang w:eastAsia="es-CO"/>
        </w:rPr>
        <w:t xml:space="preserve">Fuente: </w:t>
      </w:r>
      <w:r w:rsidRPr="00D75D04">
        <w:rPr>
          <w:rFonts w:ascii="Tahoma" w:hAnsi="Tahoma" w:cs="Tahoma"/>
          <w:sz w:val="20"/>
          <w:lang w:eastAsia="es-CO"/>
        </w:rPr>
        <w:t>Informe de seguimiento APS ESE Santiago de Tunja 2025</w:t>
      </w:r>
    </w:p>
    <w:p w14:paraId="3F379AAE" w14:textId="77777777" w:rsidR="00815E45" w:rsidRPr="003707F8" w:rsidRDefault="00815E45" w:rsidP="00815E45">
      <w:pPr>
        <w:textAlignment w:val="baseline"/>
        <w:rPr>
          <w:rFonts w:ascii="Segoe UI" w:hAnsi="Segoe UI" w:cs="Segoe UI"/>
          <w:sz w:val="18"/>
          <w:szCs w:val="18"/>
          <w:lang w:eastAsia="es-CO"/>
        </w:rPr>
      </w:pPr>
      <w:r w:rsidRPr="1E7D0D52">
        <w:rPr>
          <w:rFonts w:cs="Arial"/>
          <w:lang w:eastAsia="es-CO"/>
        </w:rPr>
        <w:t>  </w:t>
      </w:r>
    </w:p>
    <w:p w14:paraId="5335E079" w14:textId="77777777" w:rsidR="00815E45" w:rsidRPr="00376697" w:rsidRDefault="00815E45" w:rsidP="00815E45">
      <w:pPr>
        <w:textAlignment w:val="baseline"/>
        <w:rPr>
          <w:rFonts w:ascii="Segoe UI" w:hAnsi="Segoe UI" w:cs="Segoe UI"/>
          <w:sz w:val="20"/>
          <w:lang w:eastAsia="es-CO"/>
        </w:rPr>
      </w:pPr>
      <w:r w:rsidRPr="003707F8">
        <w:rPr>
          <w:rFonts w:cs="Arial"/>
          <w:sz w:val="20"/>
          <w:lang w:eastAsia="es-CO"/>
        </w:rPr>
        <w:t> </w:t>
      </w:r>
    </w:p>
    <w:p w14:paraId="54F164F0" w14:textId="77777777" w:rsidR="00815E45" w:rsidRPr="00CF69DC" w:rsidRDefault="00815E45" w:rsidP="00815E45">
      <w:pPr>
        <w:textAlignment w:val="baseline"/>
        <w:rPr>
          <w:rFonts w:ascii="Segoe UI" w:hAnsi="Segoe UI" w:cs="Segoe UI"/>
          <w:sz w:val="20"/>
          <w:lang w:eastAsia="es-CO"/>
        </w:rPr>
      </w:pPr>
      <w:r w:rsidRPr="00376697">
        <w:rPr>
          <w:rFonts w:ascii="Tahoma" w:hAnsi="Tahoma" w:cs="Tahoma"/>
          <w:b/>
          <w:sz w:val="20"/>
          <w:lang w:val="es-MX" w:eastAsia="es-CO"/>
        </w:rPr>
        <w:t>Proporción según riesgos identificados</w:t>
      </w:r>
      <w:r w:rsidRPr="00376697">
        <w:rPr>
          <w:rFonts w:ascii="Tahoma" w:hAnsi="Tahoma" w:cs="Tahoma"/>
          <w:sz w:val="20"/>
          <w:lang w:eastAsia="es-CO"/>
        </w:rPr>
        <w:t> </w:t>
      </w:r>
    </w:p>
    <w:p w14:paraId="4BBA2301" w14:textId="77777777" w:rsidR="00815E45" w:rsidRPr="00CF69DC" w:rsidRDefault="00815E45" w:rsidP="00815E45">
      <w:pPr>
        <w:spacing w:line="360" w:lineRule="auto"/>
        <w:textAlignment w:val="baseline"/>
        <w:rPr>
          <w:rFonts w:ascii="Tahoma" w:hAnsi="Tahoma" w:cs="Tahoma"/>
          <w:sz w:val="20"/>
          <w:lang w:eastAsia="es-CO"/>
        </w:rPr>
      </w:pPr>
    </w:p>
    <w:p w14:paraId="3EDDB2B5" w14:textId="77777777" w:rsidR="00815E45" w:rsidRPr="00CF69DC" w:rsidRDefault="00815E45" w:rsidP="00815E45">
      <w:pPr>
        <w:spacing w:line="360" w:lineRule="auto"/>
        <w:textAlignment w:val="baseline"/>
        <w:rPr>
          <w:rFonts w:ascii="Tahoma" w:hAnsi="Tahoma" w:cs="Tahoma"/>
          <w:sz w:val="20"/>
          <w:lang w:eastAsia="es-CO"/>
        </w:rPr>
      </w:pPr>
      <w:r w:rsidRPr="00CF69DC">
        <w:rPr>
          <w:rFonts w:ascii="Tahoma" w:hAnsi="Tahoma" w:cs="Tahoma"/>
          <w:sz w:val="20"/>
          <w:lang w:eastAsia="es-CO"/>
        </w:rPr>
        <w:t xml:space="preserve"> La tabla anterior clasifica los riesgos por curso de vida y condición de vulnerabilidad en distintos territorios. La condición de riesgo que más se presenta en la población intervenida es la enfermedad no transmisible (Crónica) con 1,280 casos las cuales tiene una alta carga en todos </w:t>
      </w:r>
      <w:r w:rsidRPr="00CF69DC">
        <w:rPr>
          <w:rFonts w:ascii="Tahoma" w:hAnsi="Tahoma" w:cs="Tahoma"/>
          <w:sz w:val="20"/>
          <w:lang w:eastAsia="es-CO"/>
        </w:rPr>
        <w:lastRenderedPageBreak/>
        <w:t>los territorios, especialmente en el T-47 con 229 personas seguido del T-09 con 190 habitantes y del T-12 con 119 personas este hallazgo implica que dicha población tiene una alta demanda en servicios de salud continua y dificultad para acceso a medicamentos. </w:t>
      </w:r>
    </w:p>
    <w:p w14:paraId="5A1D9F52" w14:textId="77777777" w:rsidR="00815E45" w:rsidRDefault="00815E45" w:rsidP="00815E45">
      <w:pPr>
        <w:spacing w:line="360" w:lineRule="auto"/>
        <w:textAlignment w:val="baseline"/>
        <w:rPr>
          <w:rFonts w:ascii="Tahoma" w:hAnsi="Tahoma" w:cs="Tahoma"/>
          <w:sz w:val="20"/>
          <w:lang w:eastAsia="es-CO"/>
        </w:rPr>
      </w:pPr>
      <w:r w:rsidRPr="00CF69DC">
        <w:rPr>
          <w:rFonts w:ascii="Tahoma" w:hAnsi="Tahoma" w:cs="Tahoma"/>
          <w:sz w:val="20"/>
          <w:lang w:eastAsia="es-CO"/>
        </w:rPr>
        <w:t> </w:t>
      </w:r>
    </w:p>
    <w:p w14:paraId="75A7FF08" w14:textId="77777777" w:rsidR="006D3E11" w:rsidRDefault="006D3E11" w:rsidP="00815E45">
      <w:pPr>
        <w:spacing w:line="360" w:lineRule="auto"/>
        <w:textAlignment w:val="baseline"/>
        <w:rPr>
          <w:rFonts w:ascii="Tahoma" w:hAnsi="Tahoma" w:cs="Tahoma"/>
          <w:sz w:val="20"/>
          <w:lang w:eastAsia="es-CO"/>
        </w:rPr>
      </w:pPr>
    </w:p>
    <w:p w14:paraId="328012BB" w14:textId="77777777" w:rsidR="006D3E11" w:rsidRDefault="006D3E11" w:rsidP="00815E45">
      <w:pPr>
        <w:spacing w:line="360" w:lineRule="auto"/>
        <w:textAlignment w:val="baseline"/>
        <w:rPr>
          <w:rFonts w:ascii="Tahoma" w:hAnsi="Tahoma" w:cs="Tahoma"/>
          <w:sz w:val="20"/>
          <w:lang w:eastAsia="es-CO"/>
        </w:rPr>
      </w:pPr>
    </w:p>
    <w:p w14:paraId="61B3D33F" w14:textId="77777777" w:rsidR="006D3E11" w:rsidRDefault="006D3E11" w:rsidP="00815E45">
      <w:pPr>
        <w:spacing w:line="360" w:lineRule="auto"/>
        <w:textAlignment w:val="baseline"/>
      </w:pPr>
    </w:p>
    <w:p w14:paraId="3D75F743" w14:textId="77777777" w:rsidR="00815E45" w:rsidRPr="00E57B8B" w:rsidRDefault="00815E45" w:rsidP="00815E45">
      <w:pPr>
        <w:pStyle w:val="Ttulo3"/>
        <w:rPr>
          <w:rFonts w:eastAsia="Arial"/>
        </w:rPr>
      </w:pPr>
      <w:bookmarkStart w:id="93" w:name="_Toc221116031"/>
      <w:bookmarkStart w:id="94" w:name="_Toc226621608"/>
      <w:r w:rsidRPr="2F62F654">
        <w:rPr>
          <w:rFonts w:eastAsia="Arial"/>
        </w:rPr>
        <w:t>3.5.2. Ejecución de certificaciones para Discapacidad Alcaldías – Gobernación</w:t>
      </w:r>
      <w:bookmarkEnd w:id="93"/>
      <w:bookmarkEnd w:id="94"/>
    </w:p>
    <w:p w14:paraId="719BA372" w14:textId="77777777" w:rsidR="00815E45" w:rsidRPr="00B627EC" w:rsidRDefault="00815E45" w:rsidP="00815E45">
      <w:pPr>
        <w:spacing w:line="360" w:lineRule="auto"/>
        <w:ind w:left="284"/>
        <w:jc w:val="both"/>
        <w:rPr>
          <w:rFonts w:ascii="Tahoma" w:eastAsia="Arial" w:hAnsi="Tahoma" w:cs="Tahoma"/>
          <w:b/>
          <w:bCs/>
          <w:sz w:val="20"/>
        </w:rPr>
      </w:pPr>
    </w:p>
    <w:p w14:paraId="7ADA5202" w14:textId="2B1EA015" w:rsidR="00815E45" w:rsidRPr="00B627EC" w:rsidRDefault="00815E45" w:rsidP="00815E45">
      <w:pPr>
        <w:pStyle w:val="APACaptionTahoma10"/>
        <w:rPr>
          <w:rFonts w:eastAsia="Arial" w:cs="Tahoma"/>
          <w:b/>
          <w:bCs/>
        </w:rPr>
      </w:pPr>
      <w:r>
        <w:rPr>
          <w:rFonts w:eastAsia="Tahoma" w:cs="Tahoma"/>
          <w:b/>
        </w:rPr>
        <w:t>Gráfica 65</w:t>
      </w:r>
      <w:r>
        <w:rPr>
          <w:rFonts w:eastAsia="Tahoma" w:cs="Tahoma"/>
          <w:b/>
        </w:rPr>
        <w:br/>
      </w:r>
      <w:r>
        <w:rPr>
          <w:rFonts w:eastAsia="Tahoma" w:cs="Tahoma"/>
          <w:i/>
        </w:rPr>
        <w:t>Número de certificados de discapacidad ESE Santiago de Tunja 2024-  2025</w:t>
      </w:r>
    </w:p>
    <w:p w14:paraId="248911D6" w14:textId="77777777" w:rsidR="00815E45" w:rsidRPr="00B627EC" w:rsidRDefault="00815E45" w:rsidP="006D3E11">
      <w:pPr>
        <w:spacing w:line="360" w:lineRule="auto"/>
        <w:jc w:val="center"/>
      </w:pPr>
      <w:r>
        <w:rPr>
          <w:noProof/>
        </w:rPr>
        <w:drawing>
          <wp:inline distT="0" distB="0" distL="0" distR="0" wp14:anchorId="643080F6" wp14:editId="33D04691">
            <wp:extent cx="5358848" cy="2664183"/>
            <wp:effectExtent l="0" t="0" r="0" b="0"/>
            <wp:docPr id="10309427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42733" name="Picture 1030942733"/>
                    <pic:cNvPicPr/>
                  </pic:nvPicPr>
                  <pic:blipFill>
                    <a:blip r:embed="rId149">
                      <a:extLst>
                        <a:ext uri="{28A0092B-C50C-407E-A947-70E740481C1C}">
                          <a14:useLocalDpi xmlns:a14="http://schemas.microsoft.com/office/drawing/2010/main"/>
                        </a:ext>
                      </a:extLst>
                    </a:blip>
                    <a:stretch>
                      <a:fillRect/>
                    </a:stretch>
                  </pic:blipFill>
                  <pic:spPr>
                    <a:xfrm>
                      <a:off x="0" y="0"/>
                      <a:ext cx="5358848" cy="2664183"/>
                    </a:xfrm>
                    <a:prstGeom prst="rect">
                      <a:avLst/>
                    </a:prstGeom>
                  </pic:spPr>
                </pic:pic>
              </a:graphicData>
            </a:graphic>
          </wp:inline>
        </w:drawing>
      </w:r>
    </w:p>
    <w:p w14:paraId="397E0301" w14:textId="77777777" w:rsidR="00815E45" w:rsidRPr="00B627EC" w:rsidRDefault="00815E45" w:rsidP="006D3E11">
      <w:pPr>
        <w:spacing w:line="360" w:lineRule="auto"/>
        <w:ind w:left="284" w:firstLine="424"/>
        <w:jc w:val="center"/>
        <w:rPr>
          <w:rFonts w:ascii="Tahoma" w:eastAsia="Arial" w:hAnsi="Tahoma" w:cs="Tahoma"/>
          <w:sz w:val="18"/>
          <w:szCs w:val="18"/>
        </w:rPr>
      </w:pPr>
      <w:r w:rsidRPr="00B627EC">
        <w:rPr>
          <w:rFonts w:ascii="Tahoma" w:eastAsia="Arial" w:hAnsi="Tahoma" w:cs="Tahoma"/>
          <w:b/>
          <w:bCs/>
          <w:sz w:val="18"/>
          <w:szCs w:val="18"/>
        </w:rPr>
        <w:t xml:space="preserve">Fuente: </w:t>
      </w:r>
      <w:r w:rsidRPr="00B627EC">
        <w:rPr>
          <w:rFonts w:ascii="Tahoma" w:eastAsia="Arial" w:hAnsi="Tahoma" w:cs="Tahoma"/>
          <w:sz w:val="18"/>
          <w:szCs w:val="18"/>
        </w:rPr>
        <w:t xml:space="preserve">Informe </w:t>
      </w:r>
      <w:r w:rsidRPr="00B627EC">
        <w:rPr>
          <w:rFonts w:ascii="Tahoma" w:hAnsi="Tahoma" w:cs="Tahoma"/>
          <w:color w:val="232323"/>
          <w:spacing w:val="-5"/>
          <w:w w:val="90"/>
          <w:sz w:val="18"/>
          <w:szCs w:val="18"/>
        </w:rPr>
        <w:t xml:space="preserve">Certificados de discapacidad -ESE Santiago de Tunja </w:t>
      </w:r>
      <w:r w:rsidRPr="00B627EC">
        <w:rPr>
          <w:rFonts w:ascii="Tahoma" w:eastAsia="Arial" w:hAnsi="Tahoma" w:cs="Tahoma"/>
          <w:sz w:val="18"/>
          <w:szCs w:val="18"/>
        </w:rPr>
        <w:t>2025</w:t>
      </w:r>
    </w:p>
    <w:p w14:paraId="3246030C" w14:textId="77777777" w:rsidR="00815E45" w:rsidRPr="00B627EC" w:rsidRDefault="00815E45" w:rsidP="00815E45">
      <w:pPr>
        <w:pStyle w:val="Textoindependiente"/>
        <w:spacing w:line="360" w:lineRule="auto"/>
        <w:ind w:left="284"/>
        <w:jc w:val="center"/>
        <w:rPr>
          <w:rFonts w:ascii="Tahoma" w:hAnsi="Tahoma" w:cs="Tahoma"/>
          <w:i w:val="0"/>
          <w:color w:val="232323"/>
          <w:spacing w:val="-5"/>
          <w:w w:val="90"/>
          <w:sz w:val="20"/>
          <w:lang w:val="es-CO"/>
        </w:rPr>
      </w:pPr>
    </w:p>
    <w:p w14:paraId="42EFBA5A" w14:textId="77777777" w:rsidR="00815E45" w:rsidRPr="00376697" w:rsidRDefault="00815E45" w:rsidP="00815E45">
      <w:pPr>
        <w:pStyle w:val="Textoindependiente"/>
        <w:spacing w:line="360" w:lineRule="auto"/>
        <w:ind w:left="284"/>
        <w:rPr>
          <w:rFonts w:ascii="Tahoma" w:hAnsi="Tahoma" w:cs="Tahoma"/>
          <w:i w:val="0"/>
          <w:spacing w:val="-5"/>
          <w:w w:val="90"/>
          <w:sz w:val="20"/>
          <w:lang w:val="es-CO"/>
        </w:rPr>
      </w:pPr>
      <w:r w:rsidRPr="00376697">
        <w:rPr>
          <w:rFonts w:ascii="Tahoma" w:hAnsi="Tahoma" w:cs="Tahoma"/>
          <w:i w:val="0"/>
          <w:spacing w:val="-5"/>
          <w:w w:val="90"/>
          <w:sz w:val="20"/>
          <w:lang w:val="es-CO"/>
        </w:rPr>
        <w:lastRenderedPageBreak/>
        <w:t>Para el año 2024 se realizó ejecución de un total de 973, iniciando ejecución en el mes de abril y culminando en el mes de diciembre del mismo año</w:t>
      </w:r>
      <w:r w:rsidRPr="00376697">
        <w:rPr>
          <w:rFonts w:ascii="Tahoma" w:hAnsi="Tahoma" w:cs="Tahoma"/>
          <w:spacing w:val="-5"/>
          <w:w w:val="90"/>
          <w:sz w:val="20"/>
          <w:lang w:val="es-CO"/>
        </w:rPr>
        <w:t xml:space="preserve">. </w:t>
      </w:r>
      <w:r w:rsidRPr="00376697">
        <w:rPr>
          <w:rFonts w:ascii="Tahoma" w:hAnsi="Tahoma" w:cs="Tahoma"/>
          <w:i w:val="0"/>
          <w:spacing w:val="-5"/>
          <w:w w:val="90"/>
          <w:sz w:val="20"/>
          <w:lang w:val="es-CO"/>
        </w:rPr>
        <w:t>Para el año 2025 se realizó ejecución de un total de 889, iniciando ejecución en el mes de mayo y culminando en el mes de diciembre de 2025.  Comparando las vigencias 2024 y 2025 se evidencia una disminución en el número de certificaciones de discapacidad, dada principalmente por la reducción de cupos asignados por giro directo por parte de la secretaria de Salud de Boyacá (670 cupos) y los contratos celebrados con los municipios de Tunja, Santana y San José de Pare fueron por una menor cantidad de certificaciones.</w:t>
      </w:r>
    </w:p>
    <w:p w14:paraId="01CCE41E" w14:textId="77777777" w:rsidR="00815E45" w:rsidRDefault="00815E45" w:rsidP="00815E45">
      <w:pPr>
        <w:pStyle w:val="Textoindependiente"/>
        <w:spacing w:line="360" w:lineRule="auto"/>
        <w:ind w:left="284"/>
        <w:rPr>
          <w:rFonts w:ascii="Tahoma" w:hAnsi="Tahoma" w:cs="Tahoma"/>
          <w:i w:val="0"/>
          <w:sz w:val="20"/>
          <w:lang w:val="es-CO"/>
        </w:rPr>
      </w:pPr>
    </w:p>
    <w:p w14:paraId="33B60B31" w14:textId="77777777" w:rsidR="006D3E11" w:rsidRPr="00376697" w:rsidRDefault="006D3E11" w:rsidP="00815E45">
      <w:pPr>
        <w:pStyle w:val="Textoindependiente"/>
        <w:spacing w:line="360" w:lineRule="auto"/>
        <w:ind w:left="284"/>
        <w:rPr>
          <w:rFonts w:ascii="Tahoma" w:hAnsi="Tahoma" w:cs="Tahoma"/>
          <w:i w:val="0"/>
          <w:sz w:val="20"/>
          <w:lang w:val="es-CO"/>
        </w:rPr>
      </w:pPr>
    </w:p>
    <w:p w14:paraId="2C580913" w14:textId="77777777" w:rsidR="00815E45" w:rsidRPr="00376697" w:rsidRDefault="00815E45" w:rsidP="00815E45">
      <w:pPr>
        <w:pStyle w:val="Textoindependiente"/>
        <w:spacing w:line="360" w:lineRule="auto"/>
        <w:ind w:left="284"/>
        <w:rPr>
          <w:rFonts w:ascii="Tahoma" w:hAnsi="Tahoma" w:cs="Tahoma"/>
          <w:b/>
          <w:i w:val="0"/>
          <w:sz w:val="20"/>
          <w:lang w:val="es-CO"/>
        </w:rPr>
      </w:pPr>
      <w:r w:rsidRPr="00376697">
        <w:rPr>
          <w:rFonts w:ascii="Tahoma" w:hAnsi="Tahoma" w:cs="Tahoma"/>
          <w:b/>
          <w:i w:val="0"/>
          <w:sz w:val="20"/>
          <w:lang w:val="es-CO"/>
        </w:rPr>
        <w:t>Conformación de equipo certificador - RLCPD</w:t>
      </w:r>
    </w:p>
    <w:p w14:paraId="4860DDE5" w14:textId="77777777" w:rsidR="00815E45" w:rsidRPr="00376697" w:rsidRDefault="00815E45" w:rsidP="00815E45">
      <w:pPr>
        <w:pStyle w:val="Textoindependiente"/>
        <w:spacing w:line="360" w:lineRule="auto"/>
        <w:ind w:left="284"/>
        <w:rPr>
          <w:rFonts w:ascii="Tahoma" w:hAnsi="Tahoma" w:cs="Tahoma"/>
          <w:i w:val="0"/>
          <w:sz w:val="20"/>
          <w:lang w:val="es-CO"/>
        </w:rPr>
      </w:pPr>
      <w:r w:rsidRPr="00376697">
        <w:rPr>
          <w:rFonts w:ascii="Tahoma" w:hAnsi="Tahoma" w:cs="Tahoma"/>
          <w:i w:val="0"/>
          <w:sz w:val="20"/>
          <w:lang w:val="es-CO"/>
        </w:rPr>
        <w:t>Durante el proceso de certificación de discapacidad se garantizó la disponibilidad y participación del equipo multidisciplinario, conformado por profesionales debidamente habilitados y certificados conforme a la normatividad vigente, entre ellos Médico General, Trabajador Social y Psicólogo, asegurando una valoración integral.</w:t>
      </w:r>
    </w:p>
    <w:p w14:paraId="472D6951" w14:textId="77777777" w:rsidR="00815E45" w:rsidRPr="00B627EC" w:rsidRDefault="00815E45" w:rsidP="00815E45">
      <w:pPr>
        <w:pStyle w:val="Textoindependiente"/>
        <w:spacing w:line="360" w:lineRule="auto"/>
        <w:ind w:left="284"/>
        <w:rPr>
          <w:rFonts w:ascii="Tahoma" w:hAnsi="Tahoma" w:cs="Tahoma"/>
          <w:i w:val="0"/>
          <w:color w:val="232323"/>
          <w:sz w:val="20"/>
          <w:lang w:val="es-CO"/>
        </w:rPr>
      </w:pPr>
    </w:p>
    <w:p w14:paraId="342E1B13" w14:textId="6CC0F2A6" w:rsidR="00815E45" w:rsidRPr="00B627EC" w:rsidRDefault="00815E45" w:rsidP="003B3521">
      <w:pPr>
        <w:pStyle w:val="APACaptionTahoma10"/>
        <w:rPr>
          <w:rFonts w:cs="Tahoma"/>
          <w:b/>
          <w:bCs/>
          <w:color w:val="232323"/>
        </w:rPr>
      </w:pPr>
      <w:r>
        <w:rPr>
          <w:rFonts w:eastAsia="Tahoma" w:cs="Tahoma"/>
          <w:b/>
        </w:rPr>
        <w:t>Tabla 45</w:t>
      </w:r>
      <w:r>
        <w:rPr>
          <w:rFonts w:eastAsia="Tahoma" w:cs="Tahoma"/>
          <w:b/>
        </w:rPr>
        <w:br/>
      </w:r>
      <w:r>
        <w:rPr>
          <w:rFonts w:eastAsia="Tahoma" w:cs="Tahoma"/>
          <w:i/>
        </w:rPr>
        <w:t>Valoraciones de discapacidad realizadas año 2025.</w:t>
      </w:r>
    </w:p>
    <w:tbl>
      <w:tblPr>
        <w:tblW w:w="0" w:type="auto"/>
        <w:jc w:val="center"/>
        <w:tblLook w:val="04A0" w:firstRow="1" w:lastRow="0" w:firstColumn="1" w:lastColumn="0" w:noHBand="0" w:noVBand="1"/>
      </w:tblPr>
      <w:tblGrid>
        <w:gridCol w:w="1560"/>
        <w:gridCol w:w="2115"/>
        <w:gridCol w:w="300"/>
      </w:tblGrid>
      <w:tr w:rsidR="00815E45" w:rsidRPr="00A5513B" w14:paraId="1746F377" w14:textId="77777777" w:rsidTr="004660F7">
        <w:trPr>
          <w:trHeight w:val="300"/>
          <w:jc w:val="center"/>
        </w:trPr>
        <w:tc>
          <w:tcPr>
            <w:tcW w:w="3675" w:type="dxa"/>
            <w:gridSpan w:val="2"/>
            <w:vMerge w:val="restart"/>
            <w:tcBorders>
              <w:top w:val="single" w:sz="4" w:space="0" w:color="auto"/>
              <w:left w:val="single" w:sz="4" w:space="0" w:color="auto"/>
              <w:bottom w:val="single" w:sz="4" w:space="0" w:color="auto"/>
              <w:right w:val="single" w:sz="4" w:space="0" w:color="auto"/>
            </w:tcBorders>
            <w:shd w:val="clear" w:color="auto" w:fill="DEEAF6"/>
            <w:tcMar>
              <w:left w:w="70" w:type="dxa"/>
              <w:right w:w="70" w:type="dxa"/>
            </w:tcMar>
            <w:vAlign w:val="bottom"/>
          </w:tcPr>
          <w:p w14:paraId="67D168CA" w14:textId="77777777" w:rsidR="00815E45" w:rsidRPr="00A5513B" w:rsidRDefault="00815E45" w:rsidP="004660F7">
            <w:pPr>
              <w:jc w:val="center"/>
              <w:rPr>
                <w:rFonts w:ascii="Tahoma" w:hAnsi="Tahoma" w:cs="Tahoma"/>
                <w:sz w:val="18"/>
                <w:szCs w:val="18"/>
              </w:rPr>
            </w:pPr>
            <w:r w:rsidRPr="00A5513B">
              <w:rPr>
                <w:rFonts w:ascii="Tahoma" w:eastAsia="Calibri" w:hAnsi="Tahoma" w:cs="Tahoma"/>
                <w:b/>
                <w:color w:val="44546A"/>
                <w:sz w:val="18"/>
                <w:szCs w:val="18"/>
              </w:rPr>
              <w:t>VALORACIONES REALIZADAS POR MES AÑO 2025</w:t>
            </w:r>
          </w:p>
        </w:tc>
        <w:tc>
          <w:tcPr>
            <w:tcW w:w="300" w:type="dxa"/>
            <w:tcBorders>
              <w:top w:val="nil"/>
              <w:left w:val="single" w:sz="4" w:space="0" w:color="auto"/>
              <w:bottom w:val="nil"/>
              <w:right w:val="nil"/>
            </w:tcBorders>
            <w:vAlign w:val="center"/>
          </w:tcPr>
          <w:p w14:paraId="67ADF2C2" w14:textId="77777777" w:rsidR="00815E45" w:rsidRPr="00A5513B" w:rsidRDefault="00815E45" w:rsidP="004660F7">
            <w:pPr>
              <w:rPr>
                <w:sz w:val="18"/>
                <w:szCs w:val="18"/>
              </w:rPr>
            </w:pPr>
          </w:p>
        </w:tc>
      </w:tr>
      <w:tr w:rsidR="00815E45" w:rsidRPr="00A5513B" w14:paraId="15B79210" w14:textId="77777777" w:rsidTr="004660F7">
        <w:trPr>
          <w:trHeight w:val="300"/>
          <w:jc w:val="center"/>
        </w:trPr>
        <w:tc>
          <w:tcPr>
            <w:tcW w:w="3675" w:type="dxa"/>
            <w:gridSpan w:val="2"/>
            <w:vMerge/>
            <w:tcBorders>
              <w:top w:val="single" w:sz="4" w:space="0" w:color="auto"/>
              <w:left w:val="single" w:sz="4" w:space="0" w:color="auto"/>
              <w:bottom w:val="single" w:sz="4" w:space="0" w:color="auto"/>
              <w:right w:val="single" w:sz="4" w:space="0" w:color="auto"/>
            </w:tcBorders>
            <w:vAlign w:val="center"/>
          </w:tcPr>
          <w:p w14:paraId="17F6E0CB" w14:textId="77777777" w:rsidR="00815E45" w:rsidRPr="00A5513B" w:rsidRDefault="00815E45" w:rsidP="004660F7">
            <w:pPr>
              <w:rPr>
                <w:rFonts w:ascii="Tahoma" w:hAnsi="Tahoma" w:cs="Tahoma"/>
                <w:sz w:val="18"/>
                <w:szCs w:val="18"/>
              </w:rPr>
            </w:pPr>
          </w:p>
        </w:tc>
        <w:tc>
          <w:tcPr>
            <w:tcW w:w="300" w:type="dxa"/>
            <w:tcBorders>
              <w:top w:val="nil"/>
              <w:left w:val="single" w:sz="4" w:space="0" w:color="auto"/>
              <w:bottom w:val="nil"/>
              <w:right w:val="nil"/>
            </w:tcBorders>
            <w:vAlign w:val="center"/>
          </w:tcPr>
          <w:p w14:paraId="751A86F0" w14:textId="77777777" w:rsidR="00815E45" w:rsidRPr="00A5513B" w:rsidRDefault="00815E45" w:rsidP="004660F7">
            <w:pPr>
              <w:rPr>
                <w:sz w:val="18"/>
                <w:szCs w:val="18"/>
              </w:rPr>
            </w:pPr>
          </w:p>
        </w:tc>
      </w:tr>
      <w:tr w:rsidR="00815E45" w:rsidRPr="00A5513B" w14:paraId="5280D457" w14:textId="77777777" w:rsidTr="004660F7">
        <w:trPr>
          <w:trHeight w:val="600"/>
          <w:jc w:val="center"/>
        </w:trPr>
        <w:tc>
          <w:tcPr>
            <w:tcW w:w="1560" w:type="dxa"/>
            <w:tcBorders>
              <w:top w:val="single" w:sz="4" w:space="0" w:color="auto"/>
              <w:left w:val="single" w:sz="4" w:space="0" w:color="auto"/>
              <w:bottom w:val="single" w:sz="4" w:space="0" w:color="auto"/>
              <w:right w:val="single" w:sz="4" w:space="0" w:color="auto"/>
            </w:tcBorders>
            <w:shd w:val="clear" w:color="auto" w:fill="5B9BD5"/>
            <w:tcMar>
              <w:left w:w="70" w:type="dxa"/>
              <w:right w:w="70" w:type="dxa"/>
            </w:tcMar>
            <w:vAlign w:val="bottom"/>
          </w:tcPr>
          <w:p w14:paraId="3E6B2071" w14:textId="77777777" w:rsidR="00815E45" w:rsidRPr="00A5513B" w:rsidRDefault="00815E45" w:rsidP="004660F7">
            <w:pPr>
              <w:jc w:val="center"/>
              <w:rPr>
                <w:rFonts w:ascii="Tahoma" w:hAnsi="Tahoma" w:cs="Tahoma"/>
                <w:sz w:val="18"/>
                <w:szCs w:val="18"/>
              </w:rPr>
            </w:pPr>
            <w:r w:rsidRPr="00A5513B">
              <w:rPr>
                <w:rFonts w:ascii="Tahoma" w:eastAsia="Calibri" w:hAnsi="Tahoma" w:cs="Tahoma"/>
                <w:b/>
                <w:color w:val="FFFFFF" w:themeColor="background1"/>
                <w:sz w:val="18"/>
                <w:szCs w:val="18"/>
              </w:rPr>
              <w:t>MES</w:t>
            </w:r>
          </w:p>
        </w:tc>
        <w:tc>
          <w:tcPr>
            <w:tcW w:w="2115" w:type="dxa"/>
            <w:tcBorders>
              <w:top w:val="single" w:sz="4" w:space="0" w:color="auto"/>
              <w:left w:val="single" w:sz="4" w:space="0" w:color="auto"/>
              <w:bottom w:val="single" w:sz="4" w:space="0" w:color="auto"/>
              <w:right w:val="single" w:sz="4" w:space="0" w:color="auto"/>
            </w:tcBorders>
            <w:shd w:val="clear" w:color="auto" w:fill="5B9BD5"/>
            <w:tcMar>
              <w:left w:w="70" w:type="dxa"/>
              <w:right w:w="70" w:type="dxa"/>
            </w:tcMar>
            <w:vAlign w:val="bottom"/>
          </w:tcPr>
          <w:p w14:paraId="2EC86478" w14:textId="77777777" w:rsidR="00815E45" w:rsidRPr="00A5513B" w:rsidRDefault="00815E45" w:rsidP="004660F7">
            <w:pPr>
              <w:jc w:val="center"/>
              <w:rPr>
                <w:rFonts w:ascii="Tahoma" w:hAnsi="Tahoma" w:cs="Tahoma"/>
                <w:sz w:val="18"/>
                <w:szCs w:val="18"/>
              </w:rPr>
            </w:pPr>
            <w:r w:rsidRPr="00A5513B">
              <w:rPr>
                <w:rFonts w:ascii="Tahoma" w:eastAsia="Calibri" w:hAnsi="Tahoma" w:cs="Tahoma"/>
                <w:b/>
                <w:color w:val="FFFFFF" w:themeColor="background1"/>
                <w:sz w:val="18"/>
                <w:szCs w:val="18"/>
              </w:rPr>
              <w:t>EJECUTADAS</w:t>
            </w:r>
          </w:p>
        </w:tc>
        <w:tc>
          <w:tcPr>
            <w:tcW w:w="300" w:type="dxa"/>
            <w:tcBorders>
              <w:top w:val="nil"/>
              <w:left w:val="single" w:sz="4" w:space="0" w:color="auto"/>
              <w:bottom w:val="nil"/>
              <w:right w:val="nil"/>
            </w:tcBorders>
            <w:vAlign w:val="center"/>
          </w:tcPr>
          <w:p w14:paraId="58C32C21" w14:textId="77777777" w:rsidR="00815E45" w:rsidRPr="00A5513B" w:rsidRDefault="00815E45" w:rsidP="004660F7">
            <w:pPr>
              <w:rPr>
                <w:sz w:val="18"/>
                <w:szCs w:val="18"/>
              </w:rPr>
            </w:pPr>
          </w:p>
        </w:tc>
      </w:tr>
      <w:tr w:rsidR="00815E45" w:rsidRPr="00A5513B" w14:paraId="634A3D65" w14:textId="77777777" w:rsidTr="004660F7">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bottom"/>
          </w:tcPr>
          <w:p w14:paraId="335EEC17"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t>ENERO</w:t>
            </w:r>
          </w:p>
        </w:tc>
        <w:tc>
          <w:tcPr>
            <w:tcW w:w="2115"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center"/>
          </w:tcPr>
          <w:p w14:paraId="5B940A11"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0</w:t>
            </w:r>
          </w:p>
        </w:tc>
        <w:tc>
          <w:tcPr>
            <w:tcW w:w="300" w:type="dxa"/>
            <w:tcBorders>
              <w:top w:val="nil"/>
              <w:left w:val="single" w:sz="4" w:space="0" w:color="auto"/>
              <w:bottom w:val="nil"/>
              <w:right w:val="nil"/>
            </w:tcBorders>
            <w:vAlign w:val="center"/>
          </w:tcPr>
          <w:p w14:paraId="5953149A" w14:textId="77777777" w:rsidR="00815E45" w:rsidRPr="00A5513B" w:rsidRDefault="00815E45" w:rsidP="004660F7">
            <w:pPr>
              <w:rPr>
                <w:sz w:val="18"/>
                <w:szCs w:val="18"/>
              </w:rPr>
            </w:pPr>
          </w:p>
        </w:tc>
      </w:tr>
      <w:tr w:rsidR="00815E45" w:rsidRPr="00A5513B" w14:paraId="02F138FE" w14:textId="77777777" w:rsidTr="004660F7">
        <w:trPr>
          <w:trHeight w:val="300"/>
          <w:jc w:val="center"/>
        </w:trPr>
        <w:tc>
          <w:tcPr>
            <w:tcW w:w="156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322249A6"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t>FEBRERO</w:t>
            </w:r>
          </w:p>
        </w:tc>
        <w:tc>
          <w:tcPr>
            <w:tcW w:w="211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87025BE"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0</w:t>
            </w:r>
          </w:p>
        </w:tc>
        <w:tc>
          <w:tcPr>
            <w:tcW w:w="300" w:type="dxa"/>
            <w:tcBorders>
              <w:top w:val="nil"/>
              <w:left w:val="single" w:sz="4" w:space="0" w:color="auto"/>
              <w:bottom w:val="nil"/>
              <w:right w:val="nil"/>
            </w:tcBorders>
            <w:vAlign w:val="center"/>
          </w:tcPr>
          <w:p w14:paraId="3164CBF5" w14:textId="77777777" w:rsidR="00815E45" w:rsidRPr="00A5513B" w:rsidRDefault="00815E45" w:rsidP="004660F7">
            <w:pPr>
              <w:rPr>
                <w:sz w:val="18"/>
                <w:szCs w:val="18"/>
              </w:rPr>
            </w:pPr>
          </w:p>
        </w:tc>
      </w:tr>
      <w:tr w:rsidR="00815E45" w:rsidRPr="00A5513B" w14:paraId="634B26AA" w14:textId="77777777" w:rsidTr="004660F7">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bottom"/>
          </w:tcPr>
          <w:p w14:paraId="7B242A95"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t xml:space="preserve">MARZO </w:t>
            </w:r>
          </w:p>
        </w:tc>
        <w:tc>
          <w:tcPr>
            <w:tcW w:w="2115"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center"/>
          </w:tcPr>
          <w:p w14:paraId="35828CD2"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0</w:t>
            </w:r>
          </w:p>
        </w:tc>
        <w:tc>
          <w:tcPr>
            <w:tcW w:w="300" w:type="dxa"/>
            <w:tcBorders>
              <w:top w:val="nil"/>
              <w:left w:val="single" w:sz="4" w:space="0" w:color="auto"/>
              <w:bottom w:val="nil"/>
              <w:right w:val="nil"/>
            </w:tcBorders>
            <w:vAlign w:val="center"/>
          </w:tcPr>
          <w:p w14:paraId="6C61140D" w14:textId="77777777" w:rsidR="00815E45" w:rsidRPr="00A5513B" w:rsidRDefault="00815E45" w:rsidP="004660F7">
            <w:pPr>
              <w:rPr>
                <w:sz w:val="18"/>
                <w:szCs w:val="18"/>
              </w:rPr>
            </w:pPr>
          </w:p>
        </w:tc>
      </w:tr>
      <w:tr w:rsidR="00815E45" w:rsidRPr="00A5513B" w14:paraId="68379298" w14:textId="77777777" w:rsidTr="004660F7">
        <w:trPr>
          <w:trHeight w:val="300"/>
          <w:jc w:val="center"/>
        </w:trPr>
        <w:tc>
          <w:tcPr>
            <w:tcW w:w="156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55172FFB"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t>ABRIL</w:t>
            </w:r>
          </w:p>
        </w:tc>
        <w:tc>
          <w:tcPr>
            <w:tcW w:w="211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598A36C"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0</w:t>
            </w:r>
          </w:p>
        </w:tc>
        <w:tc>
          <w:tcPr>
            <w:tcW w:w="300" w:type="dxa"/>
            <w:tcBorders>
              <w:top w:val="nil"/>
              <w:left w:val="single" w:sz="4" w:space="0" w:color="auto"/>
              <w:bottom w:val="nil"/>
              <w:right w:val="nil"/>
            </w:tcBorders>
            <w:vAlign w:val="center"/>
          </w:tcPr>
          <w:p w14:paraId="7BC24E02" w14:textId="77777777" w:rsidR="00815E45" w:rsidRPr="00A5513B" w:rsidRDefault="00815E45" w:rsidP="004660F7">
            <w:pPr>
              <w:rPr>
                <w:sz w:val="18"/>
                <w:szCs w:val="18"/>
              </w:rPr>
            </w:pPr>
          </w:p>
        </w:tc>
      </w:tr>
      <w:tr w:rsidR="00815E45" w:rsidRPr="00A5513B" w14:paraId="1B62FEC4" w14:textId="77777777" w:rsidTr="004660F7">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bottom"/>
          </w:tcPr>
          <w:p w14:paraId="36FFB267"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t>MAYO</w:t>
            </w:r>
          </w:p>
        </w:tc>
        <w:tc>
          <w:tcPr>
            <w:tcW w:w="2115"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center"/>
          </w:tcPr>
          <w:p w14:paraId="0A6BE373"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26</w:t>
            </w:r>
          </w:p>
        </w:tc>
        <w:tc>
          <w:tcPr>
            <w:tcW w:w="300" w:type="dxa"/>
            <w:tcBorders>
              <w:top w:val="nil"/>
              <w:left w:val="single" w:sz="4" w:space="0" w:color="auto"/>
              <w:bottom w:val="nil"/>
              <w:right w:val="nil"/>
            </w:tcBorders>
            <w:vAlign w:val="center"/>
          </w:tcPr>
          <w:p w14:paraId="680177EF" w14:textId="77777777" w:rsidR="00815E45" w:rsidRPr="00A5513B" w:rsidRDefault="00815E45" w:rsidP="004660F7">
            <w:pPr>
              <w:rPr>
                <w:sz w:val="18"/>
                <w:szCs w:val="18"/>
              </w:rPr>
            </w:pPr>
          </w:p>
        </w:tc>
      </w:tr>
      <w:tr w:rsidR="00815E45" w:rsidRPr="00A5513B" w14:paraId="6D330919" w14:textId="77777777" w:rsidTr="004660F7">
        <w:trPr>
          <w:trHeight w:val="300"/>
          <w:jc w:val="center"/>
        </w:trPr>
        <w:tc>
          <w:tcPr>
            <w:tcW w:w="156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3FD4711B"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t>JUNIO</w:t>
            </w:r>
          </w:p>
        </w:tc>
        <w:tc>
          <w:tcPr>
            <w:tcW w:w="211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403F2B9"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255</w:t>
            </w:r>
          </w:p>
        </w:tc>
        <w:tc>
          <w:tcPr>
            <w:tcW w:w="300" w:type="dxa"/>
            <w:tcBorders>
              <w:top w:val="nil"/>
              <w:left w:val="single" w:sz="4" w:space="0" w:color="auto"/>
              <w:bottom w:val="nil"/>
              <w:right w:val="nil"/>
            </w:tcBorders>
            <w:vAlign w:val="center"/>
          </w:tcPr>
          <w:p w14:paraId="36837BD9" w14:textId="77777777" w:rsidR="00815E45" w:rsidRPr="00A5513B" w:rsidRDefault="00815E45" w:rsidP="004660F7">
            <w:pPr>
              <w:rPr>
                <w:sz w:val="18"/>
                <w:szCs w:val="18"/>
              </w:rPr>
            </w:pPr>
          </w:p>
        </w:tc>
      </w:tr>
      <w:tr w:rsidR="00815E45" w:rsidRPr="00A5513B" w14:paraId="56F5C480" w14:textId="77777777" w:rsidTr="004660F7">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bottom"/>
          </w:tcPr>
          <w:p w14:paraId="59F0F90B"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t>JULIO</w:t>
            </w:r>
          </w:p>
        </w:tc>
        <w:tc>
          <w:tcPr>
            <w:tcW w:w="2115"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center"/>
          </w:tcPr>
          <w:p w14:paraId="0C8F09AB"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290</w:t>
            </w:r>
          </w:p>
        </w:tc>
        <w:tc>
          <w:tcPr>
            <w:tcW w:w="300" w:type="dxa"/>
            <w:tcBorders>
              <w:top w:val="nil"/>
              <w:left w:val="single" w:sz="4" w:space="0" w:color="auto"/>
              <w:bottom w:val="nil"/>
              <w:right w:val="nil"/>
            </w:tcBorders>
            <w:vAlign w:val="center"/>
          </w:tcPr>
          <w:p w14:paraId="6672A376" w14:textId="77777777" w:rsidR="00815E45" w:rsidRPr="00A5513B" w:rsidRDefault="00815E45" w:rsidP="004660F7">
            <w:pPr>
              <w:rPr>
                <w:sz w:val="18"/>
                <w:szCs w:val="18"/>
              </w:rPr>
            </w:pPr>
          </w:p>
        </w:tc>
      </w:tr>
      <w:tr w:rsidR="00815E45" w:rsidRPr="00A5513B" w14:paraId="706D7C15" w14:textId="77777777" w:rsidTr="004660F7">
        <w:trPr>
          <w:trHeight w:val="300"/>
          <w:jc w:val="center"/>
        </w:trPr>
        <w:tc>
          <w:tcPr>
            <w:tcW w:w="156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2D804C26"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t>AGOSTO</w:t>
            </w:r>
          </w:p>
        </w:tc>
        <w:tc>
          <w:tcPr>
            <w:tcW w:w="211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DF62BFE"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124</w:t>
            </w:r>
          </w:p>
        </w:tc>
        <w:tc>
          <w:tcPr>
            <w:tcW w:w="300" w:type="dxa"/>
            <w:tcBorders>
              <w:top w:val="nil"/>
              <w:left w:val="single" w:sz="4" w:space="0" w:color="auto"/>
              <w:bottom w:val="nil"/>
              <w:right w:val="nil"/>
            </w:tcBorders>
            <w:vAlign w:val="center"/>
          </w:tcPr>
          <w:p w14:paraId="58026F1C" w14:textId="77777777" w:rsidR="00815E45" w:rsidRPr="00A5513B" w:rsidRDefault="00815E45" w:rsidP="004660F7">
            <w:pPr>
              <w:rPr>
                <w:sz w:val="18"/>
                <w:szCs w:val="18"/>
              </w:rPr>
            </w:pPr>
          </w:p>
        </w:tc>
      </w:tr>
      <w:tr w:rsidR="00815E45" w:rsidRPr="00A5513B" w14:paraId="7D0C543F" w14:textId="77777777" w:rsidTr="004660F7">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bottom"/>
          </w:tcPr>
          <w:p w14:paraId="333E1596"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lastRenderedPageBreak/>
              <w:t>SEPTIEMBRE</w:t>
            </w:r>
          </w:p>
        </w:tc>
        <w:tc>
          <w:tcPr>
            <w:tcW w:w="2115"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center"/>
          </w:tcPr>
          <w:p w14:paraId="6FCEDAF4"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93</w:t>
            </w:r>
          </w:p>
        </w:tc>
        <w:tc>
          <w:tcPr>
            <w:tcW w:w="300" w:type="dxa"/>
            <w:tcBorders>
              <w:top w:val="nil"/>
              <w:left w:val="single" w:sz="4" w:space="0" w:color="auto"/>
              <w:bottom w:val="nil"/>
              <w:right w:val="nil"/>
            </w:tcBorders>
            <w:vAlign w:val="center"/>
          </w:tcPr>
          <w:p w14:paraId="6DB2BD12" w14:textId="77777777" w:rsidR="00815E45" w:rsidRPr="00A5513B" w:rsidRDefault="00815E45" w:rsidP="004660F7">
            <w:pPr>
              <w:rPr>
                <w:sz w:val="18"/>
                <w:szCs w:val="18"/>
              </w:rPr>
            </w:pPr>
          </w:p>
        </w:tc>
      </w:tr>
      <w:tr w:rsidR="00815E45" w:rsidRPr="00A5513B" w14:paraId="31D34003" w14:textId="77777777" w:rsidTr="004660F7">
        <w:trPr>
          <w:trHeight w:val="315"/>
          <w:jc w:val="center"/>
        </w:trPr>
        <w:tc>
          <w:tcPr>
            <w:tcW w:w="156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5D08E6B4"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t>OCTUBRE</w:t>
            </w:r>
          </w:p>
        </w:tc>
        <w:tc>
          <w:tcPr>
            <w:tcW w:w="211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9875DEF"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59</w:t>
            </w:r>
          </w:p>
        </w:tc>
        <w:tc>
          <w:tcPr>
            <w:tcW w:w="300" w:type="dxa"/>
            <w:tcBorders>
              <w:top w:val="nil"/>
              <w:left w:val="single" w:sz="4" w:space="0" w:color="auto"/>
              <w:bottom w:val="nil"/>
              <w:right w:val="nil"/>
            </w:tcBorders>
            <w:vAlign w:val="center"/>
          </w:tcPr>
          <w:p w14:paraId="192B6BCC" w14:textId="77777777" w:rsidR="00815E45" w:rsidRPr="00A5513B" w:rsidRDefault="00815E45" w:rsidP="004660F7">
            <w:pPr>
              <w:rPr>
                <w:sz w:val="18"/>
                <w:szCs w:val="18"/>
              </w:rPr>
            </w:pPr>
          </w:p>
        </w:tc>
      </w:tr>
      <w:tr w:rsidR="00815E45" w:rsidRPr="00A5513B" w14:paraId="29217036" w14:textId="77777777" w:rsidTr="004660F7">
        <w:trPr>
          <w:trHeight w:val="315"/>
          <w:jc w:val="center"/>
        </w:trPr>
        <w:tc>
          <w:tcPr>
            <w:tcW w:w="1560"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bottom"/>
          </w:tcPr>
          <w:p w14:paraId="104B70D6"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t>NOVIEMBRE</w:t>
            </w:r>
          </w:p>
        </w:tc>
        <w:tc>
          <w:tcPr>
            <w:tcW w:w="2115"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center"/>
          </w:tcPr>
          <w:p w14:paraId="393468A1"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0</w:t>
            </w:r>
          </w:p>
        </w:tc>
        <w:tc>
          <w:tcPr>
            <w:tcW w:w="300" w:type="dxa"/>
            <w:tcBorders>
              <w:top w:val="nil"/>
              <w:left w:val="single" w:sz="4" w:space="0" w:color="auto"/>
              <w:bottom w:val="nil"/>
              <w:right w:val="nil"/>
            </w:tcBorders>
            <w:vAlign w:val="center"/>
          </w:tcPr>
          <w:p w14:paraId="2A9ECCBE" w14:textId="77777777" w:rsidR="00815E45" w:rsidRPr="00A5513B" w:rsidRDefault="00815E45" w:rsidP="004660F7">
            <w:pPr>
              <w:rPr>
                <w:sz w:val="18"/>
                <w:szCs w:val="18"/>
              </w:rPr>
            </w:pPr>
          </w:p>
        </w:tc>
      </w:tr>
      <w:tr w:rsidR="00815E45" w:rsidRPr="00A5513B" w14:paraId="21A9F7C5" w14:textId="77777777" w:rsidTr="004660F7">
        <w:trPr>
          <w:trHeight w:val="315"/>
          <w:jc w:val="center"/>
        </w:trPr>
        <w:tc>
          <w:tcPr>
            <w:tcW w:w="156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02DAA3A2" w14:textId="77777777" w:rsidR="00815E45" w:rsidRPr="00A5513B" w:rsidRDefault="00815E45" w:rsidP="004660F7">
            <w:pPr>
              <w:rPr>
                <w:rFonts w:ascii="Tahoma" w:hAnsi="Tahoma" w:cs="Tahoma"/>
                <w:sz w:val="18"/>
                <w:szCs w:val="18"/>
              </w:rPr>
            </w:pPr>
            <w:r w:rsidRPr="00A5513B">
              <w:rPr>
                <w:rFonts w:ascii="Tahoma" w:eastAsia="Calibri" w:hAnsi="Tahoma" w:cs="Tahoma"/>
                <w:color w:val="000000"/>
                <w:sz w:val="18"/>
                <w:szCs w:val="18"/>
              </w:rPr>
              <w:t>DICIEMBRE</w:t>
            </w:r>
          </w:p>
        </w:tc>
        <w:tc>
          <w:tcPr>
            <w:tcW w:w="2115"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8C4336E" w14:textId="77777777" w:rsidR="00815E45" w:rsidRPr="00A5513B" w:rsidRDefault="00815E45" w:rsidP="004660F7">
            <w:pPr>
              <w:jc w:val="center"/>
              <w:rPr>
                <w:rFonts w:ascii="Tahoma" w:hAnsi="Tahoma" w:cs="Tahoma"/>
                <w:sz w:val="18"/>
                <w:szCs w:val="18"/>
              </w:rPr>
            </w:pPr>
            <w:r w:rsidRPr="00A5513B">
              <w:rPr>
                <w:rFonts w:ascii="Tahoma" w:eastAsia="Calibri" w:hAnsi="Tahoma" w:cs="Tahoma"/>
                <w:color w:val="000000"/>
                <w:sz w:val="18"/>
                <w:szCs w:val="18"/>
              </w:rPr>
              <w:t>42</w:t>
            </w:r>
          </w:p>
        </w:tc>
        <w:tc>
          <w:tcPr>
            <w:tcW w:w="300" w:type="dxa"/>
            <w:tcBorders>
              <w:top w:val="nil"/>
              <w:left w:val="single" w:sz="4" w:space="0" w:color="auto"/>
              <w:bottom w:val="nil"/>
              <w:right w:val="nil"/>
            </w:tcBorders>
            <w:vAlign w:val="center"/>
          </w:tcPr>
          <w:p w14:paraId="39F5B192" w14:textId="77777777" w:rsidR="00815E45" w:rsidRPr="00A5513B" w:rsidRDefault="00815E45" w:rsidP="004660F7">
            <w:pPr>
              <w:rPr>
                <w:sz w:val="18"/>
                <w:szCs w:val="18"/>
              </w:rPr>
            </w:pPr>
          </w:p>
        </w:tc>
      </w:tr>
      <w:tr w:rsidR="00815E45" w:rsidRPr="00A5513B" w14:paraId="78DB6420" w14:textId="77777777" w:rsidTr="004660F7">
        <w:trPr>
          <w:trHeight w:val="315"/>
          <w:jc w:val="center"/>
        </w:trPr>
        <w:tc>
          <w:tcPr>
            <w:tcW w:w="1560"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bottom"/>
          </w:tcPr>
          <w:p w14:paraId="10931038" w14:textId="77777777" w:rsidR="00815E45" w:rsidRPr="00A5513B" w:rsidRDefault="00815E45" w:rsidP="004660F7">
            <w:pPr>
              <w:rPr>
                <w:rFonts w:ascii="Tahoma" w:hAnsi="Tahoma" w:cs="Tahoma"/>
                <w:sz w:val="18"/>
                <w:szCs w:val="18"/>
              </w:rPr>
            </w:pPr>
            <w:r w:rsidRPr="00A5513B">
              <w:rPr>
                <w:rFonts w:ascii="Tahoma" w:eastAsia="Calibri" w:hAnsi="Tahoma" w:cs="Tahoma"/>
                <w:b/>
                <w:color w:val="44546A"/>
                <w:sz w:val="18"/>
                <w:szCs w:val="18"/>
              </w:rPr>
              <w:t>TOTAL</w:t>
            </w:r>
          </w:p>
        </w:tc>
        <w:tc>
          <w:tcPr>
            <w:tcW w:w="2115" w:type="dxa"/>
            <w:tcBorders>
              <w:top w:val="single" w:sz="4" w:space="0" w:color="auto"/>
              <w:left w:val="single" w:sz="4" w:space="0" w:color="auto"/>
              <w:bottom w:val="single" w:sz="4" w:space="0" w:color="auto"/>
              <w:right w:val="single" w:sz="4" w:space="0" w:color="auto"/>
            </w:tcBorders>
            <w:shd w:val="clear" w:color="auto" w:fill="DDEBF7"/>
            <w:tcMar>
              <w:left w:w="70" w:type="dxa"/>
              <w:right w:w="70" w:type="dxa"/>
            </w:tcMar>
            <w:vAlign w:val="center"/>
          </w:tcPr>
          <w:p w14:paraId="74E1EB0A" w14:textId="77777777" w:rsidR="00815E45" w:rsidRPr="00A5513B" w:rsidRDefault="00815E45" w:rsidP="004660F7">
            <w:pPr>
              <w:jc w:val="center"/>
              <w:rPr>
                <w:rFonts w:ascii="Tahoma" w:hAnsi="Tahoma" w:cs="Tahoma"/>
                <w:sz w:val="18"/>
                <w:szCs w:val="18"/>
              </w:rPr>
            </w:pPr>
            <w:r w:rsidRPr="00A5513B">
              <w:rPr>
                <w:rFonts w:ascii="Tahoma" w:eastAsia="Calibri" w:hAnsi="Tahoma" w:cs="Tahoma"/>
                <w:b/>
                <w:color w:val="44546A"/>
                <w:sz w:val="18"/>
                <w:szCs w:val="18"/>
              </w:rPr>
              <w:t>889</w:t>
            </w:r>
          </w:p>
        </w:tc>
        <w:tc>
          <w:tcPr>
            <w:tcW w:w="300" w:type="dxa"/>
            <w:tcBorders>
              <w:top w:val="nil"/>
              <w:left w:val="single" w:sz="4" w:space="0" w:color="auto"/>
              <w:bottom w:val="nil"/>
              <w:right w:val="nil"/>
            </w:tcBorders>
            <w:vAlign w:val="center"/>
          </w:tcPr>
          <w:p w14:paraId="1A02CF67" w14:textId="77777777" w:rsidR="00815E45" w:rsidRPr="00A5513B" w:rsidRDefault="00815E45" w:rsidP="004660F7">
            <w:pPr>
              <w:rPr>
                <w:sz w:val="18"/>
                <w:szCs w:val="18"/>
              </w:rPr>
            </w:pPr>
          </w:p>
        </w:tc>
      </w:tr>
    </w:tbl>
    <w:p w14:paraId="139D2B4B" w14:textId="77777777" w:rsidR="00815E45" w:rsidRPr="00B627EC" w:rsidRDefault="00815E45" w:rsidP="00B92E8B">
      <w:pPr>
        <w:spacing w:line="360" w:lineRule="auto"/>
        <w:ind w:left="284" w:firstLine="424"/>
        <w:jc w:val="center"/>
        <w:rPr>
          <w:rFonts w:ascii="Tahoma" w:eastAsia="Arial" w:hAnsi="Tahoma" w:cs="Tahoma"/>
          <w:sz w:val="18"/>
          <w:szCs w:val="18"/>
        </w:rPr>
      </w:pPr>
      <w:r w:rsidRPr="00B627EC">
        <w:rPr>
          <w:rFonts w:ascii="Tahoma" w:eastAsia="Arial" w:hAnsi="Tahoma" w:cs="Tahoma"/>
          <w:b/>
          <w:bCs/>
          <w:sz w:val="18"/>
          <w:szCs w:val="18"/>
        </w:rPr>
        <w:t xml:space="preserve">Fuente: </w:t>
      </w:r>
      <w:r w:rsidRPr="00B627EC">
        <w:rPr>
          <w:rFonts w:ascii="Tahoma" w:eastAsia="Arial" w:hAnsi="Tahoma" w:cs="Tahoma"/>
          <w:sz w:val="18"/>
          <w:szCs w:val="18"/>
        </w:rPr>
        <w:t xml:space="preserve">Informe </w:t>
      </w:r>
      <w:r w:rsidRPr="00B627EC">
        <w:rPr>
          <w:rFonts w:ascii="Tahoma" w:hAnsi="Tahoma" w:cs="Tahoma"/>
          <w:color w:val="232323"/>
          <w:spacing w:val="-5"/>
          <w:w w:val="90"/>
          <w:sz w:val="18"/>
          <w:szCs w:val="18"/>
        </w:rPr>
        <w:t xml:space="preserve">Certificados de discapacidad -ESE Santiago de Tunja </w:t>
      </w:r>
      <w:r w:rsidRPr="00B627EC">
        <w:rPr>
          <w:rFonts w:ascii="Tahoma" w:eastAsia="Arial" w:hAnsi="Tahoma" w:cs="Tahoma"/>
          <w:sz w:val="18"/>
          <w:szCs w:val="18"/>
        </w:rPr>
        <w:t>2025</w:t>
      </w:r>
    </w:p>
    <w:p w14:paraId="0F92A5E7" w14:textId="77777777" w:rsidR="00815E45" w:rsidRPr="00B627EC" w:rsidRDefault="00815E45" w:rsidP="00815E45">
      <w:pPr>
        <w:pStyle w:val="Textoindependiente"/>
        <w:spacing w:line="360" w:lineRule="auto"/>
        <w:ind w:left="284"/>
        <w:jc w:val="center"/>
        <w:rPr>
          <w:rFonts w:ascii="Tahoma" w:hAnsi="Tahoma" w:cs="Tahoma"/>
          <w:i w:val="0"/>
          <w:color w:val="232323"/>
          <w:sz w:val="20"/>
          <w:lang w:val="es-CO"/>
        </w:rPr>
      </w:pPr>
    </w:p>
    <w:p w14:paraId="07F3579A" w14:textId="77777777" w:rsidR="00815E45" w:rsidRPr="00B627EC" w:rsidRDefault="00815E45" w:rsidP="00815E45">
      <w:pPr>
        <w:pStyle w:val="Textoindependiente"/>
        <w:spacing w:line="360" w:lineRule="auto"/>
        <w:ind w:left="284"/>
        <w:rPr>
          <w:rFonts w:ascii="Tahoma" w:hAnsi="Tahoma" w:cs="Tahoma"/>
          <w:color w:val="232323"/>
          <w:sz w:val="20"/>
          <w:lang w:val="es-CO"/>
        </w:rPr>
      </w:pPr>
      <w:r w:rsidRPr="273CA2D2">
        <w:rPr>
          <w:rFonts w:ascii="Tahoma" w:hAnsi="Tahoma" w:cs="Tahoma"/>
          <w:i w:val="0"/>
          <w:color w:val="232323"/>
          <w:sz w:val="20"/>
          <w:lang w:val="es-CO"/>
        </w:rPr>
        <w:t>Durante la</w:t>
      </w:r>
      <w:r w:rsidRPr="273CA2D2">
        <w:rPr>
          <w:rFonts w:ascii="Tahoma" w:hAnsi="Tahoma" w:cs="Tahoma"/>
          <w:b/>
          <w:bCs/>
          <w:i w:val="0"/>
          <w:color w:val="232323"/>
          <w:sz w:val="20"/>
          <w:lang w:val="es-CO"/>
        </w:rPr>
        <w:t xml:space="preserve"> vigencia 2025 se realizaron</w:t>
      </w:r>
      <w:r w:rsidRPr="273CA2D2">
        <w:rPr>
          <w:rFonts w:ascii="Tahoma" w:hAnsi="Tahoma" w:cs="Tahoma"/>
          <w:i w:val="0"/>
          <w:color w:val="232323"/>
          <w:sz w:val="20"/>
          <w:lang w:val="es-CO"/>
        </w:rPr>
        <w:t xml:space="preserve"> </w:t>
      </w:r>
      <w:r w:rsidRPr="273CA2D2">
        <w:rPr>
          <w:rFonts w:ascii="Tahoma" w:hAnsi="Tahoma" w:cs="Tahoma"/>
          <w:b/>
          <w:bCs/>
          <w:i w:val="0"/>
          <w:color w:val="232323"/>
          <w:sz w:val="20"/>
          <w:lang w:val="es-CO"/>
        </w:rPr>
        <w:t>889 valoraciones de discapacidad</w:t>
      </w:r>
      <w:r w:rsidRPr="273CA2D2">
        <w:rPr>
          <w:rFonts w:ascii="Tahoma" w:hAnsi="Tahoma" w:cs="Tahoma"/>
          <w:i w:val="0"/>
          <w:color w:val="232323"/>
          <w:sz w:val="20"/>
          <w:lang w:val="es-CO"/>
        </w:rPr>
        <w:t>, evidenciando una mayor ejecución operativa entre los meses de junio y agosto, periodo en el cual se concentró el mayor número de atenciones, alcanzando su punto más alto en julio (290 valoraciones). La prestación del servicio inició en mayo y se mantuvo de forma continua hasta octubre, con cierre en diciembre (42 valoraciones). Este comportamiento refleja el fortalecimiento progresivo del proceso durante el año y la optimización de la capacidad operativa en el segundo semestre, permitiendo dar respuesta a la demanda del territorio.</w:t>
      </w:r>
    </w:p>
    <w:p w14:paraId="1D7469C4" w14:textId="77777777" w:rsidR="00815E45" w:rsidRDefault="00815E45" w:rsidP="00815E45">
      <w:pPr>
        <w:pStyle w:val="Textoindependiente"/>
        <w:spacing w:line="360" w:lineRule="auto"/>
        <w:ind w:left="284"/>
        <w:rPr>
          <w:rFonts w:ascii="Tahoma" w:hAnsi="Tahoma" w:cs="Tahoma"/>
          <w:i w:val="0"/>
          <w:iCs/>
          <w:color w:val="232323"/>
          <w:spacing w:val="-5"/>
          <w:w w:val="90"/>
          <w:sz w:val="20"/>
          <w:lang w:val="es-CO"/>
        </w:rPr>
      </w:pPr>
    </w:p>
    <w:p w14:paraId="160A4E3C" w14:textId="42E92B9D" w:rsidR="00815E45" w:rsidRDefault="00815E45" w:rsidP="00815E45">
      <w:pPr>
        <w:pStyle w:val="APACaptionTahoma10"/>
        <w:rPr>
          <w:rFonts w:cs="Tahoma"/>
        </w:rPr>
      </w:pPr>
      <w:r>
        <w:rPr>
          <w:rFonts w:eastAsia="Tahoma" w:cs="Tahoma"/>
          <w:b/>
        </w:rPr>
        <w:t>Tabla 46</w:t>
      </w:r>
      <w:r>
        <w:rPr>
          <w:rFonts w:eastAsia="Tahoma" w:cs="Tahoma"/>
          <w:b/>
        </w:rPr>
        <w:br/>
      </w:r>
      <w:r>
        <w:rPr>
          <w:rFonts w:eastAsia="Tahoma" w:cs="Tahoma"/>
          <w:i/>
        </w:rPr>
        <w:t>Contratos suscritos para la prestación del servicio de certificación de discapacidad - ESE Santiago de Tunja 2025</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95"/>
        <w:gridCol w:w="1755"/>
        <w:gridCol w:w="1605"/>
        <w:gridCol w:w="1410"/>
        <w:gridCol w:w="990"/>
      </w:tblGrid>
      <w:tr w:rsidR="00815E45" w14:paraId="48923B95" w14:textId="77777777" w:rsidTr="004660F7">
        <w:trPr>
          <w:trHeight w:val="285"/>
          <w:jc w:val="center"/>
        </w:trPr>
        <w:tc>
          <w:tcPr>
            <w:tcW w:w="8355" w:type="dxa"/>
            <w:gridSpan w:val="5"/>
            <w:tcBorders>
              <w:top w:val="single" w:sz="8" w:space="0" w:color="0F70B6" w:themeColor="accent6"/>
              <w:left w:val="single" w:sz="8" w:space="0" w:color="0F70B6" w:themeColor="accent6"/>
              <w:bottom w:val="single" w:sz="8" w:space="0" w:color="0F70B6" w:themeColor="accent6"/>
              <w:right w:val="single" w:sz="8" w:space="0" w:color="51ADF0" w:themeColor="accent6" w:themeTint="99"/>
            </w:tcBorders>
            <w:shd w:val="clear" w:color="auto" w:fill="0F70B6" w:themeFill="accent6"/>
          </w:tcPr>
          <w:p w14:paraId="246818F5" w14:textId="77777777" w:rsidR="00815E45" w:rsidRDefault="00815E45" w:rsidP="004660F7">
            <w:pPr>
              <w:ind w:left="270"/>
              <w:jc w:val="center"/>
            </w:pPr>
            <w:r w:rsidRPr="273CA2D2">
              <w:rPr>
                <w:rFonts w:ascii="Tahoma" w:eastAsia="Tahoma" w:hAnsi="Tahoma" w:cs="Tahoma"/>
                <w:b/>
                <w:bCs/>
                <w:color w:val="FFFFFF" w:themeColor="background1"/>
                <w:sz w:val="20"/>
              </w:rPr>
              <w:t xml:space="preserve">CONTRATOS SUSCRITOS PARA LA PRESTACIÓN DEL SERVICIO DE CERTIFICACIÓN DE DISCAPACIDAD 2025. </w:t>
            </w:r>
          </w:p>
        </w:tc>
      </w:tr>
      <w:tr w:rsidR="00815E45" w14:paraId="67E736EC" w14:textId="77777777" w:rsidTr="004660F7">
        <w:trPr>
          <w:trHeight w:val="1035"/>
          <w:jc w:val="center"/>
        </w:trPr>
        <w:tc>
          <w:tcPr>
            <w:tcW w:w="2595" w:type="dxa"/>
            <w:tcBorders>
              <w:top w:val="single" w:sz="8" w:space="0" w:color="0F70B6" w:themeColor="accent6"/>
              <w:left w:val="single" w:sz="8" w:space="0" w:color="51ADF0" w:themeColor="accent6" w:themeTint="99"/>
              <w:bottom w:val="single" w:sz="8" w:space="0" w:color="51ADF0" w:themeColor="accent6" w:themeTint="99"/>
              <w:right w:val="single" w:sz="8" w:space="0" w:color="51ADF0" w:themeColor="accent6" w:themeTint="99"/>
            </w:tcBorders>
            <w:shd w:val="clear" w:color="auto" w:fill="C5E3FA" w:themeFill="accent6" w:themeFillTint="33"/>
          </w:tcPr>
          <w:p w14:paraId="2D048F08" w14:textId="77777777" w:rsidR="00815E45" w:rsidRDefault="00815E45" w:rsidP="004660F7">
            <w:pPr>
              <w:ind w:left="270"/>
              <w:jc w:val="center"/>
            </w:pPr>
            <w:r w:rsidRPr="273CA2D2">
              <w:rPr>
                <w:rFonts w:ascii="Tahoma" w:eastAsia="Tahoma" w:hAnsi="Tahoma" w:cs="Tahoma"/>
                <w:sz w:val="20"/>
              </w:rPr>
              <w:t xml:space="preserve">Secretaria de Salud Boyacá  </w:t>
            </w:r>
          </w:p>
          <w:p w14:paraId="22EFFFD3" w14:textId="77777777" w:rsidR="00815E45" w:rsidRDefault="00815E45" w:rsidP="004660F7">
            <w:pPr>
              <w:ind w:left="270"/>
              <w:jc w:val="center"/>
            </w:pPr>
            <w:r w:rsidRPr="273CA2D2">
              <w:rPr>
                <w:rFonts w:ascii="Tahoma" w:eastAsia="Tahoma" w:hAnsi="Tahoma" w:cs="Tahoma"/>
                <w:sz w:val="20"/>
              </w:rPr>
              <w:t xml:space="preserve">Giro Directo Resolución 1539 de 2024 </w:t>
            </w:r>
          </w:p>
        </w:tc>
        <w:tc>
          <w:tcPr>
            <w:tcW w:w="1755" w:type="dxa"/>
            <w:tcBorders>
              <w:top w:val="nil"/>
              <w:left w:val="single" w:sz="8" w:space="0" w:color="51ADF0" w:themeColor="accent6" w:themeTint="99"/>
              <w:bottom w:val="single" w:sz="8" w:space="0" w:color="51ADF0" w:themeColor="accent6" w:themeTint="99"/>
              <w:right w:val="single" w:sz="8" w:space="0" w:color="51ADF0" w:themeColor="accent6" w:themeTint="99"/>
            </w:tcBorders>
            <w:shd w:val="clear" w:color="auto" w:fill="C5E3FA" w:themeFill="accent6" w:themeFillTint="33"/>
          </w:tcPr>
          <w:p w14:paraId="6C35F3ED" w14:textId="77777777" w:rsidR="00815E45" w:rsidRDefault="00815E45" w:rsidP="004660F7">
            <w:pPr>
              <w:ind w:left="270"/>
              <w:jc w:val="center"/>
            </w:pPr>
            <w:r w:rsidRPr="273CA2D2">
              <w:rPr>
                <w:rFonts w:ascii="Tahoma" w:eastAsia="Tahoma" w:hAnsi="Tahoma" w:cs="Tahoma"/>
                <w:sz w:val="20"/>
              </w:rPr>
              <w:t xml:space="preserve">Alcaldía de Tunja </w:t>
            </w:r>
          </w:p>
          <w:p w14:paraId="6CDBC6BA" w14:textId="77777777" w:rsidR="00815E45" w:rsidRDefault="00815E45" w:rsidP="004660F7">
            <w:pPr>
              <w:ind w:left="270"/>
              <w:jc w:val="center"/>
            </w:pPr>
            <w:r w:rsidRPr="273CA2D2">
              <w:rPr>
                <w:rFonts w:ascii="Tahoma" w:eastAsia="Tahoma" w:hAnsi="Tahoma" w:cs="Tahoma"/>
                <w:sz w:val="20"/>
              </w:rPr>
              <w:t xml:space="preserve">Cto. 1482-2025 </w:t>
            </w:r>
          </w:p>
        </w:tc>
        <w:tc>
          <w:tcPr>
            <w:tcW w:w="1605" w:type="dxa"/>
            <w:tcBorders>
              <w:top w:val="nil"/>
              <w:left w:val="single" w:sz="8" w:space="0" w:color="51ADF0" w:themeColor="accent6" w:themeTint="99"/>
              <w:bottom w:val="single" w:sz="8" w:space="0" w:color="51ADF0" w:themeColor="accent6" w:themeTint="99"/>
              <w:right w:val="single" w:sz="8" w:space="0" w:color="51ADF0" w:themeColor="accent6" w:themeTint="99"/>
            </w:tcBorders>
            <w:shd w:val="clear" w:color="auto" w:fill="C5E3FA" w:themeFill="accent6" w:themeFillTint="33"/>
          </w:tcPr>
          <w:p w14:paraId="4663C2AF" w14:textId="77777777" w:rsidR="00815E45" w:rsidRDefault="00815E45" w:rsidP="004660F7">
            <w:pPr>
              <w:ind w:left="270"/>
              <w:jc w:val="center"/>
            </w:pPr>
            <w:r w:rsidRPr="273CA2D2">
              <w:rPr>
                <w:rFonts w:ascii="Tahoma" w:eastAsia="Tahoma" w:hAnsi="Tahoma" w:cs="Tahoma"/>
                <w:sz w:val="20"/>
              </w:rPr>
              <w:t xml:space="preserve">Alcaldía de Santana MS-CI-004-2025 </w:t>
            </w:r>
          </w:p>
        </w:tc>
        <w:tc>
          <w:tcPr>
            <w:tcW w:w="1410" w:type="dxa"/>
            <w:tcBorders>
              <w:top w:val="nil"/>
              <w:left w:val="single" w:sz="8" w:space="0" w:color="51ADF0" w:themeColor="accent6" w:themeTint="99"/>
              <w:bottom w:val="single" w:sz="8" w:space="0" w:color="51ADF0" w:themeColor="accent6" w:themeTint="99"/>
              <w:right w:val="single" w:sz="8" w:space="0" w:color="51ADF0" w:themeColor="accent6" w:themeTint="99"/>
            </w:tcBorders>
            <w:shd w:val="clear" w:color="auto" w:fill="C5E3FA" w:themeFill="accent6" w:themeFillTint="33"/>
          </w:tcPr>
          <w:p w14:paraId="7C3089D0" w14:textId="77777777" w:rsidR="00815E45" w:rsidRDefault="00815E45" w:rsidP="004660F7">
            <w:pPr>
              <w:ind w:left="270"/>
              <w:jc w:val="center"/>
            </w:pPr>
            <w:r w:rsidRPr="273CA2D2">
              <w:rPr>
                <w:rFonts w:ascii="Tahoma" w:eastAsia="Tahoma" w:hAnsi="Tahoma" w:cs="Tahoma"/>
                <w:sz w:val="20"/>
              </w:rPr>
              <w:t xml:space="preserve">Alcaldía de San José de Pare </w:t>
            </w:r>
          </w:p>
          <w:p w14:paraId="6D23F363" w14:textId="77777777" w:rsidR="00815E45" w:rsidRDefault="00815E45" w:rsidP="004660F7">
            <w:pPr>
              <w:ind w:left="270"/>
              <w:jc w:val="center"/>
            </w:pPr>
            <w:r w:rsidRPr="273CA2D2">
              <w:rPr>
                <w:rFonts w:ascii="Tahoma" w:eastAsia="Tahoma" w:hAnsi="Tahoma" w:cs="Tahoma"/>
                <w:sz w:val="20"/>
              </w:rPr>
              <w:t xml:space="preserve"> </w:t>
            </w:r>
          </w:p>
        </w:tc>
        <w:tc>
          <w:tcPr>
            <w:tcW w:w="990" w:type="dxa"/>
            <w:tcBorders>
              <w:top w:val="nil"/>
              <w:left w:val="single" w:sz="8" w:space="0" w:color="51ADF0" w:themeColor="accent6" w:themeTint="99"/>
              <w:bottom w:val="single" w:sz="8" w:space="0" w:color="51ADF0" w:themeColor="accent6" w:themeTint="99"/>
              <w:right w:val="single" w:sz="8" w:space="0" w:color="51ADF0" w:themeColor="accent6" w:themeTint="99"/>
            </w:tcBorders>
            <w:shd w:val="clear" w:color="auto" w:fill="C5E3FA" w:themeFill="accent6" w:themeFillTint="33"/>
          </w:tcPr>
          <w:p w14:paraId="173CFC80" w14:textId="77777777" w:rsidR="00815E45" w:rsidRDefault="00815E45" w:rsidP="004660F7">
            <w:pPr>
              <w:jc w:val="center"/>
            </w:pPr>
            <w:r w:rsidRPr="273CA2D2">
              <w:rPr>
                <w:rFonts w:ascii="Tahoma" w:eastAsia="Tahoma" w:hAnsi="Tahoma" w:cs="Tahoma"/>
                <w:sz w:val="20"/>
              </w:rPr>
              <w:t xml:space="preserve"> </w:t>
            </w:r>
          </w:p>
          <w:p w14:paraId="19AF84C2" w14:textId="77777777" w:rsidR="00815E45" w:rsidRDefault="00815E45" w:rsidP="004660F7">
            <w:pPr>
              <w:jc w:val="center"/>
            </w:pPr>
            <w:r w:rsidRPr="273CA2D2">
              <w:rPr>
                <w:rFonts w:ascii="Tahoma" w:eastAsia="Tahoma" w:hAnsi="Tahoma" w:cs="Tahoma"/>
                <w:sz w:val="20"/>
              </w:rPr>
              <w:t xml:space="preserve"> </w:t>
            </w:r>
          </w:p>
          <w:p w14:paraId="7D84BA2C" w14:textId="77777777" w:rsidR="00815E45" w:rsidRDefault="00815E45" w:rsidP="004660F7">
            <w:pPr>
              <w:jc w:val="center"/>
            </w:pPr>
            <w:r w:rsidRPr="273CA2D2">
              <w:rPr>
                <w:rFonts w:ascii="Tahoma" w:eastAsia="Tahoma" w:hAnsi="Tahoma" w:cs="Tahoma"/>
                <w:b/>
                <w:bCs/>
                <w:sz w:val="20"/>
              </w:rPr>
              <w:t>Total</w:t>
            </w:r>
            <w:r w:rsidRPr="273CA2D2">
              <w:rPr>
                <w:rFonts w:ascii="Tahoma" w:eastAsia="Tahoma" w:hAnsi="Tahoma" w:cs="Tahoma"/>
                <w:sz w:val="20"/>
              </w:rPr>
              <w:t xml:space="preserve"> </w:t>
            </w:r>
          </w:p>
        </w:tc>
      </w:tr>
      <w:tr w:rsidR="00815E45" w14:paraId="52CB0419" w14:textId="77777777" w:rsidTr="004660F7">
        <w:trPr>
          <w:trHeight w:val="285"/>
          <w:jc w:val="center"/>
        </w:trPr>
        <w:tc>
          <w:tcPr>
            <w:tcW w:w="2595" w:type="dxa"/>
            <w:tcBorders>
              <w:top w:val="single" w:sz="8" w:space="0" w:color="51ADF0" w:themeColor="accent6" w:themeTint="99"/>
              <w:left w:val="single" w:sz="8" w:space="0" w:color="51ADF0" w:themeColor="accent6" w:themeTint="99"/>
              <w:bottom w:val="single" w:sz="8" w:space="0" w:color="51ADF0" w:themeColor="accent6" w:themeTint="99"/>
              <w:right w:val="single" w:sz="8" w:space="0" w:color="51ADF0" w:themeColor="accent6" w:themeTint="99"/>
            </w:tcBorders>
          </w:tcPr>
          <w:p w14:paraId="2C32EF33" w14:textId="77777777" w:rsidR="00815E45" w:rsidRDefault="00815E45" w:rsidP="004660F7">
            <w:pPr>
              <w:ind w:left="270"/>
              <w:jc w:val="center"/>
            </w:pPr>
            <w:r w:rsidRPr="273CA2D2">
              <w:rPr>
                <w:rFonts w:ascii="Tahoma" w:eastAsia="Tahoma" w:hAnsi="Tahoma" w:cs="Tahoma"/>
                <w:sz w:val="20"/>
              </w:rPr>
              <w:t xml:space="preserve">670 </w:t>
            </w:r>
          </w:p>
        </w:tc>
        <w:tc>
          <w:tcPr>
            <w:tcW w:w="1755" w:type="dxa"/>
            <w:tcBorders>
              <w:top w:val="single" w:sz="8" w:space="0" w:color="51ADF0" w:themeColor="accent6" w:themeTint="99"/>
              <w:left w:val="single" w:sz="8" w:space="0" w:color="51ADF0" w:themeColor="accent6" w:themeTint="99"/>
              <w:bottom w:val="single" w:sz="8" w:space="0" w:color="51ADF0" w:themeColor="accent6" w:themeTint="99"/>
              <w:right w:val="single" w:sz="8" w:space="0" w:color="51ADF0" w:themeColor="accent6" w:themeTint="99"/>
            </w:tcBorders>
          </w:tcPr>
          <w:p w14:paraId="390F4DD8" w14:textId="77777777" w:rsidR="00815E45" w:rsidRDefault="00815E45" w:rsidP="004660F7">
            <w:pPr>
              <w:ind w:left="270"/>
              <w:jc w:val="center"/>
            </w:pPr>
            <w:r w:rsidRPr="273CA2D2">
              <w:rPr>
                <w:rFonts w:ascii="Tahoma" w:eastAsia="Tahoma" w:hAnsi="Tahoma" w:cs="Tahoma"/>
                <w:sz w:val="20"/>
              </w:rPr>
              <w:t xml:space="preserve">177 </w:t>
            </w:r>
          </w:p>
        </w:tc>
        <w:tc>
          <w:tcPr>
            <w:tcW w:w="1605" w:type="dxa"/>
            <w:tcBorders>
              <w:top w:val="single" w:sz="8" w:space="0" w:color="51ADF0" w:themeColor="accent6" w:themeTint="99"/>
              <w:left w:val="single" w:sz="8" w:space="0" w:color="51ADF0" w:themeColor="accent6" w:themeTint="99"/>
              <w:bottom w:val="single" w:sz="8" w:space="0" w:color="51ADF0" w:themeColor="accent6" w:themeTint="99"/>
              <w:right w:val="single" w:sz="8" w:space="0" w:color="51ADF0" w:themeColor="accent6" w:themeTint="99"/>
            </w:tcBorders>
          </w:tcPr>
          <w:p w14:paraId="1B2A3AE7" w14:textId="77777777" w:rsidR="00815E45" w:rsidRDefault="00815E45" w:rsidP="004660F7">
            <w:pPr>
              <w:ind w:left="270"/>
              <w:jc w:val="center"/>
            </w:pPr>
            <w:r w:rsidRPr="273CA2D2">
              <w:rPr>
                <w:rFonts w:ascii="Tahoma" w:eastAsia="Tahoma" w:hAnsi="Tahoma" w:cs="Tahoma"/>
                <w:sz w:val="20"/>
              </w:rPr>
              <w:t xml:space="preserve">12 </w:t>
            </w:r>
          </w:p>
        </w:tc>
        <w:tc>
          <w:tcPr>
            <w:tcW w:w="1410" w:type="dxa"/>
            <w:tcBorders>
              <w:top w:val="single" w:sz="8" w:space="0" w:color="51ADF0" w:themeColor="accent6" w:themeTint="99"/>
              <w:left w:val="single" w:sz="8" w:space="0" w:color="51ADF0" w:themeColor="accent6" w:themeTint="99"/>
              <w:bottom w:val="single" w:sz="8" w:space="0" w:color="51ADF0" w:themeColor="accent6" w:themeTint="99"/>
              <w:right w:val="single" w:sz="8" w:space="0" w:color="51ADF0" w:themeColor="accent6" w:themeTint="99"/>
            </w:tcBorders>
          </w:tcPr>
          <w:p w14:paraId="3E2264D1" w14:textId="77777777" w:rsidR="00815E45" w:rsidRDefault="00815E45" w:rsidP="004660F7">
            <w:pPr>
              <w:ind w:left="270"/>
              <w:jc w:val="center"/>
            </w:pPr>
            <w:r w:rsidRPr="273CA2D2">
              <w:rPr>
                <w:rFonts w:ascii="Tahoma" w:eastAsia="Tahoma" w:hAnsi="Tahoma" w:cs="Tahoma"/>
                <w:sz w:val="20"/>
              </w:rPr>
              <w:t xml:space="preserve">30 </w:t>
            </w:r>
          </w:p>
        </w:tc>
        <w:tc>
          <w:tcPr>
            <w:tcW w:w="990" w:type="dxa"/>
            <w:tcBorders>
              <w:top w:val="single" w:sz="8" w:space="0" w:color="51ADF0" w:themeColor="accent6" w:themeTint="99"/>
              <w:left w:val="single" w:sz="8" w:space="0" w:color="51ADF0" w:themeColor="accent6" w:themeTint="99"/>
              <w:bottom w:val="single" w:sz="8" w:space="0" w:color="51ADF0" w:themeColor="accent6" w:themeTint="99"/>
              <w:right w:val="single" w:sz="8" w:space="0" w:color="51ADF0" w:themeColor="accent6" w:themeTint="99"/>
            </w:tcBorders>
          </w:tcPr>
          <w:p w14:paraId="488288E8" w14:textId="77777777" w:rsidR="00815E45" w:rsidRDefault="00815E45" w:rsidP="004660F7">
            <w:pPr>
              <w:ind w:left="270"/>
              <w:jc w:val="center"/>
              <w:rPr>
                <w:rFonts w:ascii="Tahoma" w:eastAsia="Tahoma" w:hAnsi="Tahoma" w:cs="Tahoma"/>
                <w:sz w:val="20"/>
              </w:rPr>
            </w:pPr>
            <w:r w:rsidRPr="273CA2D2">
              <w:rPr>
                <w:rFonts w:ascii="Tahoma" w:eastAsia="Tahoma" w:hAnsi="Tahoma" w:cs="Tahoma"/>
                <w:b/>
                <w:bCs/>
                <w:sz w:val="20"/>
              </w:rPr>
              <w:t>889</w:t>
            </w:r>
          </w:p>
        </w:tc>
      </w:tr>
    </w:tbl>
    <w:p w14:paraId="5169086D" w14:textId="77777777" w:rsidR="00815E45" w:rsidRPr="00B627EC" w:rsidRDefault="00815E45" w:rsidP="00815E45">
      <w:pPr>
        <w:spacing w:line="360" w:lineRule="auto"/>
        <w:ind w:left="284"/>
        <w:jc w:val="center"/>
        <w:rPr>
          <w:rFonts w:ascii="Tahoma" w:eastAsia="Arial" w:hAnsi="Tahoma" w:cs="Tahoma"/>
          <w:sz w:val="18"/>
          <w:szCs w:val="18"/>
        </w:rPr>
      </w:pPr>
      <w:r w:rsidRPr="00B627EC">
        <w:rPr>
          <w:rFonts w:ascii="Tahoma" w:eastAsia="Arial" w:hAnsi="Tahoma" w:cs="Tahoma"/>
          <w:b/>
          <w:bCs/>
          <w:sz w:val="18"/>
          <w:szCs w:val="18"/>
        </w:rPr>
        <w:t xml:space="preserve">Fuente: </w:t>
      </w:r>
      <w:r w:rsidRPr="00B627EC">
        <w:rPr>
          <w:rFonts w:ascii="Tahoma" w:eastAsia="Arial" w:hAnsi="Tahoma" w:cs="Tahoma"/>
          <w:sz w:val="18"/>
          <w:szCs w:val="18"/>
        </w:rPr>
        <w:t xml:space="preserve">Informe </w:t>
      </w:r>
      <w:r w:rsidRPr="00B627EC">
        <w:rPr>
          <w:rFonts w:ascii="Tahoma" w:hAnsi="Tahoma" w:cs="Tahoma"/>
          <w:color w:val="232323"/>
          <w:spacing w:val="-5"/>
          <w:w w:val="90"/>
          <w:sz w:val="18"/>
          <w:szCs w:val="18"/>
        </w:rPr>
        <w:t xml:space="preserve">Certificados de discapacidad -ESE Santiago de Tunja </w:t>
      </w:r>
      <w:r w:rsidRPr="00B627EC">
        <w:rPr>
          <w:rFonts w:ascii="Tahoma" w:eastAsia="Arial" w:hAnsi="Tahoma" w:cs="Tahoma"/>
          <w:sz w:val="18"/>
          <w:szCs w:val="18"/>
        </w:rPr>
        <w:t>2025</w:t>
      </w:r>
    </w:p>
    <w:p w14:paraId="4575132A" w14:textId="77777777" w:rsidR="00815E45" w:rsidRDefault="00815E45" w:rsidP="00815E45">
      <w:pPr>
        <w:pStyle w:val="Textoindependiente"/>
        <w:spacing w:line="360" w:lineRule="auto"/>
        <w:ind w:left="284"/>
        <w:jc w:val="center"/>
        <w:rPr>
          <w:rFonts w:ascii="Tahoma" w:hAnsi="Tahoma" w:cs="Tahoma"/>
          <w:i w:val="0"/>
          <w:color w:val="232323"/>
          <w:sz w:val="20"/>
          <w:lang w:val="es-CO"/>
        </w:rPr>
      </w:pPr>
    </w:p>
    <w:p w14:paraId="376D1CBB" w14:textId="244366B2" w:rsidR="00815E45" w:rsidRDefault="00815E45" w:rsidP="00815E45">
      <w:pPr>
        <w:pStyle w:val="Textoindependiente"/>
        <w:spacing w:line="360" w:lineRule="auto"/>
        <w:ind w:left="284"/>
        <w:rPr>
          <w:rFonts w:ascii="Tahoma" w:hAnsi="Tahoma" w:cs="Tahoma"/>
          <w:i w:val="0"/>
          <w:color w:val="232323"/>
          <w:sz w:val="20"/>
          <w:lang w:val="es-CO"/>
        </w:rPr>
      </w:pPr>
      <w:r w:rsidRPr="2F62F654">
        <w:rPr>
          <w:rFonts w:ascii="Tahoma" w:hAnsi="Tahoma" w:cs="Tahoma"/>
          <w:i w:val="0"/>
          <w:color w:val="232323"/>
          <w:sz w:val="20"/>
          <w:lang w:val="es-CO"/>
        </w:rPr>
        <w:t xml:space="preserve">Para el año 2025 se ejecutó con la </w:t>
      </w:r>
      <w:r w:rsidR="00B92E8B" w:rsidRPr="2F62F654">
        <w:rPr>
          <w:rFonts w:ascii="Tahoma" w:hAnsi="Tahoma" w:cs="Tahoma"/>
          <w:i w:val="0"/>
          <w:color w:val="232323"/>
          <w:sz w:val="20"/>
          <w:lang w:val="es-CO"/>
        </w:rPr>
        <w:t>secretaria</w:t>
      </w:r>
      <w:r w:rsidRPr="2F62F654">
        <w:rPr>
          <w:rFonts w:ascii="Tahoma" w:hAnsi="Tahoma" w:cs="Tahoma"/>
          <w:i w:val="0"/>
          <w:color w:val="232323"/>
          <w:sz w:val="20"/>
          <w:lang w:val="es-CO"/>
        </w:rPr>
        <w:t xml:space="preserve"> de Salud de Boyacá a través de g</w:t>
      </w:r>
      <w:r w:rsidRPr="2F62F654">
        <w:rPr>
          <w:rFonts w:ascii="Tahoma" w:hAnsi="Tahoma" w:cs="Tahoma"/>
          <w:i w:val="0"/>
          <w:color w:val="232323"/>
          <w:sz w:val="20"/>
        </w:rPr>
        <w:t>iro Directo Resolución 1539 de 2024</w:t>
      </w:r>
      <w:r w:rsidRPr="2F62F654">
        <w:rPr>
          <w:rFonts w:ascii="Tahoma" w:hAnsi="Tahoma" w:cs="Tahoma"/>
          <w:i w:val="0"/>
          <w:color w:val="232323"/>
          <w:sz w:val="20"/>
          <w:lang w:val="es-CO"/>
        </w:rPr>
        <w:t xml:space="preserve"> un total de 670 Certificaciones.  En Cuanto a los contratos celebrados durante el año fueron:  con la Alcaldía de Tunja fueron 177 Certificaciones, Alcaldía </w:t>
      </w:r>
      <w:r w:rsidRPr="2F62F654">
        <w:rPr>
          <w:rFonts w:ascii="Tahoma" w:hAnsi="Tahoma" w:cs="Tahoma"/>
          <w:i w:val="0"/>
          <w:color w:val="232323"/>
          <w:sz w:val="20"/>
          <w:lang w:val="es-CO"/>
        </w:rPr>
        <w:lastRenderedPageBreak/>
        <w:t>de Santana 12 Certificaciones iniciando 05/11/2025, finalizando el 26/12/2025 y Alcaldía de San José de Pare 30 valoraciones iniciando el 18/11/</w:t>
      </w:r>
      <w:r w:rsidR="00B92E8B" w:rsidRPr="2F62F654">
        <w:rPr>
          <w:rFonts w:ascii="Tahoma" w:hAnsi="Tahoma" w:cs="Tahoma"/>
          <w:i w:val="0"/>
          <w:color w:val="232323"/>
          <w:sz w:val="20"/>
          <w:lang w:val="es-CO"/>
        </w:rPr>
        <w:t>2025 y</w:t>
      </w:r>
      <w:r w:rsidRPr="2F62F654">
        <w:rPr>
          <w:rFonts w:ascii="Tahoma" w:hAnsi="Tahoma" w:cs="Tahoma"/>
          <w:i w:val="0"/>
          <w:color w:val="232323"/>
          <w:sz w:val="20"/>
          <w:lang w:val="es-CO"/>
        </w:rPr>
        <w:t xml:space="preserve"> finalizando 22/12/2025. Se puede evidenciar que para el año 2025 se ejecutó un total de 889 Certificaciones de Discapacidad. </w:t>
      </w:r>
    </w:p>
    <w:p w14:paraId="6FF4100A" w14:textId="77777777" w:rsidR="00815E45" w:rsidRDefault="00815E45" w:rsidP="00815E45">
      <w:pPr>
        <w:pStyle w:val="Textoindependiente"/>
        <w:spacing w:line="360" w:lineRule="auto"/>
        <w:ind w:left="284"/>
        <w:rPr>
          <w:rFonts w:ascii="Tahoma" w:hAnsi="Tahoma" w:cs="Tahoma"/>
          <w:i w:val="0"/>
          <w:color w:val="232323"/>
          <w:sz w:val="20"/>
          <w:lang w:val="es-CO"/>
        </w:rPr>
      </w:pPr>
    </w:p>
    <w:p w14:paraId="0118553C" w14:textId="77777777" w:rsidR="00815E45" w:rsidRPr="00CD59D2" w:rsidRDefault="00815E45" w:rsidP="00815E45">
      <w:pPr>
        <w:pStyle w:val="Textoindependiente"/>
        <w:spacing w:line="360" w:lineRule="auto"/>
        <w:ind w:left="284"/>
        <w:rPr>
          <w:rFonts w:ascii="Tahoma" w:eastAsia="Tahoma" w:hAnsi="Tahoma" w:cs="Tahoma"/>
          <w:b/>
          <w:i w:val="0"/>
          <w:color w:val="232323"/>
          <w:sz w:val="20"/>
          <w:lang w:val="es-CO"/>
        </w:rPr>
      </w:pPr>
      <w:r w:rsidRPr="00CD59D2">
        <w:rPr>
          <w:rFonts w:ascii="Tahoma" w:eastAsia="Tahoma" w:hAnsi="Tahoma" w:cs="Tahoma"/>
          <w:b/>
          <w:i w:val="0"/>
          <w:color w:val="232323"/>
          <w:sz w:val="20"/>
          <w:lang w:val="es-CO"/>
        </w:rPr>
        <w:t>Actividades realizadas y ejecutadas al 100% antes, durante y después del proceso registro localización y caracterización de personas con discapacidad:</w:t>
      </w:r>
    </w:p>
    <w:p w14:paraId="1D8A8D2E" w14:textId="77777777" w:rsidR="00815E45" w:rsidRDefault="00815E45" w:rsidP="00815E45">
      <w:pPr>
        <w:pStyle w:val="Textoindependiente"/>
        <w:spacing w:line="360" w:lineRule="auto"/>
        <w:ind w:left="284"/>
        <w:rPr>
          <w:rFonts w:ascii="Tahoma" w:hAnsi="Tahoma" w:cs="Tahoma"/>
          <w:b/>
          <w:bCs/>
          <w:i w:val="0"/>
          <w:color w:val="232323"/>
          <w:sz w:val="20"/>
          <w:lang w:val="es-CO"/>
        </w:rPr>
      </w:pPr>
    </w:p>
    <w:p w14:paraId="6756E1E5" w14:textId="77777777" w:rsidR="00815E45" w:rsidRDefault="00815E45">
      <w:pPr>
        <w:pStyle w:val="Textoindependiente"/>
        <w:numPr>
          <w:ilvl w:val="0"/>
          <w:numId w:val="45"/>
        </w:numPr>
        <w:spacing w:line="360" w:lineRule="auto"/>
        <w:rPr>
          <w:rFonts w:ascii="Tahoma" w:hAnsi="Tahoma" w:cs="Tahoma"/>
          <w:i w:val="0"/>
          <w:color w:val="232323"/>
          <w:sz w:val="20"/>
          <w:lang w:val="es-CO"/>
        </w:rPr>
      </w:pPr>
      <w:r w:rsidRPr="273CA2D2">
        <w:rPr>
          <w:rFonts w:ascii="Tahoma" w:hAnsi="Tahoma" w:cs="Tahoma"/>
          <w:i w:val="0"/>
          <w:color w:val="232323"/>
          <w:sz w:val="20"/>
          <w:lang w:val="es-CO"/>
        </w:rPr>
        <w:t>Elaboración y ejecución de los cronogramas de programación de actividades del equipo multidisciplinario, en articulación con los referentes municipales, especificando lugar, fecha y hora de las jornadas de atención, así como acompañamiento permanente a dichos referentes para la coordinación logística del proceso.</w:t>
      </w:r>
    </w:p>
    <w:p w14:paraId="0B24FEC6" w14:textId="77777777" w:rsidR="00815E45" w:rsidRDefault="00815E45">
      <w:pPr>
        <w:pStyle w:val="Textoindependiente"/>
        <w:numPr>
          <w:ilvl w:val="0"/>
          <w:numId w:val="45"/>
        </w:numPr>
        <w:spacing w:line="360" w:lineRule="auto"/>
        <w:rPr>
          <w:rFonts w:ascii="Tahoma" w:hAnsi="Tahoma" w:cs="Tahoma"/>
          <w:i w:val="0"/>
          <w:color w:val="232323"/>
          <w:sz w:val="20"/>
          <w:lang w:val="es-CO"/>
        </w:rPr>
      </w:pPr>
      <w:r w:rsidRPr="273CA2D2">
        <w:rPr>
          <w:rFonts w:ascii="Tahoma" w:hAnsi="Tahoma" w:cs="Tahoma"/>
          <w:i w:val="0"/>
          <w:color w:val="232323"/>
          <w:sz w:val="20"/>
          <w:lang w:val="es-CO"/>
        </w:rPr>
        <w:t>Realización de las jornadas de valoración conforme al cronograma establecido, garantizando espacios seguros, accesibles y adecuados para la atención de las personas con discapacidad.</w:t>
      </w:r>
    </w:p>
    <w:p w14:paraId="254EB55E" w14:textId="77777777" w:rsidR="00815E45" w:rsidRDefault="00815E45">
      <w:pPr>
        <w:pStyle w:val="Textoindependiente"/>
        <w:numPr>
          <w:ilvl w:val="0"/>
          <w:numId w:val="45"/>
        </w:numPr>
        <w:spacing w:line="360" w:lineRule="auto"/>
        <w:rPr>
          <w:rFonts w:ascii="Tahoma" w:hAnsi="Tahoma" w:cs="Tahoma"/>
          <w:i w:val="0"/>
          <w:color w:val="232323"/>
          <w:sz w:val="20"/>
          <w:lang w:val="es-CO"/>
        </w:rPr>
      </w:pPr>
      <w:r w:rsidRPr="273CA2D2">
        <w:rPr>
          <w:rFonts w:ascii="Tahoma" w:hAnsi="Tahoma" w:cs="Tahoma"/>
          <w:i w:val="0"/>
          <w:color w:val="232323"/>
          <w:sz w:val="20"/>
          <w:lang w:val="es-CO"/>
        </w:rPr>
        <w:t>Socialización del procedimiento de certificación con las personas usuarias y sus acudientes, brindando información clara y oportuna sobre el proceso, con obtención del consentimiento informado previo a la valoración, conforme a los lineamientos técnicos vigentes.</w:t>
      </w:r>
    </w:p>
    <w:p w14:paraId="57909CE8" w14:textId="77777777" w:rsidR="00815E45" w:rsidRDefault="00815E45">
      <w:pPr>
        <w:pStyle w:val="Textoindependiente"/>
        <w:numPr>
          <w:ilvl w:val="0"/>
          <w:numId w:val="45"/>
        </w:numPr>
        <w:spacing w:line="360" w:lineRule="auto"/>
        <w:rPr>
          <w:rFonts w:ascii="Tahoma" w:hAnsi="Tahoma" w:cs="Tahoma"/>
          <w:i w:val="0"/>
          <w:color w:val="232323"/>
          <w:sz w:val="20"/>
          <w:lang w:val="es-CO"/>
        </w:rPr>
      </w:pPr>
      <w:r w:rsidRPr="273CA2D2">
        <w:rPr>
          <w:rFonts w:ascii="Tahoma" w:hAnsi="Tahoma" w:cs="Tahoma"/>
          <w:i w:val="0"/>
          <w:color w:val="232323"/>
          <w:sz w:val="20"/>
          <w:lang w:val="es-CO"/>
        </w:rPr>
        <w:t>Ejecución de la valoración integral de las personas atendidas, mediante la aplicación de los instrumentos y procedimientos establecidos por la normatividad nacional para la evaluación de la discapacidad.</w:t>
      </w:r>
    </w:p>
    <w:p w14:paraId="61E04E3D" w14:textId="77777777" w:rsidR="00815E45" w:rsidRDefault="00815E45">
      <w:pPr>
        <w:pStyle w:val="Textoindependiente"/>
        <w:numPr>
          <w:ilvl w:val="0"/>
          <w:numId w:val="45"/>
        </w:numPr>
        <w:spacing w:line="360" w:lineRule="auto"/>
        <w:rPr>
          <w:rFonts w:ascii="Tahoma" w:hAnsi="Tahoma" w:cs="Tahoma"/>
          <w:i w:val="0"/>
          <w:color w:val="232323"/>
          <w:sz w:val="20"/>
          <w:lang w:val="es-CO"/>
        </w:rPr>
      </w:pPr>
      <w:r w:rsidRPr="273CA2D2">
        <w:rPr>
          <w:rFonts w:ascii="Tahoma" w:hAnsi="Tahoma" w:cs="Tahoma"/>
          <w:i w:val="0"/>
          <w:color w:val="232323"/>
          <w:sz w:val="20"/>
          <w:lang w:val="es-CO"/>
        </w:rPr>
        <w:t>Emisión del certificado de discapacidad como resultado del proceso de valoración, garantizando el cargue y registro de la información en el Sistema Integral de Información de la Protección Social – SISPRO (RLCPD).</w:t>
      </w:r>
    </w:p>
    <w:p w14:paraId="752671D1" w14:textId="77777777" w:rsidR="00815E45" w:rsidRDefault="00815E45">
      <w:pPr>
        <w:pStyle w:val="Textoindependiente"/>
        <w:numPr>
          <w:ilvl w:val="0"/>
          <w:numId w:val="45"/>
        </w:numPr>
        <w:spacing w:line="360" w:lineRule="auto"/>
        <w:rPr>
          <w:rFonts w:ascii="Tahoma" w:hAnsi="Tahoma" w:cs="Tahoma"/>
          <w:i w:val="0"/>
          <w:color w:val="232323"/>
          <w:sz w:val="20"/>
          <w:lang w:val="es-CO"/>
        </w:rPr>
      </w:pPr>
      <w:r w:rsidRPr="273CA2D2">
        <w:rPr>
          <w:rFonts w:ascii="Tahoma" w:hAnsi="Tahoma" w:cs="Tahoma"/>
          <w:i w:val="0"/>
          <w:color w:val="232323"/>
          <w:sz w:val="20"/>
          <w:lang w:val="es-CO"/>
        </w:rPr>
        <w:t>Entrega del certificado de discapacidad a cada usuario y explicación clara de los resultados obtenidos, así como orientación sobre sus implicaciones y derechos asociados.</w:t>
      </w:r>
    </w:p>
    <w:p w14:paraId="5EE96233" w14:textId="77777777" w:rsidR="00815E45" w:rsidRDefault="00815E45">
      <w:pPr>
        <w:pStyle w:val="Textoindependiente"/>
        <w:numPr>
          <w:ilvl w:val="0"/>
          <w:numId w:val="45"/>
        </w:numPr>
        <w:spacing w:line="360" w:lineRule="auto"/>
        <w:rPr>
          <w:rFonts w:ascii="Tahoma" w:hAnsi="Tahoma" w:cs="Tahoma"/>
          <w:i w:val="0"/>
          <w:color w:val="232323"/>
          <w:sz w:val="20"/>
          <w:lang w:val="es-CO"/>
        </w:rPr>
      </w:pPr>
      <w:r w:rsidRPr="273CA2D2">
        <w:rPr>
          <w:rFonts w:ascii="Tahoma" w:hAnsi="Tahoma" w:cs="Tahoma"/>
          <w:i w:val="0"/>
          <w:color w:val="232323"/>
          <w:sz w:val="20"/>
          <w:lang w:val="es-CO"/>
        </w:rPr>
        <w:t>Garantía permanente de la disponibilidad de infraestructura técnica, tecnológica y administrativa para el adecuado desarrollo del proceso y el reporte oportuno de la información.</w:t>
      </w:r>
    </w:p>
    <w:p w14:paraId="3A69215C" w14:textId="77777777" w:rsidR="00815E45" w:rsidRDefault="00815E45">
      <w:pPr>
        <w:pStyle w:val="Textoindependiente"/>
        <w:numPr>
          <w:ilvl w:val="0"/>
          <w:numId w:val="45"/>
        </w:numPr>
        <w:spacing w:line="360" w:lineRule="auto"/>
        <w:rPr>
          <w:rFonts w:ascii="Tahoma" w:hAnsi="Tahoma" w:cs="Tahoma"/>
          <w:i w:val="0"/>
          <w:color w:val="232323"/>
          <w:sz w:val="20"/>
          <w:lang w:val="es-CO"/>
        </w:rPr>
      </w:pPr>
      <w:r w:rsidRPr="273CA2D2">
        <w:rPr>
          <w:rFonts w:ascii="Tahoma" w:hAnsi="Tahoma" w:cs="Tahoma"/>
          <w:i w:val="0"/>
          <w:color w:val="232323"/>
          <w:sz w:val="20"/>
          <w:lang w:val="es-CO"/>
        </w:rPr>
        <w:t>Elaboración y entrega de informes de avance, seguimiento e informes finales de los contratos ejecutados, conforme a los requerimientos de cada entidad contratante.</w:t>
      </w:r>
    </w:p>
    <w:p w14:paraId="6E31904C" w14:textId="77777777" w:rsidR="00815E45" w:rsidRDefault="00815E45" w:rsidP="00815E45">
      <w:pPr>
        <w:pStyle w:val="Textoindependiente"/>
        <w:spacing w:line="360" w:lineRule="auto"/>
        <w:ind w:left="284"/>
        <w:rPr>
          <w:rFonts w:ascii="Tahoma" w:hAnsi="Tahoma" w:cs="Tahoma"/>
          <w:b/>
          <w:bCs/>
          <w:i w:val="0"/>
          <w:color w:val="232323"/>
          <w:sz w:val="20"/>
          <w:lang w:val="es-CO"/>
        </w:rPr>
      </w:pPr>
    </w:p>
    <w:p w14:paraId="27D315FE" w14:textId="77777777" w:rsidR="00B92E8B" w:rsidRDefault="00B92E8B" w:rsidP="00815E45">
      <w:pPr>
        <w:pStyle w:val="Textoindependiente"/>
        <w:spacing w:line="360" w:lineRule="auto"/>
        <w:ind w:left="284"/>
        <w:rPr>
          <w:rFonts w:ascii="Tahoma" w:hAnsi="Tahoma" w:cs="Tahoma"/>
          <w:b/>
          <w:bCs/>
          <w:i w:val="0"/>
          <w:color w:val="232323"/>
          <w:sz w:val="20"/>
          <w:lang w:val="es-CO"/>
        </w:rPr>
      </w:pPr>
    </w:p>
    <w:p w14:paraId="4C41A5FD" w14:textId="77777777" w:rsidR="00B92E8B" w:rsidRDefault="00B92E8B" w:rsidP="00815E45">
      <w:pPr>
        <w:pStyle w:val="Textoindependiente"/>
        <w:spacing w:line="360" w:lineRule="auto"/>
        <w:ind w:left="284"/>
        <w:rPr>
          <w:rFonts w:ascii="Tahoma" w:hAnsi="Tahoma" w:cs="Tahoma"/>
          <w:b/>
          <w:bCs/>
          <w:i w:val="0"/>
          <w:color w:val="232323"/>
          <w:sz w:val="20"/>
          <w:lang w:val="es-CO"/>
        </w:rPr>
      </w:pPr>
    </w:p>
    <w:p w14:paraId="2694E9C4" w14:textId="77777777" w:rsidR="00B92E8B" w:rsidRDefault="00B92E8B" w:rsidP="00815E45">
      <w:pPr>
        <w:pStyle w:val="Textoindependiente"/>
        <w:spacing w:line="360" w:lineRule="auto"/>
        <w:ind w:left="284"/>
        <w:rPr>
          <w:rFonts w:ascii="Tahoma" w:hAnsi="Tahoma" w:cs="Tahoma"/>
          <w:b/>
          <w:bCs/>
          <w:i w:val="0"/>
          <w:color w:val="232323"/>
          <w:sz w:val="20"/>
          <w:lang w:val="es-CO"/>
        </w:rPr>
      </w:pPr>
    </w:p>
    <w:p w14:paraId="33E8A287" w14:textId="77777777" w:rsidR="00B92E8B" w:rsidRDefault="00B92E8B" w:rsidP="00815E45">
      <w:pPr>
        <w:pStyle w:val="Textoindependiente"/>
        <w:spacing w:line="360" w:lineRule="auto"/>
        <w:ind w:left="284"/>
        <w:rPr>
          <w:rFonts w:ascii="Tahoma" w:hAnsi="Tahoma" w:cs="Tahoma"/>
          <w:b/>
          <w:bCs/>
          <w:i w:val="0"/>
          <w:color w:val="232323"/>
          <w:sz w:val="20"/>
          <w:lang w:val="es-CO"/>
        </w:rPr>
      </w:pPr>
    </w:p>
    <w:p w14:paraId="68B0CC62" w14:textId="77777777" w:rsidR="00B92E8B" w:rsidRDefault="00B92E8B" w:rsidP="00815E45">
      <w:pPr>
        <w:pStyle w:val="Textoindependiente"/>
        <w:spacing w:line="360" w:lineRule="auto"/>
        <w:ind w:left="284"/>
        <w:rPr>
          <w:rFonts w:ascii="Tahoma" w:hAnsi="Tahoma" w:cs="Tahoma"/>
          <w:b/>
          <w:bCs/>
          <w:i w:val="0"/>
          <w:color w:val="232323"/>
          <w:sz w:val="20"/>
          <w:lang w:val="es-CO"/>
        </w:rPr>
      </w:pPr>
    </w:p>
    <w:p w14:paraId="4084573C" w14:textId="77777777" w:rsidR="00B92E8B" w:rsidRDefault="00B92E8B" w:rsidP="00815E45">
      <w:pPr>
        <w:pStyle w:val="Textoindependiente"/>
        <w:spacing w:line="360" w:lineRule="auto"/>
        <w:ind w:left="284"/>
        <w:rPr>
          <w:rFonts w:ascii="Tahoma" w:hAnsi="Tahoma" w:cs="Tahoma"/>
          <w:b/>
          <w:bCs/>
          <w:i w:val="0"/>
          <w:color w:val="232323"/>
          <w:sz w:val="20"/>
          <w:lang w:val="es-CO"/>
        </w:rPr>
      </w:pPr>
    </w:p>
    <w:p w14:paraId="7E79B78E" w14:textId="77777777" w:rsidR="00815E45" w:rsidRPr="00B627EC" w:rsidRDefault="00815E45" w:rsidP="00815E45">
      <w:pPr>
        <w:pStyle w:val="Ttulo3"/>
        <w:ind w:left="284"/>
        <w:rPr>
          <w:rFonts w:eastAsia="Arial"/>
        </w:rPr>
      </w:pPr>
      <w:bookmarkStart w:id="95" w:name="_Toc221116032"/>
      <w:bookmarkStart w:id="96" w:name="_Toc226621609"/>
      <w:r w:rsidRPr="00B627EC">
        <w:rPr>
          <w:rFonts w:eastAsia="Arial"/>
        </w:rPr>
        <w:t>3.5.3. Ejecución de plan de intervenciones Colectivas (PIC) Secretaría de Salud Municipal</w:t>
      </w:r>
      <w:bookmarkEnd w:id="95"/>
      <w:bookmarkEnd w:id="96"/>
    </w:p>
    <w:p w14:paraId="1E83BDD8" w14:textId="77777777" w:rsidR="00815E45" w:rsidRPr="00B627EC" w:rsidRDefault="00815E45" w:rsidP="00815E45">
      <w:pPr>
        <w:ind w:left="284"/>
        <w:rPr>
          <w:rFonts w:eastAsia="Arial"/>
        </w:rPr>
      </w:pPr>
    </w:p>
    <w:p w14:paraId="3F16D9AA" w14:textId="12BB610A" w:rsidR="00815E45" w:rsidRPr="00B627EC" w:rsidRDefault="00815E45" w:rsidP="00815E45">
      <w:pPr>
        <w:pStyle w:val="APACaptionTahoma10"/>
        <w:rPr>
          <w:rFonts w:eastAsia="Arial" w:cs="Tahoma"/>
        </w:rPr>
      </w:pPr>
      <w:r>
        <w:rPr>
          <w:rFonts w:eastAsia="Tahoma" w:cs="Tahoma"/>
          <w:b/>
        </w:rPr>
        <w:t>Gráfica 66</w:t>
      </w:r>
      <w:r>
        <w:rPr>
          <w:rFonts w:eastAsia="Tahoma" w:cs="Tahoma"/>
          <w:b/>
        </w:rPr>
        <w:br/>
      </w:r>
      <w:r>
        <w:rPr>
          <w:rFonts w:eastAsia="Tahoma" w:cs="Tahoma"/>
          <w:i/>
        </w:rPr>
        <w:t>Porcentaje de ejecución PIC Ese Santiago de Tunja 2025</w:t>
      </w:r>
    </w:p>
    <w:p w14:paraId="6AA9328F" w14:textId="77777777" w:rsidR="00815E45" w:rsidRPr="00B627EC" w:rsidRDefault="00815E45" w:rsidP="00815E45">
      <w:pPr>
        <w:pStyle w:val="Textoindependiente"/>
        <w:spacing w:line="360" w:lineRule="auto"/>
        <w:ind w:left="284"/>
        <w:jc w:val="center"/>
        <w:rPr>
          <w:rFonts w:ascii="Tahoma" w:hAnsi="Tahoma" w:cs="Tahoma"/>
          <w:i w:val="0"/>
          <w:color w:val="232323"/>
          <w:spacing w:val="-5"/>
          <w:w w:val="90"/>
          <w:sz w:val="20"/>
          <w:lang w:val="es-CO"/>
        </w:rPr>
      </w:pPr>
      <w:r>
        <w:rPr>
          <w:noProof/>
        </w:rPr>
        <w:drawing>
          <wp:inline distT="0" distB="0" distL="0" distR="0" wp14:anchorId="5830036A" wp14:editId="44FFD213">
            <wp:extent cx="3905250" cy="3028950"/>
            <wp:effectExtent l="0" t="0" r="0" b="0"/>
            <wp:docPr id="1770159216" name="Gráfico 1">
              <a:extLst xmlns:a="http://schemas.openxmlformats.org/drawingml/2006/main">
                <a:ext uri="{FF2B5EF4-FFF2-40B4-BE49-F238E27FC236}">
                  <a16:creationId xmlns:a16="http://schemas.microsoft.com/office/drawing/2014/main" id="{55E0E7CB-7ACA-3E8A-4BEB-65A08B2162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14:paraId="7805960D" w14:textId="77777777" w:rsidR="00815E45" w:rsidRDefault="00815E45" w:rsidP="00815E45">
      <w:pPr>
        <w:spacing w:line="360" w:lineRule="auto"/>
        <w:ind w:left="284" w:firstLine="424"/>
        <w:rPr>
          <w:rFonts w:ascii="Tahoma" w:eastAsia="Arial" w:hAnsi="Tahoma" w:cs="Tahoma"/>
          <w:sz w:val="18"/>
          <w:szCs w:val="18"/>
        </w:rPr>
      </w:pPr>
      <w:r w:rsidRPr="00B627EC">
        <w:rPr>
          <w:rFonts w:ascii="Tahoma" w:eastAsia="Arial" w:hAnsi="Tahoma" w:cs="Tahoma"/>
          <w:b/>
          <w:bCs/>
          <w:sz w:val="18"/>
          <w:szCs w:val="18"/>
        </w:rPr>
        <w:t xml:space="preserve">Fuente: </w:t>
      </w:r>
      <w:r w:rsidRPr="00B627EC">
        <w:rPr>
          <w:rFonts w:ascii="Tahoma" w:eastAsia="Arial" w:hAnsi="Tahoma" w:cs="Tahoma"/>
          <w:sz w:val="18"/>
          <w:szCs w:val="18"/>
        </w:rPr>
        <w:t xml:space="preserve">Informe de gestión PIC </w:t>
      </w:r>
      <w:r>
        <w:rPr>
          <w:rFonts w:ascii="Tahoma" w:eastAsia="Arial" w:hAnsi="Tahoma" w:cs="Tahoma"/>
          <w:sz w:val="18"/>
          <w:szCs w:val="18"/>
        </w:rPr>
        <w:t>2025</w:t>
      </w:r>
    </w:p>
    <w:p w14:paraId="095A6577" w14:textId="77777777" w:rsidR="00815E45" w:rsidRPr="00AE4A69" w:rsidRDefault="00815E45" w:rsidP="00815E45">
      <w:pPr>
        <w:spacing w:line="360" w:lineRule="auto"/>
        <w:ind w:left="284"/>
        <w:jc w:val="center"/>
        <w:rPr>
          <w:rFonts w:ascii="Tahoma" w:eastAsia="Arial" w:hAnsi="Tahoma" w:cs="Tahoma"/>
          <w:sz w:val="20"/>
        </w:rPr>
      </w:pPr>
    </w:p>
    <w:p w14:paraId="6CF9A66C" w14:textId="77777777" w:rsidR="00815E45" w:rsidRPr="00C21200" w:rsidRDefault="00815E45" w:rsidP="00815E45">
      <w:pPr>
        <w:pStyle w:val="Textoindependiente"/>
        <w:spacing w:line="360" w:lineRule="auto"/>
        <w:ind w:left="284"/>
        <w:rPr>
          <w:rFonts w:ascii="Tahoma" w:hAnsi="Tahoma" w:cs="Tahoma"/>
          <w:i w:val="0"/>
          <w:color w:val="232323"/>
          <w:spacing w:val="-5"/>
          <w:w w:val="90"/>
          <w:sz w:val="20"/>
          <w:lang w:val="es-CO"/>
        </w:rPr>
      </w:pPr>
      <w:r w:rsidRPr="00C21200">
        <w:rPr>
          <w:rFonts w:ascii="Tahoma" w:hAnsi="Tahoma" w:cs="Tahoma"/>
          <w:i w:val="0"/>
          <w:color w:val="232323"/>
          <w:spacing w:val="-5"/>
          <w:w w:val="90"/>
          <w:sz w:val="20"/>
          <w:lang w:val="es-CO"/>
        </w:rPr>
        <w:t xml:space="preserve">El Contrato Interadministrativo No.789 de 2025 fue celebrado inicialmente por un valor de $673.055.364 (seiscientos setenta y tres millones cincuenta y cinco mil trescientos sesenta y cuatro pesos), monto y metas que se mantuvieron hasta mediados de octubre de 2025, cuando se realizó un adicional por $336.527.684 (trescientos treinta y seis millones quinientos veintisiete mil seiscientos ochenta y cuatro pesos), alcanzando un valor total de $1.009.583.048,00 (mil nueve millones quinientos ochenta y tres mil cuarenta y ocho pesos). Posteriormente, mediante la Prórroga No.1 del mismo contrato, se extendió la ejecución de las actividades hasta el 31 de marzo de 2026, garantizando la continuidad de las acciones previstas en el Plan de Intervenciones Colectivas. </w:t>
      </w:r>
    </w:p>
    <w:p w14:paraId="40727D23" w14:textId="77777777" w:rsidR="00815E45" w:rsidRPr="00C21200" w:rsidRDefault="00815E45" w:rsidP="00815E45">
      <w:pPr>
        <w:pStyle w:val="Textoindependiente"/>
        <w:spacing w:line="360" w:lineRule="auto"/>
        <w:ind w:left="284"/>
        <w:rPr>
          <w:rFonts w:ascii="Tahoma" w:hAnsi="Tahoma" w:cs="Tahoma"/>
          <w:i w:val="0"/>
          <w:color w:val="232323"/>
          <w:spacing w:val="-5"/>
          <w:w w:val="90"/>
          <w:sz w:val="20"/>
          <w:lang w:val="es-CO"/>
        </w:rPr>
      </w:pPr>
    </w:p>
    <w:p w14:paraId="033783F5" w14:textId="77777777" w:rsidR="00815E45" w:rsidRPr="00C21200" w:rsidRDefault="00815E45" w:rsidP="00815E45">
      <w:pPr>
        <w:pStyle w:val="Textoindependiente"/>
        <w:spacing w:line="360" w:lineRule="auto"/>
        <w:ind w:left="284"/>
        <w:rPr>
          <w:rFonts w:ascii="Tahoma" w:hAnsi="Tahoma" w:cs="Tahoma"/>
          <w:i w:val="0"/>
          <w:color w:val="232323"/>
          <w:spacing w:val="-5"/>
          <w:w w:val="90"/>
          <w:sz w:val="20"/>
          <w:lang w:val="es-CO"/>
        </w:rPr>
      </w:pPr>
      <w:r w:rsidRPr="00C21200">
        <w:rPr>
          <w:rFonts w:ascii="Tahoma" w:hAnsi="Tahoma" w:cs="Tahoma"/>
          <w:i w:val="0"/>
          <w:color w:val="232323"/>
          <w:spacing w:val="-5"/>
          <w:w w:val="90"/>
          <w:sz w:val="20"/>
          <w:lang w:val="es-CO"/>
        </w:rPr>
        <w:t xml:space="preserve">El Plan de Intervenciones Colectivas (PIC) en se formula bajo la Resolución 1597 de 2025, que redefine su estructura técnica y lo articula con el Plan Decenal de Salud Pública 2022–2031. El cambio más relevante es la transición hacia el Plan de Salud Pública de Intervenciones Colectivas (PSPIC), con un enfoque territorial y de Atención Primaria en Salud (APS), lo que implica mayor participación comunitaria, gestión intersectorial y adaptación de las actividades a los determinantes sociales de la salud. Esto significa que los equipos territoriales deberán reformular actividades, indicadores y contratos para alinearse con los nuevos anexos técnicos, priorizando intervenciones de promoción, prevención y gestión del riesgo. </w:t>
      </w:r>
    </w:p>
    <w:p w14:paraId="03CDF220" w14:textId="77777777" w:rsidR="00815E45" w:rsidRPr="00C21200" w:rsidRDefault="00815E45" w:rsidP="00815E45">
      <w:pPr>
        <w:pStyle w:val="Textoindependiente"/>
        <w:spacing w:line="360" w:lineRule="auto"/>
        <w:ind w:left="284"/>
        <w:rPr>
          <w:rFonts w:ascii="Tahoma" w:hAnsi="Tahoma" w:cs="Tahoma"/>
          <w:i w:val="0"/>
          <w:color w:val="232323"/>
          <w:spacing w:val="-5"/>
          <w:w w:val="90"/>
          <w:sz w:val="20"/>
          <w:lang w:val="es-CO"/>
        </w:rPr>
      </w:pPr>
    </w:p>
    <w:p w14:paraId="0ECE57DF" w14:textId="77777777" w:rsidR="00815E45" w:rsidRDefault="00815E45" w:rsidP="00815E45">
      <w:pPr>
        <w:pStyle w:val="Textoindependiente"/>
        <w:spacing w:line="360" w:lineRule="auto"/>
        <w:ind w:left="284"/>
        <w:rPr>
          <w:rFonts w:ascii="Tahoma" w:hAnsi="Tahoma" w:cs="Tahoma"/>
          <w:i w:val="0"/>
          <w:color w:val="232323"/>
          <w:spacing w:val="-5"/>
          <w:w w:val="90"/>
          <w:sz w:val="20"/>
          <w:lang w:val="es-CO"/>
        </w:rPr>
      </w:pPr>
      <w:r w:rsidRPr="00C21200">
        <w:rPr>
          <w:rFonts w:ascii="Tahoma" w:hAnsi="Tahoma" w:cs="Tahoma"/>
          <w:i w:val="0"/>
          <w:color w:val="232323"/>
          <w:spacing w:val="-5"/>
          <w:w w:val="90"/>
          <w:sz w:val="20"/>
          <w:lang w:val="es-CO"/>
        </w:rPr>
        <w:t>Por lo tanto, se realizó la territorialización de actividades que anteriormente estaban orientadas al 100% de la población residente en el municipio, enfocándolas hacia diferentes entornos y territorios priorizados directamente por la Administración Municipal, a través de la Secretaría de Salud de Tunja, los cuales no presentaban la demanda de eventos requerida en las metas establecidas en el PIC. Al mismo tiempo, se implementó la estrategia de Atención Primaria en Salud en el municipio y en el departamento, en un contexto de brechas salariales notorias entre los equipos básicos, lo que llevó a que muchos trabajadores optaran por ejecutar APS; esta situación generó una limitada disponibilidad de talento humano en salud para el desarrollo de las actividades del PIC y alta rotación de profesionales</w:t>
      </w:r>
      <w:r>
        <w:rPr>
          <w:rFonts w:ascii="Tahoma" w:hAnsi="Tahoma" w:cs="Tahoma"/>
          <w:i w:val="0"/>
          <w:color w:val="232323"/>
          <w:spacing w:val="-5"/>
          <w:w w:val="90"/>
          <w:sz w:val="20"/>
          <w:lang w:val="es-CO"/>
        </w:rPr>
        <w:t>.</w:t>
      </w:r>
    </w:p>
    <w:p w14:paraId="1D0DD0DC" w14:textId="77777777" w:rsidR="00815E45" w:rsidRDefault="00815E45" w:rsidP="00815E45">
      <w:pPr>
        <w:pStyle w:val="Textoindependiente"/>
        <w:spacing w:line="360" w:lineRule="auto"/>
        <w:ind w:left="284"/>
        <w:rPr>
          <w:rFonts w:ascii="Tahoma" w:hAnsi="Tahoma" w:cs="Tahoma"/>
          <w:i w:val="0"/>
          <w:color w:val="232323"/>
          <w:spacing w:val="-5"/>
          <w:w w:val="90"/>
          <w:sz w:val="20"/>
          <w:lang w:val="es-CO"/>
        </w:rPr>
      </w:pPr>
    </w:p>
    <w:p w14:paraId="36123DC2" w14:textId="77777777" w:rsidR="00815E45" w:rsidRDefault="00815E45" w:rsidP="00815E45">
      <w:pPr>
        <w:pStyle w:val="Textoindependiente"/>
        <w:spacing w:line="360" w:lineRule="auto"/>
        <w:ind w:left="284"/>
        <w:rPr>
          <w:rFonts w:ascii="Tahoma" w:hAnsi="Tahoma" w:cs="Tahoma"/>
          <w:i w:val="0"/>
          <w:color w:val="232323"/>
          <w:spacing w:val="-5"/>
          <w:w w:val="90"/>
          <w:sz w:val="20"/>
          <w:lang w:val="es-CO"/>
        </w:rPr>
      </w:pPr>
    </w:p>
    <w:p w14:paraId="64842226" w14:textId="77777777" w:rsidR="00815E45" w:rsidRDefault="00815E45" w:rsidP="005879A4">
      <w:pPr>
        <w:pStyle w:val="Textoindependiente"/>
        <w:spacing w:line="360" w:lineRule="auto"/>
        <w:rPr>
          <w:rFonts w:ascii="Tahoma" w:hAnsi="Tahoma" w:cs="Tahoma"/>
          <w:i w:val="0"/>
          <w:color w:val="232323"/>
          <w:spacing w:val="-5"/>
          <w:w w:val="90"/>
          <w:sz w:val="20"/>
          <w:lang w:val="es-CO"/>
        </w:rPr>
      </w:pPr>
    </w:p>
    <w:p w14:paraId="3C1EEDE3" w14:textId="77777777" w:rsidR="00815E45" w:rsidRDefault="00815E45" w:rsidP="00815E45">
      <w:pPr>
        <w:pStyle w:val="Textoindependiente"/>
        <w:spacing w:line="360" w:lineRule="auto"/>
        <w:ind w:left="284"/>
        <w:rPr>
          <w:rFonts w:ascii="Tahoma" w:hAnsi="Tahoma" w:cs="Tahoma"/>
          <w:i w:val="0"/>
          <w:color w:val="232323"/>
          <w:spacing w:val="-5"/>
          <w:w w:val="90"/>
          <w:sz w:val="20"/>
          <w:lang w:val="es-CO"/>
        </w:rPr>
      </w:pPr>
    </w:p>
    <w:p w14:paraId="0998EE64" w14:textId="77777777" w:rsidR="00815E45" w:rsidRDefault="00815E45" w:rsidP="00815E45">
      <w:pPr>
        <w:pStyle w:val="Textoindependiente"/>
        <w:spacing w:line="360" w:lineRule="auto"/>
        <w:ind w:left="284"/>
        <w:rPr>
          <w:rFonts w:ascii="Tahoma" w:hAnsi="Tahoma" w:cs="Tahoma"/>
          <w:i w:val="0"/>
          <w:color w:val="232323"/>
          <w:spacing w:val="-5"/>
          <w:w w:val="90"/>
          <w:sz w:val="20"/>
          <w:lang w:val="es-CO"/>
        </w:rPr>
      </w:pPr>
    </w:p>
    <w:p w14:paraId="4AFE2C66" w14:textId="77777777" w:rsidR="00815E45" w:rsidRDefault="00815E45" w:rsidP="00815E45">
      <w:pPr>
        <w:pStyle w:val="Textoindependiente"/>
        <w:spacing w:line="360" w:lineRule="auto"/>
        <w:ind w:left="284"/>
        <w:rPr>
          <w:rFonts w:ascii="Tahoma" w:hAnsi="Tahoma" w:cs="Tahoma"/>
          <w:i w:val="0"/>
          <w:color w:val="232323"/>
          <w:spacing w:val="-5"/>
          <w:w w:val="90"/>
          <w:sz w:val="20"/>
          <w:lang w:val="es-CO"/>
        </w:rPr>
      </w:pPr>
    </w:p>
    <w:p w14:paraId="13FA1621" w14:textId="77777777" w:rsidR="00815E45" w:rsidRDefault="00815E45" w:rsidP="00815E45">
      <w:pPr>
        <w:pStyle w:val="Textoindependiente"/>
        <w:spacing w:line="360" w:lineRule="auto"/>
        <w:ind w:left="284"/>
        <w:rPr>
          <w:rFonts w:ascii="Tahoma" w:hAnsi="Tahoma" w:cs="Tahoma"/>
          <w:i w:val="0"/>
          <w:color w:val="232323"/>
          <w:spacing w:val="-5"/>
          <w:w w:val="90"/>
          <w:sz w:val="20"/>
          <w:lang w:val="es-CO"/>
        </w:rPr>
      </w:pPr>
    </w:p>
    <w:p w14:paraId="51933C7B" w14:textId="1BF57267" w:rsidR="00815E45" w:rsidRPr="00B627EC" w:rsidRDefault="00815E45" w:rsidP="00815E45">
      <w:pPr>
        <w:pStyle w:val="APACaptionTahoma10"/>
        <w:rPr>
          <w:rFonts w:eastAsia="Arial" w:cs="Tahoma"/>
        </w:rPr>
      </w:pPr>
      <w:r>
        <w:rPr>
          <w:rFonts w:eastAsia="Tahoma" w:cs="Tahoma"/>
          <w:b/>
        </w:rPr>
        <w:t>Gráfica 67</w:t>
      </w:r>
      <w:r>
        <w:rPr>
          <w:rFonts w:eastAsia="Tahoma" w:cs="Tahoma"/>
          <w:b/>
        </w:rPr>
        <w:br/>
      </w:r>
      <w:r>
        <w:rPr>
          <w:rFonts w:eastAsia="Tahoma" w:cs="Tahoma"/>
          <w:i/>
        </w:rPr>
        <w:t>Porcentaje de ejecución de actividades PIC ESE Santiago de Tunja 2025</w:t>
      </w:r>
    </w:p>
    <w:p w14:paraId="188426F5" w14:textId="77777777" w:rsidR="00815E45" w:rsidRPr="00C21200" w:rsidRDefault="00815E45" w:rsidP="00FB71B8">
      <w:pPr>
        <w:pStyle w:val="Textoindependiente"/>
        <w:spacing w:line="360" w:lineRule="auto"/>
        <w:ind w:left="284"/>
        <w:jc w:val="center"/>
        <w:rPr>
          <w:rFonts w:ascii="Tahoma" w:hAnsi="Tahoma" w:cs="Tahoma"/>
          <w:i w:val="0"/>
          <w:color w:val="232323"/>
          <w:spacing w:val="-5"/>
          <w:w w:val="90"/>
          <w:sz w:val="20"/>
          <w:lang w:val="es-CO"/>
        </w:rPr>
      </w:pPr>
      <w:r>
        <w:rPr>
          <w:noProof/>
        </w:rPr>
        <w:drawing>
          <wp:inline distT="0" distB="0" distL="0" distR="0" wp14:anchorId="252AF134" wp14:editId="7B742A9C">
            <wp:extent cx="4343400" cy="4152900"/>
            <wp:effectExtent l="0" t="0" r="0" b="0"/>
            <wp:docPr id="899839540" name="Gráfico 1">
              <a:extLst xmlns:a="http://schemas.openxmlformats.org/drawingml/2006/main">
                <a:ext uri="{FF2B5EF4-FFF2-40B4-BE49-F238E27FC236}">
                  <a16:creationId xmlns:a16="http://schemas.microsoft.com/office/drawing/2014/main" id="{B06FEA45-DA45-BD13-D4DA-FA8840989C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20D74A8A" w14:textId="77777777" w:rsidR="00815E45" w:rsidRDefault="00815E45" w:rsidP="00FB71B8">
      <w:pPr>
        <w:spacing w:line="360" w:lineRule="auto"/>
        <w:ind w:left="284" w:firstLine="424"/>
        <w:jc w:val="center"/>
        <w:rPr>
          <w:rFonts w:ascii="Tahoma" w:eastAsia="Arial" w:hAnsi="Tahoma" w:cs="Tahoma"/>
          <w:sz w:val="18"/>
          <w:szCs w:val="18"/>
        </w:rPr>
      </w:pPr>
      <w:r w:rsidRPr="00B627EC">
        <w:rPr>
          <w:rFonts w:ascii="Tahoma" w:eastAsia="Arial" w:hAnsi="Tahoma" w:cs="Tahoma"/>
          <w:b/>
          <w:bCs/>
          <w:sz w:val="18"/>
          <w:szCs w:val="18"/>
        </w:rPr>
        <w:t xml:space="preserve">Fuente: </w:t>
      </w:r>
      <w:r w:rsidRPr="00B627EC">
        <w:rPr>
          <w:rFonts w:ascii="Tahoma" w:eastAsia="Arial" w:hAnsi="Tahoma" w:cs="Tahoma"/>
          <w:sz w:val="18"/>
          <w:szCs w:val="18"/>
        </w:rPr>
        <w:t xml:space="preserve">Informe de gestión PIC </w:t>
      </w:r>
      <w:r>
        <w:rPr>
          <w:rFonts w:ascii="Tahoma" w:eastAsia="Arial" w:hAnsi="Tahoma" w:cs="Tahoma"/>
          <w:sz w:val="18"/>
          <w:szCs w:val="18"/>
        </w:rPr>
        <w:t>2025</w:t>
      </w:r>
    </w:p>
    <w:p w14:paraId="2A562018" w14:textId="77777777" w:rsidR="00FB71B8" w:rsidRDefault="00FB71B8" w:rsidP="00FB71B8">
      <w:pPr>
        <w:spacing w:line="360" w:lineRule="auto"/>
        <w:ind w:left="284" w:firstLine="424"/>
        <w:jc w:val="center"/>
        <w:rPr>
          <w:rFonts w:ascii="Tahoma" w:eastAsia="Arial" w:hAnsi="Tahoma" w:cs="Tahoma"/>
          <w:sz w:val="18"/>
          <w:szCs w:val="18"/>
        </w:rPr>
      </w:pPr>
    </w:p>
    <w:p w14:paraId="30FA473C" w14:textId="77777777" w:rsidR="00FB71B8" w:rsidRDefault="00FB71B8" w:rsidP="00FB71B8">
      <w:pPr>
        <w:spacing w:line="360" w:lineRule="auto"/>
        <w:ind w:left="284" w:firstLine="424"/>
        <w:jc w:val="center"/>
        <w:rPr>
          <w:rFonts w:ascii="Tahoma" w:eastAsia="Arial" w:hAnsi="Tahoma" w:cs="Tahoma"/>
          <w:sz w:val="18"/>
          <w:szCs w:val="18"/>
        </w:rPr>
      </w:pPr>
    </w:p>
    <w:p w14:paraId="61C61196" w14:textId="77777777" w:rsidR="00FB71B8" w:rsidRDefault="00FB71B8" w:rsidP="00FB71B8">
      <w:pPr>
        <w:spacing w:line="360" w:lineRule="auto"/>
        <w:ind w:left="284" w:firstLine="424"/>
        <w:jc w:val="center"/>
        <w:rPr>
          <w:rFonts w:ascii="Tahoma" w:eastAsia="Arial" w:hAnsi="Tahoma" w:cs="Tahoma"/>
          <w:sz w:val="18"/>
          <w:szCs w:val="18"/>
        </w:rPr>
      </w:pPr>
    </w:p>
    <w:p w14:paraId="665FEA0E" w14:textId="77777777" w:rsidR="00FB71B8" w:rsidRDefault="00FB71B8" w:rsidP="00FB71B8">
      <w:pPr>
        <w:spacing w:line="360" w:lineRule="auto"/>
        <w:ind w:left="284" w:firstLine="424"/>
        <w:jc w:val="center"/>
        <w:rPr>
          <w:rFonts w:ascii="Tahoma" w:eastAsia="Arial" w:hAnsi="Tahoma" w:cs="Tahoma"/>
          <w:sz w:val="18"/>
          <w:szCs w:val="18"/>
        </w:rPr>
      </w:pPr>
    </w:p>
    <w:p w14:paraId="7E53592F" w14:textId="2AC155C3" w:rsidR="00815E45" w:rsidRPr="003317F8" w:rsidRDefault="00815E45" w:rsidP="00815E45">
      <w:pPr>
        <w:pStyle w:val="APACaptionTahoma10"/>
        <w:rPr>
          <w:rFonts w:eastAsia="Arial" w:cs="Tahoma"/>
          <w:b/>
          <w:bCs/>
        </w:rPr>
      </w:pPr>
      <w:r>
        <w:rPr>
          <w:rFonts w:eastAsia="Tahoma" w:cs="Tahoma"/>
          <w:b/>
        </w:rPr>
        <w:t>Tabla 47</w:t>
      </w:r>
      <w:r>
        <w:rPr>
          <w:rFonts w:eastAsia="Tahoma" w:cs="Tahoma"/>
          <w:b/>
        </w:rPr>
        <w:br/>
      </w:r>
      <w:r>
        <w:rPr>
          <w:rFonts w:eastAsia="Tahoma" w:cs="Tahoma"/>
          <w:i/>
        </w:rPr>
        <w:t>Familias intervenidas por territorio. ESE Santiago de Tunja 2025</w:t>
      </w:r>
    </w:p>
    <w:tbl>
      <w:tblPr>
        <w:tblW w:w="9447" w:type="dxa"/>
        <w:jc w:val="center"/>
        <w:tblLayout w:type="fixed"/>
        <w:tblLook w:val="04A0" w:firstRow="1" w:lastRow="0" w:firstColumn="1" w:lastColumn="0" w:noHBand="0" w:noVBand="1"/>
      </w:tblPr>
      <w:tblGrid>
        <w:gridCol w:w="2121"/>
        <w:gridCol w:w="742"/>
        <w:gridCol w:w="1262"/>
        <w:gridCol w:w="1001"/>
        <w:gridCol w:w="2324"/>
        <w:gridCol w:w="1997"/>
      </w:tblGrid>
      <w:tr w:rsidR="00815E45" w:rsidRPr="00E0108C" w14:paraId="655ECF7C" w14:textId="77777777" w:rsidTr="00FB71B8">
        <w:trPr>
          <w:trHeight w:val="242"/>
          <w:tblHeader/>
          <w:jc w:val="center"/>
        </w:trPr>
        <w:tc>
          <w:tcPr>
            <w:tcW w:w="2121" w:type="dxa"/>
            <w:tcBorders>
              <w:top w:val="nil"/>
              <w:left w:val="nil"/>
              <w:bottom w:val="nil"/>
              <w:right w:val="nil"/>
            </w:tcBorders>
            <w:noWrap/>
            <w:hideMark/>
          </w:tcPr>
          <w:p w14:paraId="0AB9EF06" w14:textId="77777777" w:rsidR="00815E45" w:rsidRPr="00190CEA" w:rsidRDefault="00815E45" w:rsidP="004660F7">
            <w:pPr>
              <w:jc w:val="center"/>
              <w:rPr>
                <w:rFonts w:ascii="Times New Roman" w:hAnsi="Times New Roman"/>
                <w:sz w:val="18"/>
                <w:szCs w:val="18"/>
                <w:lang w:eastAsia="en-US"/>
              </w:rPr>
            </w:pPr>
          </w:p>
        </w:tc>
        <w:tc>
          <w:tcPr>
            <w:tcW w:w="742" w:type="dxa"/>
            <w:tcBorders>
              <w:top w:val="single" w:sz="4" w:space="0" w:color="auto"/>
              <w:left w:val="single" w:sz="4" w:space="0" w:color="auto"/>
              <w:bottom w:val="single" w:sz="4" w:space="0" w:color="auto"/>
              <w:right w:val="single" w:sz="4" w:space="0" w:color="auto"/>
            </w:tcBorders>
            <w:shd w:val="clear" w:color="auto" w:fill="B5D8E9" w:themeFill="accent5" w:themeFillShade="E6"/>
            <w:noWrap/>
            <w:hideMark/>
          </w:tcPr>
          <w:p w14:paraId="1A1367CA" w14:textId="77777777" w:rsidR="00815E45" w:rsidRPr="002420F6" w:rsidRDefault="00815E45" w:rsidP="004660F7">
            <w:pPr>
              <w:jc w:val="center"/>
              <w:rPr>
                <w:rFonts w:ascii="Calibri" w:hAnsi="Calibri" w:cs="Calibri"/>
                <w:b/>
                <w:bCs/>
                <w:color w:val="000000"/>
                <w:sz w:val="18"/>
                <w:szCs w:val="18"/>
                <w:lang w:eastAsia="en-US"/>
              </w:rPr>
            </w:pPr>
            <w:r w:rsidRPr="002420F6">
              <w:rPr>
                <w:rFonts w:ascii="Calibri" w:hAnsi="Calibri" w:cs="Calibri"/>
                <w:b/>
                <w:bCs/>
                <w:color w:val="000000"/>
                <w:sz w:val="18"/>
                <w:szCs w:val="18"/>
                <w:lang w:eastAsia="en-US"/>
              </w:rPr>
              <w:t>META</w:t>
            </w:r>
          </w:p>
        </w:tc>
        <w:tc>
          <w:tcPr>
            <w:tcW w:w="1262" w:type="dxa"/>
            <w:tcBorders>
              <w:top w:val="single" w:sz="4" w:space="0" w:color="auto"/>
              <w:left w:val="nil"/>
              <w:bottom w:val="single" w:sz="4" w:space="0" w:color="auto"/>
              <w:right w:val="single" w:sz="4" w:space="0" w:color="auto"/>
            </w:tcBorders>
            <w:shd w:val="clear" w:color="auto" w:fill="B5D8E9" w:themeFill="accent5" w:themeFillShade="E6"/>
            <w:noWrap/>
            <w:hideMark/>
          </w:tcPr>
          <w:p w14:paraId="7581631B" w14:textId="77777777" w:rsidR="00815E45" w:rsidRPr="002420F6" w:rsidRDefault="00815E45" w:rsidP="004660F7">
            <w:pPr>
              <w:jc w:val="center"/>
              <w:rPr>
                <w:rFonts w:ascii="Calibri" w:hAnsi="Calibri" w:cs="Calibri"/>
                <w:b/>
                <w:bCs/>
                <w:color w:val="000000"/>
                <w:sz w:val="18"/>
                <w:szCs w:val="18"/>
                <w:lang w:eastAsia="en-US"/>
              </w:rPr>
            </w:pPr>
            <w:r w:rsidRPr="002420F6">
              <w:rPr>
                <w:rFonts w:ascii="Calibri" w:hAnsi="Calibri" w:cs="Calibri"/>
                <w:b/>
                <w:bCs/>
                <w:color w:val="000000"/>
                <w:sz w:val="18"/>
                <w:szCs w:val="18"/>
                <w:lang w:eastAsia="en-US"/>
              </w:rPr>
              <w:t>EJECUTADO</w:t>
            </w:r>
          </w:p>
        </w:tc>
        <w:tc>
          <w:tcPr>
            <w:tcW w:w="1001" w:type="dxa"/>
            <w:tcBorders>
              <w:top w:val="single" w:sz="4" w:space="0" w:color="auto"/>
              <w:left w:val="nil"/>
              <w:bottom w:val="single" w:sz="4" w:space="0" w:color="auto"/>
              <w:right w:val="single" w:sz="4" w:space="0" w:color="auto"/>
            </w:tcBorders>
            <w:shd w:val="clear" w:color="auto" w:fill="B5D8E9" w:themeFill="accent5" w:themeFillShade="E6"/>
            <w:noWrap/>
            <w:hideMark/>
          </w:tcPr>
          <w:p w14:paraId="7FC401E2" w14:textId="77777777" w:rsidR="00815E45" w:rsidRPr="002420F6" w:rsidRDefault="00815E45" w:rsidP="004660F7">
            <w:pPr>
              <w:jc w:val="center"/>
              <w:rPr>
                <w:rFonts w:ascii="Calibri" w:hAnsi="Calibri" w:cs="Calibri"/>
                <w:b/>
                <w:bCs/>
                <w:color w:val="000000"/>
                <w:sz w:val="18"/>
                <w:szCs w:val="18"/>
                <w:lang w:eastAsia="en-US"/>
              </w:rPr>
            </w:pPr>
            <w:r w:rsidRPr="002420F6">
              <w:rPr>
                <w:rFonts w:ascii="Calibri" w:hAnsi="Calibri" w:cs="Calibri"/>
                <w:b/>
                <w:bCs/>
                <w:color w:val="000000"/>
                <w:sz w:val="18"/>
                <w:szCs w:val="18"/>
                <w:lang w:eastAsia="en-US"/>
              </w:rPr>
              <w:t>PORCENTAJE</w:t>
            </w:r>
          </w:p>
        </w:tc>
        <w:tc>
          <w:tcPr>
            <w:tcW w:w="2324" w:type="dxa"/>
            <w:tcBorders>
              <w:top w:val="single" w:sz="4" w:space="0" w:color="auto"/>
              <w:left w:val="nil"/>
              <w:bottom w:val="single" w:sz="4" w:space="0" w:color="auto"/>
              <w:right w:val="single" w:sz="4" w:space="0" w:color="auto"/>
            </w:tcBorders>
            <w:shd w:val="clear" w:color="auto" w:fill="B5D8E9" w:themeFill="accent5" w:themeFillShade="E6"/>
            <w:noWrap/>
            <w:hideMark/>
          </w:tcPr>
          <w:p w14:paraId="1D893DB4" w14:textId="77777777" w:rsidR="00815E45" w:rsidRPr="002420F6" w:rsidRDefault="00815E45" w:rsidP="004660F7">
            <w:pPr>
              <w:jc w:val="center"/>
              <w:rPr>
                <w:rFonts w:ascii="Calibri" w:hAnsi="Calibri" w:cs="Calibri"/>
                <w:b/>
                <w:bCs/>
                <w:color w:val="000000"/>
                <w:sz w:val="18"/>
                <w:szCs w:val="18"/>
                <w:lang w:eastAsia="en-US"/>
              </w:rPr>
            </w:pPr>
            <w:r w:rsidRPr="002420F6">
              <w:rPr>
                <w:rFonts w:ascii="Calibri" w:hAnsi="Calibri" w:cs="Calibri"/>
                <w:b/>
                <w:bCs/>
                <w:color w:val="000000"/>
                <w:sz w:val="18"/>
                <w:szCs w:val="18"/>
                <w:lang w:eastAsia="en-US"/>
              </w:rPr>
              <w:t>Valor asignado</w:t>
            </w:r>
          </w:p>
        </w:tc>
        <w:tc>
          <w:tcPr>
            <w:tcW w:w="1997" w:type="dxa"/>
            <w:tcBorders>
              <w:top w:val="single" w:sz="4" w:space="0" w:color="auto"/>
              <w:left w:val="nil"/>
              <w:bottom w:val="single" w:sz="4" w:space="0" w:color="auto"/>
              <w:right w:val="single" w:sz="4" w:space="0" w:color="auto"/>
            </w:tcBorders>
            <w:shd w:val="clear" w:color="auto" w:fill="B5D8E9" w:themeFill="accent5" w:themeFillShade="E6"/>
            <w:noWrap/>
            <w:hideMark/>
          </w:tcPr>
          <w:p w14:paraId="3510ECF2" w14:textId="77777777" w:rsidR="00815E45" w:rsidRPr="002420F6" w:rsidRDefault="00815E45" w:rsidP="004660F7">
            <w:pPr>
              <w:jc w:val="center"/>
              <w:rPr>
                <w:rFonts w:ascii="Calibri" w:hAnsi="Calibri" w:cs="Calibri"/>
                <w:b/>
                <w:bCs/>
                <w:color w:val="000000"/>
                <w:sz w:val="18"/>
                <w:szCs w:val="18"/>
                <w:lang w:eastAsia="en-US"/>
              </w:rPr>
            </w:pPr>
            <w:r w:rsidRPr="002420F6">
              <w:rPr>
                <w:rFonts w:ascii="Calibri" w:hAnsi="Calibri" w:cs="Calibri"/>
                <w:b/>
                <w:bCs/>
                <w:color w:val="000000"/>
                <w:sz w:val="18"/>
                <w:szCs w:val="18"/>
                <w:lang w:eastAsia="en-US"/>
              </w:rPr>
              <w:t>Valor ejecutado</w:t>
            </w:r>
          </w:p>
        </w:tc>
      </w:tr>
      <w:tr w:rsidR="00815E45" w:rsidRPr="00E0108C" w14:paraId="484925E6" w14:textId="77777777" w:rsidTr="00FB71B8">
        <w:trPr>
          <w:trHeight w:val="485"/>
          <w:jc w:val="center"/>
        </w:trPr>
        <w:tc>
          <w:tcPr>
            <w:tcW w:w="2121" w:type="dxa"/>
            <w:tcBorders>
              <w:top w:val="single" w:sz="4" w:space="0" w:color="auto"/>
              <w:left w:val="single" w:sz="4" w:space="0" w:color="auto"/>
              <w:bottom w:val="single" w:sz="4" w:space="0" w:color="auto"/>
              <w:right w:val="single" w:sz="4" w:space="0" w:color="auto"/>
            </w:tcBorders>
            <w:shd w:val="clear" w:color="000000" w:fill="D9E1F2"/>
            <w:hideMark/>
          </w:tcPr>
          <w:p w14:paraId="014AC482" w14:textId="77777777" w:rsidR="00815E45" w:rsidRPr="00190CEA" w:rsidRDefault="00815E45" w:rsidP="004660F7">
            <w:pPr>
              <w:jc w:val="center"/>
              <w:rPr>
                <w:rFonts w:ascii="Calibri" w:hAnsi="Calibri" w:cs="Calibri"/>
                <w:b/>
                <w:color w:val="000000"/>
                <w:sz w:val="18"/>
                <w:szCs w:val="18"/>
                <w:lang w:eastAsia="en-US"/>
              </w:rPr>
            </w:pPr>
            <w:r w:rsidRPr="00190CEA">
              <w:rPr>
                <w:rFonts w:ascii="Calibri" w:hAnsi="Calibri" w:cs="Calibri"/>
                <w:b/>
                <w:color w:val="000000"/>
                <w:sz w:val="18"/>
                <w:szCs w:val="18"/>
                <w:lang w:eastAsia="en-US"/>
              </w:rPr>
              <w:t>Sesiones Educativas</w:t>
            </w:r>
          </w:p>
        </w:tc>
        <w:tc>
          <w:tcPr>
            <w:tcW w:w="742" w:type="dxa"/>
            <w:tcBorders>
              <w:top w:val="nil"/>
              <w:left w:val="nil"/>
              <w:bottom w:val="single" w:sz="4" w:space="0" w:color="auto"/>
              <w:right w:val="single" w:sz="4" w:space="0" w:color="auto"/>
            </w:tcBorders>
            <w:noWrap/>
            <w:hideMark/>
          </w:tcPr>
          <w:p w14:paraId="2C615764"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901</w:t>
            </w:r>
          </w:p>
        </w:tc>
        <w:tc>
          <w:tcPr>
            <w:tcW w:w="1262" w:type="dxa"/>
            <w:tcBorders>
              <w:top w:val="nil"/>
              <w:left w:val="nil"/>
              <w:bottom w:val="single" w:sz="4" w:space="0" w:color="auto"/>
              <w:right w:val="single" w:sz="4" w:space="0" w:color="auto"/>
            </w:tcBorders>
            <w:noWrap/>
            <w:hideMark/>
          </w:tcPr>
          <w:p w14:paraId="2D625898"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722</w:t>
            </w:r>
          </w:p>
        </w:tc>
        <w:tc>
          <w:tcPr>
            <w:tcW w:w="1001" w:type="dxa"/>
            <w:tcBorders>
              <w:top w:val="nil"/>
              <w:left w:val="nil"/>
              <w:bottom w:val="single" w:sz="4" w:space="0" w:color="auto"/>
              <w:right w:val="single" w:sz="4" w:space="0" w:color="auto"/>
            </w:tcBorders>
            <w:noWrap/>
            <w:hideMark/>
          </w:tcPr>
          <w:p w14:paraId="30ED8637"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80%</w:t>
            </w:r>
          </w:p>
        </w:tc>
        <w:tc>
          <w:tcPr>
            <w:tcW w:w="2324" w:type="dxa"/>
            <w:tcBorders>
              <w:top w:val="nil"/>
              <w:left w:val="nil"/>
              <w:bottom w:val="single" w:sz="4" w:space="0" w:color="auto"/>
              <w:right w:val="single" w:sz="4" w:space="0" w:color="auto"/>
            </w:tcBorders>
            <w:noWrap/>
            <w:hideMark/>
          </w:tcPr>
          <w:p w14:paraId="2342B6A6"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$ 612.701.074,00</w:t>
            </w:r>
          </w:p>
        </w:tc>
        <w:tc>
          <w:tcPr>
            <w:tcW w:w="1997" w:type="dxa"/>
            <w:tcBorders>
              <w:top w:val="nil"/>
              <w:left w:val="nil"/>
              <w:bottom w:val="single" w:sz="4" w:space="0" w:color="auto"/>
              <w:right w:val="single" w:sz="4" w:space="0" w:color="auto"/>
            </w:tcBorders>
            <w:noWrap/>
            <w:hideMark/>
          </w:tcPr>
          <w:p w14:paraId="5165C526"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$ 490.976.887,27</w:t>
            </w:r>
          </w:p>
        </w:tc>
      </w:tr>
      <w:tr w:rsidR="00815E45" w:rsidRPr="00E0108C" w14:paraId="4AE0BE05" w14:textId="77777777" w:rsidTr="00FB71B8">
        <w:trPr>
          <w:trHeight w:val="485"/>
          <w:jc w:val="center"/>
        </w:trPr>
        <w:tc>
          <w:tcPr>
            <w:tcW w:w="2121" w:type="dxa"/>
            <w:tcBorders>
              <w:top w:val="nil"/>
              <w:left w:val="single" w:sz="4" w:space="0" w:color="auto"/>
              <w:bottom w:val="single" w:sz="4" w:space="0" w:color="auto"/>
              <w:right w:val="single" w:sz="4" w:space="0" w:color="auto"/>
            </w:tcBorders>
            <w:shd w:val="clear" w:color="000000" w:fill="D9E1F2"/>
            <w:hideMark/>
          </w:tcPr>
          <w:p w14:paraId="393FB7AE" w14:textId="77777777" w:rsidR="00815E45" w:rsidRPr="00190CEA" w:rsidRDefault="00815E45" w:rsidP="004660F7">
            <w:pPr>
              <w:jc w:val="center"/>
              <w:rPr>
                <w:rFonts w:ascii="Calibri" w:hAnsi="Calibri" w:cs="Calibri"/>
                <w:b/>
                <w:color w:val="000000"/>
                <w:sz w:val="18"/>
                <w:szCs w:val="18"/>
                <w:lang w:eastAsia="en-US"/>
              </w:rPr>
            </w:pPr>
            <w:r w:rsidRPr="00190CEA">
              <w:rPr>
                <w:rFonts w:ascii="Calibri" w:hAnsi="Calibri" w:cs="Calibri"/>
                <w:b/>
                <w:color w:val="000000"/>
                <w:sz w:val="18"/>
                <w:szCs w:val="18"/>
                <w:lang w:eastAsia="en-US"/>
              </w:rPr>
              <w:t>Visitas PICF/ MEMO</w:t>
            </w:r>
          </w:p>
        </w:tc>
        <w:tc>
          <w:tcPr>
            <w:tcW w:w="742" w:type="dxa"/>
            <w:tcBorders>
              <w:top w:val="nil"/>
              <w:left w:val="nil"/>
              <w:bottom w:val="single" w:sz="4" w:space="0" w:color="auto"/>
              <w:right w:val="single" w:sz="4" w:space="0" w:color="auto"/>
            </w:tcBorders>
            <w:noWrap/>
            <w:hideMark/>
          </w:tcPr>
          <w:p w14:paraId="5C7660DB"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2800</w:t>
            </w:r>
          </w:p>
        </w:tc>
        <w:tc>
          <w:tcPr>
            <w:tcW w:w="1262" w:type="dxa"/>
            <w:tcBorders>
              <w:top w:val="nil"/>
              <w:left w:val="nil"/>
              <w:bottom w:val="single" w:sz="4" w:space="0" w:color="auto"/>
              <w:right w:val="single" w:sz="4" w:space="0" w:color="auto"/>
            </w:tcBorders>
            <w:noWrap/>
            <w:hideMark/>
          </w:tcPr>
          <w:p w14:paraId="446E98CF"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1232</w:t>
            </w:r>
          </w:p>
        </w:tc>
        <w:tc>
          <w:tcPr>
            <w:tcW w:w="1001" w:type="dxa"/>
            <w:tcBorders>
              <w:top w:val="nil"/>
              <w:left w:val="nil"/>
              <w:bottom w:val="single" w:sz="4" w:space="0" w:color="auto"/>
              <w:right w:val="single" w:sz="4" w:space="0" w:color="auto"/>
            </w:tcBorders>
            <w:noWrap/>
            <w:hideMark/>
          </w:tcPr>
          <w:p w14:paraId="61E92293"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44%</w:t>
            </w:r>
          </w:p>
        </w:tc>
        <w:tc>
          <w:tcPr>
            <w:tcW w:w="2324" w:type="dxa"/>
            <w:tcBorders>
              <w:top w:val="nil"/>
              <w:left w:val="nil"/>
              <w:bottom w:val="single" w:sz="4" w:space="0" w:color="auto"/>
              <w:right w:val="single" w:sz="4" w:space="0" w:color="auto"/>
            </w:tcBorders>
            <w:noWrap/>
            <w:hideMark/>
          </w:tcPr>
          <w:p w14:paraId="47E05863"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$ 182.856.600,00</w:t>
            </w:r>
          </w:p>
        </w:tc>
        <w:tc>
          <w:tcPr>
            <w:tcW w:w="1997" w:type="dxa"/>
            <w:tcBorders>
              <w:top w:val="nil"/>
              <w:left w:val="nil"/>
              <w:bottom w:val="single" w:sz="4" w:space="0" w:color="auto"/>
              <w:right w:val="single" w:sz="4" w:space="0" w:color="auto"/>
            </w:tcBorders>
            <w:noWrap/>
            <w:hideMark/>
          </w:tcPr>
          <w:p w14:paraId="04ABB8E4"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$ 80.456.904,00</w:t>
            </w:r>
          </w:p>
        </w:tc>
      </w:tr>
      <w:tr w:rsidR="00815E45" w:rsidRPr="00E0108C" w14:paraId="323C1716" w14:textId="77777777" w:rsidTr="00FB71B8">
        <w:trPr>
          <w:trHeight w:val="485"/>
          <w:jc w:val="center"/>
        </w:trPr>
        <w:tc>
          <w:tcPr>
            <w:tcW w:w="2121" w:type="dxa"/>
            <w:tcBorders>
              <w:top w:val="nil"/>
              <w:left w:val="single" w:sz="4" w:space="0" w:color="auto"/>
              <w:bottom w:val="single" w:sz="4" w:space="0" w:color="auto"/>
              <w:right w:val="single" w:sz="4" w:space="0" w:color="auto"/>
            </w:tcBorders>
            <w:shd w:val="clear" w:color="000000" w:fill="D9E1F2"/>
            <w:hideMark/>
          </w:tcPr>
          <w:p w14:paraId="2AE6B2B0" w14:textId="77777777" w:rsidR="00815E45" w:rsidRPr="00190CEA" w:rsidRDefault="00815E45" w:rsidP="004660F7">
            <w:pPr>
              <w:jc w:val="center"/>
              <w:rPr>
                <w:rFonts w:ascii="Calibri" w:hAnsi="Calibri" w:cs="Calibri"/>
                <w:b/>
                <w:color w:val="000000"/>
                <w:sz w:val="18"/>
                <w:szCs w:val="18"/>
                <w:lang w:eastAsia="en-US"/>
              </w:rPr>
            </w:pPr>
            <w:r w:rsidRPr="00190CEA">
              <w:rPr>
                <w:rFonts w:ascii="Calibri" w:hAnsi="Calibri" w:cs="Calibri"/>
                <w:b/>
                <w:color w:val="000000"/>
                <w:sz w:val="18"/>
                <w:szCs w:val="18"/>
                <w:lang w:eastAsia="en-US"/>
              </w:rPr>
              <w:t>Personas alcanzadas</w:t>
            </w:r>
          </w:p>
        </w:tc>
        <w:tc>
          <w:tcPr>
            <w:tcW w:w="742" w:type="dxa"/>
            <w:tcBorders>
              <w:top w:val="nil"/>
              <w:left w:val="nil"/>
              <w:bottom w:val="single" w:sz="4" w:space="0" w:color="auto"/>
              <w:right w:val="single" w:sz="4" w:space="0" w:color="auto"/>
            </w:tcBorders>
            <w:noWrap/>
            <w:hideMark/>
          </w:tcPr>
          <w:p w14:paraId="6F61E0DA"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1600</w:t>
            </w:r>
          </w:p>
        </w:tc>
        <w:tc>
          <w:tcPr>
            <w:tcW w:w="1262" w:type="dxa"/>
            <w:tcBorders>
              <w:top w:val="nil"/>
              <w:left w:val="nil"/>
              <w:bottom w:val="single" w:sz="4" w:space="0" w:color="auto"/>
              <w:right w:val="single" w:sz="4" w:space="0" w:color="auto"/>
            </w:tcBorders>
            <w:noWrap/>
            <w:hideMark/>
          </w:tcPr>
          <w:p w14:paraId="18FC0003"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1032</w:t>
            </w:r>
          </w:p>
        </w:tc>
        <w:tc>
          <w:tcPr>
            <w:tcW w:w="1001" w:type="dxa"/>
            <w:tcBorders>
              <w:top w:val="nil"/>
              <w:left w:val="nil"/>
              <w:bottom w:val="single" w:sz="4" w:space="0" w:color="auto"/>
              <w:right w:val="single" w:sz="4" w:space="0" w:color="auto"/>
            </w:tcBorders>
            <w:noWrap/>
            <w:hideMark/>
          </w:tcPr>
          <w:p w14:paraId="16992D76"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65%</w:t>
            </w:r>
          </w:p>
        </w:tc>
        <w:tc>
          <w:tcPr>
            <w:tcW w:w="2324" w:type="dxa"/>
            <w:tcBorders>
              <w:top w:val="nil"/>
              <w:left w:val="nil"/>
              <w:bottom w:val="single" w:sz="4" w:space="0" w:color="auto"/>
              <w:right w:val="single" w:sz="4" w:space="0" w:color="auto"/>
            </w:tcBorders>
            <w:noWrap/>
            <w:hideMark/>
          </w:tcPr>
          <w:p w14:paraId="0D71CE74"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$ 85.074.891,60</w:t>
            </w:r>
          </w:p>
        </w:tc>
        <w:tc>
          <w:tcPr>
            <w:tcW w:w="1997" w:type="dxa"/>
            <w:tcBorders>
              <w:top w:val="nil"/>
              <w:left w:val="nil"/>
              <w:bottom w:val="single" w:sz="4" w:space="0" w:color="auto"/>
              <w:right w:val="single" w:sz="4" w:space="0" w:color="auto"/>
            </w:tcBorders>
            <w:noWrap/>
            <w:hideMark/>
          </w:tcPr>
          <w:p w14:paraId="6209EFA9"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54.873.305,08</w:t>
            </w:r>
          </w:p>
        </w:tc>
      </w:tr>
      <w:tr w:rsidR="00815E45" w:rsidRPr="00E0108C" w14:paraId="249E9BBF" w14:textId="77777777" w:rsidTr="00FB71B8">
        <w:trPr>
          <w:trHeight w:val="485"/>
          <w:jc w:val="center"/>
        </w:trPr>
        <w:tc>
          <w:tcPr>
            <w:tcW w:w="2121" w:type="dxa"/>
            <w:tcBorders>
              <w:top w:val="nil"/>
              <w:left w:val="single" w:sz="4" w:space="0" w:color="auto"/>
              <w:bottom w:val="single" w:sz="4" w:space="0" w:color="auto"/>
              <w:right w:val="single" w:sz="4" w:space="0" w:color="auto"/>
            </w:tcBorders>
            <w:shd w:val="clear" w:color="000000" w:fill="D9E1F2"/>
            <w:hideMark/>
          </w:tcPr>
          <w:p w14:paraId="464E8806" w14:textId="77777777" w:rsidR="00815E45" w:rsidRPr="00190CEA" w:rsidRDefault="00815E45" w:rsidP="004660F7">
            <w:pPr>
              <w:jc w:val="center"/>
              <w:rPr>
                <w:rFonts w:ascii="Calibri" w:hAnsi="Calibri" w:cs="Calibri"/>
                <w:b/>
                <w:color w:val="000000"/>
                <w:sz w:val="18"/>
                <w:szCs w:val="18"/>
                <w:lang w:eastAsia="en-US"/>
              </w:rPr>
            </w:pPr>
            <w:r w:rsidRPr="00190CEA">
              <w:rPr>
                <w:rFonts w:ascii="Calibri" w:hAnsi="Calibri" w:cs="Calibri"/>
                <w:b/>
                <w:color w:val="000000"/>
                <w:sz w:val="18"/>
                <w:szCs w:val="18"/>
                <w:lang w:eastAsia="en-US"/>
              </w:rPr>
              <w:t>Tamizajes ETS</w:t>
            </w:r>
          </w:p>
        </w:tc>
        <w:tc>
          <w:tcPr>
            <w:tcW w:w="742" w:type="dxa"/>
            <w:tcBorders>
              <w:top w:val="nil"/>
              <w:left w:val="nil"/>
              <w:bottom w:val="single" w:sz="4" w:space="0" w:color="auto"/>
              <w:right w:val="single" w:sz="4" w:space="0" w:color="auto"/>
            </w:tcBorders>
            <w:noWrap/>
            <w:hideMark/>
          </w:tcPr>
          <w:p w14:paraId="4DC530A3"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1600</w:t>
            </w:r>
          </w:p>
        </w:tc>
        <w:tc>
          <w:tcPr>
            <w:tcW w:w="1262" w:type="dxa"/>
            <w:tcBorders>
              <w:top w:val="nil"/>
              <w:left w:val="nil"/>
              <w:bottom w:val="single" w:sz="4" w:space="0" w:color="auto"/>
              <w:right w:val="single" w:sz="4" w:space="0" w:color="auto"/>
            </w:tcBorders>
            <w:noWrap/>
            <w:hideMark/>
          </w:tcPr>
          <w:p w14:paraId="20E7AA9E"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792</w:t>
            </w:r>
          </w:p>
        </w:tc>
        <w:tc>
          <w:tcPr>
            <w:tcW w:w="1001" w:type="dxa"/>
            <w:tcBorders>
              <w:top w:val="nil"/>
              <w:left w:val="nil"/>
              <w:bottom w:val="single" w:sz="4" w:space="0" w:color="auto"/>
              <w:right w:val="single" w:sz="4" w:space="0" w:color="auto"/>
            </w:tcBorders>
            <w:noWrap/>
            <w:hideMark/>
          </w:tcPr>
          <w:p w14:paraId="72893B39"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50%</w:t>
            </w:r>
          </w:p>
        </w:tc>
        <w:tc>
          <w:tcPr>
            <w:tcW w:w="2324" w:type="dxa"/>
            <w:tcBorders>
              <w:top w:val="nil"/>
              <w:left w:val="nil"/>
              <w:bottom w:val="single" w:sz="4" w:space="0" w:color="auto"/>
              <w:right w:val="single" w:sz="4" w:space="0" w:color="auto"/>
            </w:tcBorders>
            <w:noWrap/>
            <w:hideMark/>
          </w:tcPr>
          <w:p w14:paraId="15B1F305"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$ 24.565.294,00</w:t>
            </w:r>
          </w:p>
        </w:tc>
        <w:tc>
          <w:tcPr>
            <w:tcW w:w="1997" w:type="dxa"/>
            <w:tcBorders>
              <w:top w:val="nil"/>
              <w:left w:val="nil"/>
              <w:bottom w:val="single" w:sz="4" w:space="0" w:color="auto"/>
              <w:right w:val="single" w:sz="4" w:space="0" w:color="auto"/>
            </w:tcBorders>
            <w:noWrap/>
            <w:hideMark/>
          </w:tcPr>
          <w:p w14:paraId="66C4BD4A"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12.159.820,53</w:t>
            </w:r>
          </w:p>
        </w:tc>
      </w:tr>
      <w:tr w:rsidR="00815E45" w:rsidRPr="00E0108C" w14:paraId="348CFD61" w14:textId="77777777" w:rsidTr="00FB71B8">
        <w:trPr>
          <w:trHeight w:val="469"/>
          <w:jc w:val="center"/>
        </w:trPr>
        <w:tc>
          <w:tcPr>
            <w:tcW w:w="2121" w:type="dxa"/>
            <w:tcBorders>
              <w:top w:val="nil"/>
              <w:left w:val="single" w:sz="4" w:space="0" w:color="auto"/>
              <w:bottom w:val="single" w:sz="4" w:space="0" w:color="auto"/>
              <w:right w:val="single" w:sz="4" w:space="0" w:color="auto"/>
            </w:tcBorders>
            <w:shd w:val="clear" w:color="000000" w:fill="D9E1F2"/>
            <w:hideMark/>
          </w:tcPr>
          <w:p w14:paraId="73C9BC62" w14:textId="77777777" w:rsidR="00815E45" w:rsidRPr="00190CEA" w:rsidRDefault="00815E45" w:rsidP="004660F7">
            <w:pPr>
              <w:jc w:val="center"/>
              <w:rPr>
                <w:rFonts w:ascii="Calibri" w:hAnsi="Calibri" w:cs="Calibri"/>
                <w:b/>
                <w:color w:val="000000"/>
                <w:sz w:val="18"/>
                <w:szCs w:val="18"/>
                <w:lang w:eastAsia="en-US"/>
              </w:rPr>
            </w:pPr>
            <w:r w:rsidRPr="00190CEA">
              <w:rPr>
                <w:rFonts w:ascii="Calibri" w:hAnsi="Calibri" w:cs="Calibri"/>
                <w:b/>
                <w:color w:val="000000"/>
                <w:sz w:val="18"/>
                <w:szCs w:val="18"/>
                <w:lang w:eastAsia="en-US"/>
              </w:rPr>
              <w:t>Tamizajes laborales y de salud mental</w:t>
            </w:r>
          </w:p>
        </w:tc>
        <w:tc>
          <w:tcPr>
            <w:tcW w:w="742" w:type="dxa"/>
            <w:tcBorders>
              <w:top w:val="nil"/>
              <w:left w:val="nil"/>
              <w:bottom w:val="single" w:sz="4" w:space="0" w:color="auto"/>
              <w:right w:val="single" w:sz="4" w:space="0" w:color="auto"/>
            </w:tcBorders>
            <w:noWrap/>
            <w:hideMark/>
          </w:tcPr>
          <w:p w14:paraId="1D4CFF2E"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900</w:t>
            </w:r>
          </w:p>
        </w:tc>
        <w:tc>
          <w:tcPr>
            <w:tcW w:w="1262" w:type="dxa"/>
            <w:tcBorders>
              <w:top w:val="nil"/>
              <w:left w:val="nil"/>
              <w:bottom w:val="single" w:sz="4" w:space="0" w:color="auto"/>
              <w:right w:val="single" w:sz="4" w:space="0" w:color="auto"/>
            </w:tcBorders>
            <w:noWrap/>
            <w:hideMark/>
          </w:tcPr>
          <w:p w14:paraId="2DE639B1"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804</w:t>
            </w:r>
          </w:p>
        </w:tc>
        <w:tc>
          <w:tcPr>
            <w:tcW w:w="1001" w:type="dxa"/>
            <w:tcBorders>
              <w:top w:val="nil"/>
              <w:left w:val="nil"/>
              <w:bottom w:val="single" w:sz="4" w:space="0" w:color="auto"/>
              <w:right w:val="single" w:sz="4" w:space="0" w:color="auto"/>
            </w:tcBorders>
            <w:noWrap/>
            <w:hideMark/>
          </w:tcPr>
          <w:p w14:paraId="743FF4B1"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89%</w:t>
            </w:r>
          </w:p>
        </w:tc>
        <w:tc>
          <w:tcPr>
            <w:tcW w:w="2324" w:type="dxa"/>
            <w:tcBorders>
              <w:top w:val="nil"/>
              <w:left w:val="nil"/>
              <w:bottom w:val="single" w:sz="4" w:space="0" w:color="auto"/>
              <w:right w:val="single" w:sz="4" w:space="0" w:color="auto"/>
            </w:tcBorders>
            <w:noWrap/>
            <w:hideMark/>
          </w:tcPr>
          <w:p w14:paraId="549B2FBF"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56.858.027,00</w:t>
            </w:r>
          </w:p>
        </w:tc>
        <w:tc>
          <w:tcPr>
            <w:tcW w:w="1997" w:type="dxa"/>
            <w:tcBorders>
              <w:top w:val="nil"/>
              <w:left w:val="nil"/>
              <w:bottom w:val="single" w:sz="4" w:space="0" w:color="auto"/>
              <w:right w:val="single" w:sz="4" w:space="0" w:color="auto"/>
            </w:tcBorders>
            <w:noWrap/>
            <w:hideMark/>
          </w:tcPr>
          <w:p w14:paraId="60839F8E"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$ 50.793.170,79</w:t>
            </w:r>
          </w:p>
        </w:tc>
      </w:tr>
      <w:tr w:rsidR="00815E45" w:rsidRPr="00E0108C" w14:paraId="72E07CBD" w14:textId="77777777" w:rsidTr="00FB71B8">
        <w:trPr>
          <w:trHeight w:val="485"/>
          <w:jc w:val="center"/>
        </w:trPr>
        <w:tc>
          <w:tcPr>
            <w:tcW w:w="2121" w:type="dxa"/>
            <w:tcBorders>
              <w:top w:val="nil"/>
              <w:left w:val="single" w:sz="4" w:space="0" w:color="auto"/>
              <w:bottom w:val="single" w:sz="4" w:space="0" w:color="auto"/>
              <w:right w:val="single" w:sz="4" w:space="0" w:color="auto"/>
            </w:tcBorders>
            <w:shd w:val="clear" w:color="000000" w:fill="D9E1F2"/>
            <w:hideMark/>
          </w:tcPr>
          <w:p w14:paraId="1FE13035" w14:textId="77777777" w:rsidR="00815E45" w:rsidRPr="00190CEA" w:rsidRDefault="00815E45" w:rsidP="004660F7">
            <w:pPr>
              <w:jc w:val="center"/>
              <w:rPr>
                <w:rFonts w:ascii="Calibri" w:hAnsi="Calibri" w:cs="Calibri"/>
                <w:b/>
                <w:color w:val="000000"/>
                <w:sz w:val="18"/>
                <w:szCs w:val="18"/>
                <w:lang w:eastAsia="en-US"/>
              </w:rPr>
            </w:pPr>
            <w:r w:rsidRPr="00190CEA">
              <w:rPr>
                <w:rFonts w:ascii="Calibri" w:hAnsi="Calibri" w:cs="Calibri"/>
                <w:b/>
                <w:color w:val="000000"/>
                <w:sz w:val="18"/>
                <w:szCs w:val="18"/>
                <w:lang w:eastAsia="en-US"/>
              </w:rPr>
              <w:t>Movilizaciones sociales</w:t>
            </w:r>
          </w:p>
        </w:tc>
        <w:tc>
          <w:tcPr>
            <w:tcW w:w="742" w:type="dxa"/>
            <w:tcBorders>
              <w:top w:val="nil"/>
              <w:left w:val="nil"/>
              <w:bottom w:val="single" w:sz="4" w:space="0" w:color="auto"/>
              <w:right w:val="single" w:sz="4" w:space="0" w:color="auto"/>
            </w:tcBorders>
            <w:noWrap/>
            <w:hideMark/>
          </w:tcPr>
          <w:p w14:paraId="1D031D0D"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4</w:t>
            </w:r>
          </w:p>
        </w:tc>
        <w:tc>
          <w:tcPr>
            <w:tcW w:w="1262" w:type="dxa"/>
            <w:tcBorders>
              <w:top w:val="nil"/>
              <w:left w:val="nil"/>
              <w:bottom w:val="single" w:sz="4" w:space="0" w:color="auto"/>
              <w:right w:val="single" w:sz="4" w:space="0" w:color="auto"/>
            </w:tcBorders>
            <w:noWrap/>
            <w:hideMark/>
          </w:tcPr>
          <w:p w14:paraId="1B7E2D41"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4</w:t>
            </w:r>
          </w:p>
        </w:tc>
        <w:tc>
          <w:tcPr>
            <w:tcW w:w="1001" w:type="dxa"/>
            <w:tcBorders>
              <w:top w:val="nil"/>
              <w:left w:val="nil"/>
              <w:bottom w:val="single" w:sz="4" w:space="0" w:color="auto"/>
              <w:right w:val="single" w:sz="4" w:space="0" w:color="auto"/>
            </w:tcBorders>
            <w:noWrap/>
            <w:hideMark/>
          </w:tcPr>
          <w:p w14:paraId="529ACC90"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100%</w:t>
            </w:r>
          </w:p>
        </w:tc>
        <w:tc>
          <w:tcPr>
            <w:tcW w:w="2324" w:type="dxa"/>
            <w:tcBorders>
              <w:top w:val="nil"/>
              <w:left w:val="nil"/>
              <w:bottom w:val="single" w:sz="4" w:space="0" w:color="auto"/>
              <w:right w:val="single" w:sz="4" w:space="0" w:color="auto"/>
            </w:tcBorders>
            <w:noWrap/>
            <w:hideMark/>
          </w:tcPr>
          <w:p w14:paraId="17A681C3"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$ 9.027.159,40</w:t>
            </w:r>
          </w:p>
        </w:tc>
        <w:tc>
          <w:tcPr>
            <w:tcW w:w="1997" w:type="dxa"/>
            <w:tcBorders>
              <w:top w:val="nil"/>
              <w:left w:val="nil"/>
              <w:bottom w:val="single" w:sz="4" w:space="0" w:color="auto"/>
              <w:right w:val="single" w:sz="4" w:space="0" w:color="auto"/>
            </w:tcBorders>
            <w:noWrap/>
            <w:hideMark/>
          </w:tcPr>
          <w:p w14:paraId="69CCDA52"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$ 9.027.159,40</w:t>
            </w:r>
          </w:p>
        </w:tc>
      </w:tr>
      <w:tr w:rsidR="00815E45" w:rsidRPr="00E0108C" w14:paraId="283A7C79" w14:textId="77777777" w:rsidTr="00FB71B8">
        <w:trPr>
          <w:trHeight w:val="727"/>
          <w:jc w:val="center"/>
        </w:trPr>
        <w:tc>
          <w:tcPr>
            <w:tcW w:w="2121" w:type="dxa"/>
            <w:tcBorders>
              <w:top w:val="nil"/>
              <w:left w:val="single" w:sz="4" w:space="0" w:color="auto"/>
              <w:bottom w:val="single" w:sz="4" w:space="0" w:color="auto"/>
              <w:right w:val="single" w:sz="4" w:space="0" w:color="auto"/>
            </w:tcBorders>
            <w:shd w:val="clear" w:color="000000" w:fill="D9E1F2"/>
            <w:hideMark/>
          </w:tcPr>
          <w:p w14:paraId="291E4FA7" w14:textId="77777777" w:rsidR="00815E45" w:rsidRPr="00190CEA" w:rsidRDefault="00815E45" w:rsidP="004660F7">
            <w:pPr>
              <w:jc w:val="center"/>
              <w:rPr>
                <w:rFonts w:ascii="Calibri" w:hAnsi="Calibri" w:cs="Calibri"/>
                <w:b/>
                <w:color w:val="000000"/>
                <w:sz w:val="18"/>
                <w:szCs w:val="18"/>
                <w:lang w:eastAsia="en-US"/>
              </w:rPr>
            </w:pPr>
            <w:r w:rsidRPr="00190CEA">
              <w:rPr>
                <w:rFonts w:ascii="Calibri" w:hAnsi="Calibri" w:cs="Calibri"/>
                <w:b/>
                <w:color w:val="000000"/>
                <w:sz w:val="18"/>
                <w:szCs w:val="18"/>
                <w:lang w:eastAsia="en-US"/>
              </w:rPr>
              <w:t>Red de discapacidad</w:t>
            </w:r>
          </w:p>
        </w:tc>
        <w:tc>
          <w:tcPr>
            <w:tcW w:w="742" w:type="dxa"/>
            <w:tcBorders>
              <w:top w:val="nil"/>
              <w:left w:val="nil"/>
              <w:bottom w:val="single" w:sz="4" w:space="0" w:color="auto"/>
              <w:right w:val="single" w:sz="4" w:space="0" w:color="auto"/>
            </w:tcBorders>
            <w:noWrap/>
            <w:hideMark/>
          </w:tcPr>
          <w:p w14:paraId="0AE29037"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18</w:t>
            </w:r>
          </w:p>
        </w:tc>
        <w:tc>
          <w:tcPr>
            <w:tcW w:w="1262" w:type="dxa"/>
            <w:tcBorders>
              <w:top w:val="nil"/>
              <w:left w:val="nil"/>
              <w:bottom w:val="single" w:sz="4" w:space="0" w:color="auto"/>
              <w:right w:val="single" w:sz="4" w:space="0" w:color="auto"/>
            </w:tcBorders>
            <w:noWrap/>
            <w:hideMark/>
          </w:tcPr>
          <w:p w14:paraId="30C33997"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0</w:t>
            </w:r>
          </w:p>
        </w:tc>
        <w:tc>
          <w:tcPr>
            <w:tcW w:w="1001" w:type="dxa"/>
            <w:tcBorders>
              <w:top w:val="nil"/>
              <w:left w:val="nil"/>
              <w:bottom w:val="single" w:sz="4" w:space="0" w:color="auto"/>
              <w:right w:val="single" w:sz="4" w:space="0" w:color="auto"/>
            </w:tcBorders>
            <w:noWrap/>
            <w:hideMark/>
          </w:tcPr>
          <w:p w14:paraId="4C8524C1"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0%</w:t>
            </w:r>
          </w:p>
        </w:tc>
        <w:tc>
          <w:tcPr>
            <w:tcW w:w="2324" w:type="dxa"/>
            <w:tcBorders>
              <w:top w:val="nil"/>
              <w:left w:val="nil"/>
              <w:bottom w:val="single" w:sz="4" w:space="0" w:color="auto"/>
              <w:right w:val="single" w:sz="4" w:space="0" w:color="auto"/>
            </w:tcBorders>
            <w:noWrap/>
            <w:hideMark/>
          </w:tcPr>
          <w:p w14:paraId="2ADFE438"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$ 14.000.000,00</w:t>
            </w:r>
          </w:p>
        </w:tc>
        <w:tc>
          <w:tcPr>
            <w:tcW w:w="1997" w:type="dxa"/>
            <w:tcBorders>
              <w:top w:val="nil"/>
              <w:left w:val="nil"/>
              <w:bottom w:val="single" w:sz="4" w:space="0" w:color="auto"/>
              <w:right w:val="single" w:sz="4" w:space="0" w:color="auto"/>
            </w:tcBorders>
            <w:noWrap/>
            <w:hideMark/>
          </w:tcPr>
          <w:p w14:paraId="6A430598"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w:t>
            </w:r>
          </w:p>
        </w:tc>
      </w:tr>
      <w:tr w:rsidR="00815E45" w:rsidRPr="00E0108C" w14:paraId="5FF10DF2" w14:textId="77777777" w:rsidTr="00FB71B8">
        <w:trPr>
          <w:trHeight w:val="485"/>
          <w:jc w:val="center"/>
        </w:trPr>
        <w:tc>
          <w:tcPr>
            <w:tcW w:w="2121" w:type="dxa"/>
            <w:tcBorders>
              <w:top w:val="nil"/>
              <w:left w:val="single" w:sz="4" w:space="0" w:color="auto"/>
              <w:bottom w:val="single" w:sz="4" w:space="0" w:color="auto"/>
              <w:right w:val="single" w:sz="4" w:space="0" w:color="auto"/>
            </w:tcBorders>
            <w:shd w:val="clear" w:color="000000" w:fill="D9E1F2"/>
            <w:hideMark/>
          </w:tcPr>
          <w:p w14:paraId="66C60925" w14:textId="77777777" w:rsidR="00815E45" w:rsidRPr="00190CEA" w:rsidRDefault="00815E45" w:rsidP="004660F7">
            <w:pPr>
              <w:jc w:val="center"/>
              <w:rPr>
                <w:rFonts w:ascii="Calibri" w:hAnsi="Calibri" w:cs="Calibri"/>
                <w:b/>
                <w:color w:val="000000"/>
                <w:sz w:val="18"/>
                <w:szCs w:val="18"/>
                <w:lang w:eastAsia="en-US"/>
              </w:rPr>
            </w:pPr>
            <w:r w:rsidRPr="00190CEA">
              <w:rPr>
                <w:rFonts w:ascii="Calibri" w:hAnsi="Calibri" w:cs="Calibri"/>
                <w:b/>
                <w:color w:val="000000"/>
                <w:sz w:val="18"/>
                <w:szCs w:val="18"/>
                <w:lang w:eastAsia="en-US"/>
              </w:rPr>
              <w:t>Performance</w:t>
            </w:r>
          </w:p>
        </w:tc>
        <w:tc>
          <w:tcPr>
            <w:tcW w:w="742" w:type="dxa"/>
            <w:tcBorders>
              <w:top w:val="nil"/>
              <w:left w:val="nil"/>
              <w:bottom w:val="single" w:sz="4" w:space="0" w:color="auto"/>
              <w:right w:val="single" w:sz="4" w:space="0" w:color="auto"/>
            </w:tcBorders>
            <w:noWrap/>
            <w:hideMark/>
          </w:tcPr>
          <w:p w14:paraId="5659AC74"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16</w:t>
            </w:r>
          </w:p>
        </w:tc>
        <w:tc>
          <w:tcPr>
            <w:tcW w:w="1262" w:type="dxa"/>
            <w:tcBorders>
              <w:top w:val="nil"/>
              <w:left w:val="nil"/>
              <w:bottom w:val="single" w:sz="4" w:space="0" w:color="auto"/>
              <w:right w:val="single" w:sz="4" w:space="0" w:color="auto"/>
            </w:tcBorders>
            <w:noWrap/>
            <w:hideMark/>
          </w:tcPr>
          <w:p w14:paraId="4939BA14"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0</w:t>
            </w:r>
          </w:p>
        </w:tc>
        <w:tc>
          <w:tcPr>
            <w:tcW w:w="1001" w:type="dxa"/>
            <w:tcBorders>
              <w:top w:val="nil"/>
              <w:left w:val="nil"/>
              <w:bottom w:val="single" w:sz="4" w:space="0" w:color="auto"/>
              <w:right w:val="single" w:sz="4" w:space="0" w:color="auto"/>
            </w:tcBorders>
            <w:noWrap/>
            <w:hideMark/>
          </w:tcPr>
          <w:p w14:paraId="46A4663C"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0%</w:t>
            </w:r>
          </w:p>
        </w:tc>
        <w:tc>
          <w:tcPr>
            <w:tcW w:w="2324" w:type="dxa"/>
            <w:tcBorders>
              <w:top w:val="nil"/>
              <w:left w:val="nil"/>
              <w:bottom w:val="single" w:sz="4" w:space="0" w:color="auto"/>
              <w:right w:val="single" w:sz="4" w:space="0" w:color="auto"/>
            </w:tcBorders>
            <w:noWrap/>
            <w:hideMark/>
          </w:tcPr>
          <w:p w14:paraId="2BF2E4E3"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24.500.000,00</w:t>
            </w:r>
          </w:p>
        </w:tc>
        <w:tc>
          <w:tcPr>
            <w:tcW w:w="1997" w:type="dxa"/>
            <w:tcBorders>
              <w:top w:val="nil"/>
              <w:left w:val="nil"/>
              <w:bottom w:val="single" w:sz="4" w:space="0" w:color="auto"/>
              <w:right w:val="single" w:sz="4" w:space="0" w:color="auto"/>
            </w:tcBorders>
            <w:noWrap/>
            <w:hideMark/>
          </w:tcPr>
          <w:p w14:paraId="2043B12F"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w:t>
            </w:r>
          </w:p>
        </w:tc>
      </w:tr>
      <w:tr w:rsidR="00815E45" w:rsidRPr="00E0108C" w14:paraId="58BC4083" w14:textId="77777777" w:rsidTr="00FB71B8">
        <w:trPr>
          <w:trHeight w:val="242"/>
          <w:jc w:val="center"/>
        </w:trPr>
        <w:tc>
          <w:tcPr>
            <w:tcW w:w="2121" w:type="dxa"/>
            <w:tcBorders>
              <w:top w:val="nil"/>
              <w:left w:val="single" w:sz="4" w:space="0" w:color="auto"/>
              <w:bottom w:val="single" w:sz="4" w:space="0" w:color="auto"/>
              <w:right w:val="single" w:sz="4" w:space="0" w:color="auto"/>
            </w:tcBorders>
            <w:shd w:val="clear" w:color="000000" w:fill="D9E1F2"/>
            <w:hideMark/>
          </w:tcPr>
          <w:p w14:paraId="3DB0EDC2" w14:textId="77777777" w:rsidR="00815E45" w:rsidRPr="00190CEA" w:rsidRDefault="00815E45" w:rsidP="004660F7">
            <w:pPr>
              <w:jc w:val="center"/>
              <w:rPr>
                <w:rFonts w:ascii="Calibri" w:hAnsi="Calibri" w:cs="Calibri"/>
                <w:b/>
                <w:color w:val="000000"/>
                <w:sz w:val="18"/>
                <w:szCs w:val="18"/>
                <w:lang w:eastAsia="en-US"/>
              </w:rPr>
            </w:pPr>
            <w:r w:rsidRPr="00190CEA">
              <w:rPr>
                <w:rFonts w:ascii="Calibri" w:hAnsi="Calibri" w:cs="Calibri"/>
                <w:b/>
                <w:color w:val="000000"/>
                <w:sz w:val="18"/>
                <w:szCs w:val="18"/>
                <w:lang w:eastAsia="en-US"/>
              </w:rPr>
              <w:t>Total</w:t>
            </w:r>
          </w:p>
        </w:tc>
        <w:tc>
          <w:tcPr>
            <w:tcW w:w="742" w:type="dxa"/>
            <w:tcBorders>
              <w:top w:val="nil"/>
              <w:left w:val="nil"/>
              <w:bottom w:val="single" w:sz="4" w:space="0" w:color="auto"/>
              <w:right w:val="single" w:sz="4" w:space="0" w:color="auto"/>
            </w:tcBorders>
            <w:noWrap/>
            <w:hideMark/>
          </w:tcPr>
          <w:p w14:paraId="479DF415"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7839</w:t>
            </w:r>
          </w:p>
        </w:tc>
        <w:tc>
          <w:tcPr>
            <w:tcW w:w="1262" w:type="dxa"/>
            <w:tcBorders>
              <w:top w:val="nil"/>
              <w:left w:val="nil"/>
              <w:bottom w:val="single" w:sz="4" w:space="0" w:color="auto"/>
              <w:right w:val="single" w:sz="4" w:space="0" w:color="auto"/>
            </w:tcBorders>
            <w:noWrap/>
            <w:hideMark/>
          </w:tcPr>
          <w:p w14:paraId="11A9A3D9"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4586</w:t>
            </w:r>
          </w:p>
        </w:tc>
        <w:tc>
          <w:tcPr>
            <w:tcW w:w="1001" w:type="dxa"/>
            <w:tcBorders>
              <w:top w:val="nil"/>
              <w:left w:val="nil"/>
              <w:bottom w:val="single" w:sz="4" w:space="0" w:color="auto"/>
              <w:right w:val="single" w:sz="4" w:space="0" w:color="auto"/>
            </w:tcBorders>
            <w:noWrap/>
            <w:hideMark/>
          </w:tcPr>
          <w:p w14:paraId="33FF639F"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59%</w:t>
            </w:r>
          </w:p>
        </w:tc>
        <w:tc>
          <w:tcPr>
            <w:tcW w:w="2324" w:type="dxa"/>
            <w:tcBorders>
              <w:top w:val="nil"/>
              <w:left w:val="nil"/>
              <w:bottom w:val="single" w:sz="4" w:space="0" w:color="auto"/>
              <w:right w:val="single" w:sz="4" w:space="0" w:color="auto"/>
            </w:tcBorders>
            <w:noWrap/>
            <w:hideMark/>
          </w:tcPr>
          <w:p w14:paraId="679D8F8B"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$ 1.009.583.046,00</w:t>
            </w:r>
          </w:p>
        </w:tc>
        <w:tc>
          <w:tcPr>
            <w:tcW w:w="1997" w:type="dxa"/>
            <w:tcBorders>
              <w:top w:val="nil"/>
              <w:left w:val="nil"/>
              <w:bottom w:val="single" w:sz="4" w:space="0" w:color="auto"/>
              <w:right w:val="single" w:sz="4" w:space="0" w:color="auto"/>
            </w:tcBorders>
            <w:noWrap/>
            <w:hideMark/>
          </w:tcPr>
          <w:p w14:paraId="2298BDF6" w14:textId="77777777" w:rsidR="00815E45" w:rsidRPr="00190CEA" w:rsidRDefault="00815E45" w:rsidP="004660F7">
            <w:pPr>
              <w:jc w:val="center"/>
              <w:rPr>
                <w:rFonts w:ascii="Calibri" w:hAnsi="Calibri" w:cs="Calibri"/>
                <w:color w:val="000000"/>
                <w:sz w:val="18"/>
                <w:szCs w:val="18"/>
                <w:lang w:eastAsia="en-US"/>
              </w:rPr>
            </w:pPr>
            <w:r w:rsidRPr="00190CEA">
              <w:rPr>
                <w:rFonts w:ascii="Calibri" w:hAnsi="Calibri" w:cs="Calibri"/>
                <w:color w:val="000000"/>
                <w:sz w:val="18"/>
                <w:szCs w:val="18"/>
                <w:lang w:eastAsia="en-US"/>
              </w:rPr>
              <w:t>$     698.287.247,07</w:t>
            </w:r>
          </w:p>
        </w:tc>
      </w:tr>
    </w:tbl>
    <w:p w14:paraId="4903B9A1" w14:textId="77777777" w:rsidR="00815E45" w:rsidRDefault="00815E45" w:rsidP="002420F6">
      <w:pPr>
        <w:spacing w:line="360" w:lineRule="auto"/>
        <w:ind w:left="284" w:firstLine="424"/>
        <w:jc w:val="center"/>
        <w:rPr>
          <w:rFonts w:ascii="Tahoma" w:eastAsia="Arial" w:hAnsi="Tahoma" w:cs="Tahoma"/>
          <w:sz w:val="18"/>
          <w:szCs w:val="18"/>
        </w:rPr>
      </w:pPr>
      <w:r w:rsidRPr="00B627EC">
        <w:rPr>
          <w:rFonts w:ascii="Tahoma" w:eastAsia="Arial" w:hAnsi="Tahoma" w:cs="Tahoma"/>
          <w:b/>
          <w:bCs/>
          <w:sz w:val="18"/>
          <w:szCs w:val="18"/>
        </w:rPr>
        <w:t xml:space="preserve">Fuente: </w:t>
      </w:r>
      <w:r w:rsidRPr="00B627EC">
        <w:rPr>
          <w:rFonts w:ascii="Tahoma" w:eastAsia="Arial" w:hAnsi="Tahoma" w:cs="Tahoma"/>
          <w:sz w:val="18"/>
          <w:szCs w:val="18"/>
        </w:rPr>
        <w:t xml:space="preserve">Informe de gestión PIC </w:t>
      </w:r>
      <w:r>
        <w:rPr>
          <w:rFonts w:ascii="Tahoma" w:eastAsia="Arial" w:hAnsi="Tahoma" w:cs="Tahoma"/>
          <w:sz w:val="18"/>
          <w:szCs w:val="18"/>
        </w:rPr>
        <w:t>2025</w:t>
      </w:r>
    </w:p>
    <w:p w14:paraId="2EF53FBD" w14:textId="77777777" w:rsidR="00815E45" w:rsidRDefault="00815E45" w:rsidP="00815E45">
      <w:pPr>
        <w:pStyle w:val="Textoindependiente"/>
        <w:spacing w:line="360" w:lineRule="auto"/>
        <w:ind w:left="284"/>
        <w:rPr>
          <w:rFonts w:ascii="Tahoma" w:hAnsi="Tahoma" w:cs="Tahoma"/>
          <w:i w:val="0"/>
          <w:color w:val="232323"/>
          <w:spacing w:val="-5"/>
          <w:w w:val="90"/>
          <w:sz w:val="20"/>
          <w:lang w:val="es-CO"/>
        </w:rPr>
      </w:pPr>
    </w:p>
    <w:p w14:paraId="119AFEDE" w14:textId="77777777" w:rsidR="00815E45" w:rsidRPr="00B627EC" w:rsidRDefault="00815E45" w:rsidP="00815E45">
      <w:pPr>
        <w:pStyle w:val="Textoindependiente"/>
        <w:spacing w:line="360" w:lineRule="auto"/>
        <w:ind w:left="284"/>
        <w:rPr>
          <w:rFonts w:ascii="Tahoma" w:hAnsi="Tahoma" w:cs="Tahoma"/>
          <w:i w:val="0"/>
          <w:color w:val="232323"/>
          <w:spacing w:val="-5"/>
          <w:w w:val="90"/>
          <w:sz w:val="20"/>
          <w:lang w:val="es-CO"/>
        </w:rPr>
      </w:pPr>
      <w:r w:rsidRPr="00362FCB">
        <w:rPr>
          <w:rFonts w:ascii="Tahoma" w:hAnsi="Tahoma" w:cs="Tahoma"/>
          <w:i w:val="0"/>
          <w:color w:val="232323"/>
          <w:spacing w:val="-5"/>
          <w:w w:val="90"/>
          <w:sz w:val="20"/>
          <w:lang w:val="es-CO"/>
        </w:rPr>
        <w:t>En consecuencia, mientras que en el año 2024 se reportó un cumplimiento del 99,24% en la ejecución del contrato durante los meses de abril a diciembre, para el año 2025 los recursos ejecutados a noviembre corresponden al 61% de lo programado, dato avalado por la Secretaría de Salud Territorial. Según la información de ejecución aportada por la coordinación del PIC, dicho porcentaje para diciembre asciende al 69% de recursos ejecutados, sustentados en un 59% de actividades debidamente soportadas y pendientes de auditoría y aprobación. Esta situación se está atendiendo mediante la prórroga N.° 1 del contrato, con vigencia hasta el 31 de diciembre de 2026, en cumplimiento de la Resolución 1597 de 2025.</w:t>
      </w:r>
    </w:p>
    <w:p w14:paraId="02304FE3" w14:textId="40C90883" w:rsidR="00815E45" w:rsidRPr="00CA78C0" w:rsidRDefault="00815E45" w:rsidP="00815E45">
      <w:pPr>
        <w:pStyle w:val="Ttulo3"/>
        <w:spacing w:line="360" w:lineRule="auto"/>
        <w:rPr>
          <w:rFonts w:eastAsia="Arial"/>
        </w:rPr>
      </w:pPr>
      <w:bookmarkStart w:id="97" w:name="_Toc221116033"/>
      <w:bookmarkStart w:id="98" w:name="_Toc226621610"/>
      <w:r w:rsidRPr="00CA78C0">
        <w:rPr>
          <w:rFonts w:eastAsia="Arial"/>
        </w:rPr>
        <w:lastRenderedPageBreak/>
        <w:t xml:space="preserve">3.5.4 </w:t>
      </w:r>
      <w:r w:rsidRPr="3F9FA91C">
        <w:rPr>
          <w:rFonts w:eastAsia="Tahoma" w:cs="Tahoma"/>
        </w:rPr>
        <w:t>Política Institución Amiga de la Mujer y la Infancia Integral (IAMI-I) ESE Santiago de Tunja / Implementación de la estrategia IAMII</w:t>
      </w:r>
      <w:bookmarkEnd w:id="97"/>
      <w:bookmarkEnd w:id="98"/>
    </w:p>
    <w:p w14:paraId="127564A6" w14:textId="77777777" w:rsidR="00815E45" w:rsidRPr="00CA78C0" w:rsidRDefault="00815E45" w:rsidP="00815E45">
      <w:r w:rsidRPr="00CA78C0">
        <w:rPr>
          <w:rFonts w:eastAsia="Arial" w:cs="Arial"/>
          <w:szCs w:val="24"/>
        </w:rPr>
        <w:t xml:space="preserve"> </w:t>
      </w:r>
    </w:p>
    <w:p w14:paraId="3CA2FC17" w14:textId="77777777" w:rsidR="00815E45" w:rsidRPr="00CA78C0" w:rsidRDefault="00815E45" w:rsidP="00815E45">
      <w:pPr>
        <w:pStyle w:val="Sinespaciado"/>
        <w:spacing w:line="360" w:lineRule="auto"/>
        <w:jc w:val="both"/>
        <w:rPr>
          <w:rFonts w:hint="eastAsia"/>
        </w:rPr>
      </w:pPr>
      <w:r w:rsidRPr="00CA78C0">
        <w:rPr>
          <w:rFonts w:ascii="Tahoma" w:eastAsia="Tahoma" w:hAnsi="Tahoma" w:cs="Tahoma"/>
          <w:sz w:val="20"/>
          <w:szCs w:val="20"/>
        </w:rPr>
        <w:t xml:space="preserve">Teniendo en cuenta que la estrategia Instituciones Amigas de la Mujer y la Infancia Integral </w:t>
      </w:r>
    </w:p>
    <w:p w14:paraId="53ADC948" w14:textId="77777777" w:rsidR="00815E45" w:rsidRPr="00CA78C0" w:rsidRDefault="00815E45" w:rsidP="00815E45">
      <w:pPr>
        <w:pStyle w:val="Sinespaciado"/>
        <w:spacing w:line="360" w:lineRule="auto"/>
        <w:jc w:val="both"/>
        <w:rPr>
          <w:rFonts w:hint="eastAsia"/>
        </w:rPr>
      </w:pPr>
      <w:r w:rsidRPr="00CA78C0">
        <w:rPr>
          <w:rFonts w:ascii="Tahoma" w:eastAsia="Tahoma" w:hAnsi="Tahoma" w:cs="Tahoma"/>
          <w:sz w:val="20"/>
          <w:szCs w:val="20"/>
        </w:rPr>
        <w:t xml:space="preserve">(IAMII) es una herramienta de gestión en salud y nutrición </w:t>
      </w:r>
      <w:r w:rsidRPr="00CA78C0">
        <w:rPr>
          <w:rFonts w:ascii="Tahoma" w:eastAsia="Tahoma" w:hAnsi="Tahoma" w:cs="Tahoma"/>
          <w:color w:val="262626" w:themeColor="text1"/>
          <w:sz w:val="20"/>
          <w:szCs w:val="20"/>
          <w:lang w:val="es-MX"/>
        </w:rPr>
        <w:t xml:space="preserve">que beneficia a la población de madres </w:t>
      </w:r>
      <w:r w:rsidRPr="09B635F5">
        <w:rPr>
          <w:rFonts w:ascii="Tahoma" w:eastAsia="Tahoma" w:hAnsi="Tahoma" w:cs="Tahoma"/>
          <w:color w:val="262626" w:themeColor="text1"/>
          <w:sz w:val="20"/>
          <w:szCs w:val="20"/>
          <w:lang w:val="es-MX"/>
        </w:rPr>
        <w:t>gestantes,</w:t>
      </w:r>
      <w:r w:rsidRPr="00CA78C0">
        <w:rPr>
          <w:rFonts w:ascii="Tahoma" w:eastAsia="Tahoma" w:hAnsi="Tahoma" w:cs="Tahoma"/>
          <w:color w:val="262626" w:themeColor="text1"/>
          <w:sz w:val="20"/>
          <w:szCs w:val="20"/>
          <w:lang w:val="es-MX"/>
        </w:rPr>
        <w:t xml:space="preserve"> lactantes, niñas y niños menores de 6 años, con enfoque de derechos y perspectiva diferencial, que garantiza la integralidad, calidad, continuidad, humanización y calidez en la prestación de los servicios de salud.  </w:t>
      </w:r>
    </w:p>
    <w:p w14:paraId="4D0FC192" w14:textId="77777777" w:rsidR="00815E45" w:rsidRPr="00CA78C0" w:rsidRDefault="00815E45" w:rsidP="00815E45">
      <w:pPr>
        <w:pStyle w:val="Sinespaciado"/>
        <w:spacing w:line="360" w:lineRule="auto"/>
        <w:jc w:val="both"/>
        <w:rPr>
          <w:rFonts w:ascii="Tahoma" w:eastAsia="Tahoma" w:hAnsi="Tahoma" w:cs="Tahoma"/>
          <w:sz w:val="20"/>
          <w:szCs w:val="20"/>
        </w:rPr>
      </w:pPr>
      <w:r w:rsidRPr="00CA78C0">
        <w:rPr>
          <w:rFonts w:ascii="Tahoma" w:eastAsia="Tahoma" w:hAnsi="Tahoma" w:cs="Tahoma"/>
          <w:color w:val="262626" w:themeColor="text1"/>
          <w:sz w:val="20"/>
          <w:szCs w:val="20"/>
          <w:lang w:val="es-MX"/>
        </w:rPr>
        <w:t xml:space="preserve">La Gerencia </w:t>
      </w:r>
      <w:r w:rsidRPr="00CA78C0">
        <w:rPr>
          <w:rFonts w:ascii="Tahoma" w:eastAsia="Tahoma" w:hAnsi="Tahoma" w:cs="Tahoma"/>
          <w:sz w:val="20"/>
          <w:szCs w:val="20"/>
        </w:rPr>
        <w:t>firma el acuerdo Institucional con la Gobernación de Boyacá, el 3 de abril del 2025 para dar cumplimiento a la Estrategia “Instituciones Amigas de la Mujer y la Infancia Integral (IAMII)” en articulación con las Rutas Integrales de Atención en Salud (RIAS), la cual se realizará inicialmente en la UBA Centro uno.</w:t>
      </w:r>
    </w:p>
    <w:p w14:paraId="7081E5E3" w14:textId="77777777" w:rsidR="00815E45" w:rsidRDefault="00815E45" w:rsidP="00815E45">
      <w:pPr>
        <w:pStyle w:val="Sinespaciado"/>
        <w:spacing w:line="360" w:lineRule="auto"/>
        <w:jc w:val="both"/>
        <w:rPr>
          <w:rFonts w:ascii="Tahoma" w:eastAsia="Tahoma" w:hAnsi="Tahoma" w:cs="Tahoma"/>
          <w:sz w:val="20"/>
          <w:szCs w:val="20"/>
        </w:rPr>
      </w:pPr>
      <w:r w:rsidRPr="354A8D95">
        <w:rPr>
          <w:rFonts w:ascii="Tahoma" w:eastAsia="Tahoma" w:hAnsi="Tahoma" w:cs="Tahoma"/>
          <w:sz w:val="20"/>
          <w:szCs w:val="20"/>
        </w:rPr>
        <w:t>En dicho sentido la Gerencia dentro de su voluntad administrativa toma las siguientes decisiones:</w:t>
      </w:r>
    </w:p>
    <w:p w14:paraId="425D2C3A" w14:textId="77777777" w:rsidR="00815E45" w:rsidRDefault="00815E45" w:rsidP="00815E45">
      <w:pPr>
        <w:spacing w:line="360" w:lineRule="auto"/>
        <w:jc w:val="both"/>
        <w:rPr>
          <w:rFonts w:ascii="Tahoma" w:eastAsia="Tahoma" w:hAnsi="Tahoma" w:cs="Tahoma"/>
          <w:sz w:val="20"/>
        </w:rPr>
      </w:pPr>
      <w:r w:rsidRPr="00CA78C0">
        <w:rPr>
          <w:rFonts w:ascii="Tahoma" w:eastAsia="Tahoma" w:hAnsi="Tahoma" w:cs="Tahoma"/>
          <w:sz w:val="20"/>
        </w:rPr>
        <w:t xml:space="preserve">1.Designar como referente IAMII a una enfermera que ha venido trabajando en la ESE Santiago de Tunja con perfil y competencia en la estrategia IAMII, dado que es Evaluadora Externa de la Estrategia IAMII del Minsalud y Protección Social, consejera en alimentación del lactante y el niño pequeño), para fortalecer la implementación de la estrategia IAMII dese el 26 de junio del 2025. </w:t>
      </w:r>
    </w:p>
    <w:p w14:paraId="0B76832B" w14:textId="77777777" w:rsidR="00815E45" w:rsidRPr="00CA78C0" w:rsidRDefault="00815E45" w:rsidP="00815E45">
      <w:pPr>
        <w:spacing w:line="360" w:lineRule="auto"/>
        <w:jc w:val="both"/>
      </w:pPr>
      <w:r w:rsidRPr="00CA78C0">
        <w:rPr>
          <w:rFonts w:ascii="Tahoma" w:eastAsia="Tahoma" w:hAnsi="Tahoma" w:cs="Tahoma"/>
          <w:sz w:val="20"/>
        </w:rPr>
        <w:t>Dentro de los principales avances de la implementación de la estrategia IAMII se destacan:</w:t>
      </w:r>
    </w:p>
    <w:p w14:paraId="5C92B0C8" w14:textId="77777777" w:rsidR="00815E45" w:rsidRDefault="00815E45" w:rsidP="00815E45">
      <w:pPr>
        <w:spacing w:line="360" w:lineRule="auto"/>
        <w:jc w:val="both"/>
        <w:rPr>
          <w:rFonts w:ascii="Tahoma" w:eastAsia="Tahoma" w:hAnsi="Tahoma" w:cs="Tahoma"/>
          <w:sz w:val="20"/>
        </w:rPr>
      </w:pPr>
    </w:p>
    <w:p w14:paraId="0294D049" w14:textId="77777777" w:rsidR="00815E45" w:rsidRPr="00CA78C0" w:rsidRDefault="00815E45">
      <w:pPr>
        <w:pStyle w:val="Sinespaciado"/>
        <w:numPr>
          <w:ilvl w:val="0"/>
          <w:numId w:val="40"/>
        </w:numPr>
        <w:spacing w:line="360" w:lineRule="auto"/>
        <w:jc w:val="both"/>
        <w:rPr>
          <w:rFonts w:ascii="Tahoma" w:eastAsia="Tahoma" w:hAnsi="Tahoma" w:cs="Tahoma"/>
          <w:b/>
          <w:color w:val="262626" w:themeColor="text1"/>
          <w:sz w:val="20"/>
          <w:szCs w:val="20"/>
        </w:rPr>
      </w:pPr>
      <w:r w:rsidRPr="3CBC0AF8">
        <w:rPr>
          <w:rFonts w:ascii="Tahoma" w:eastAsia="Tahoma" w:hAnsi="Tahoma" w:cs="Tahoma"/>
          <w:sz w:val="20"/>
          <w:szCs w:val="20"/>
        </w:rPr>
        <w:t>Adopción</w:t>
      </w:r>
      <w:r w:rsidRPr="000C3716">
        <w:rPr>
          <w:rFonts w:ascii="Tahoma" w:eastAsia="Tahoma" w:hAnsi="Tahoma" w:cs="Tahoma"/>
          <w:sz w:val="20"/>
          <w:szCs w:val="20"/>
        </w:rPr>
        <w:t xml:space="preserve"> y </w:t>
      </w:r>
      <w:r w:rsidRPr="3CBC0AF8">
        <w:rPr>
          <w:rFonts w:ascii="Tahoma" w:eastAsia="Tahoma" w:hAnsi="Tahoma" w:cs="Tahoma"/>
          <w:sz w:val="20"/>
          <w:szCs w:val="20"/>
        </w:rPr>
        <w:t>divulgación de</w:t>
      </w:r>
      <w:r w:rsidRPr="000C3716">
        <w:rPr>
          <w:rFonts w:ascii="Tahoma" w:eastAsia="Tahoma" w:hAnsi="Tahoma" w:cs="Tahoma"/>
          <w:sz w:val="20"/>
          <w:szCs w:val="20"/>
        </w:rPr>
        <w:t xml:space="preserve"> la resolución N°060 del 11 de julio del 2025 </w:t>
      </w:r>
      <w:r w:rsidRPr="000C3716">
        <w:rPr>
          <w:rFonts w:ascii="Tahoma" w:eastAsia="Tahoma" w:hAnsi="Tahoma" w:cs="Tahoma"/>
          <w:color w:val="262626" w:themeColor="text1"/>
          <w:sz w:val="20"/>
          <w:szCs w:val="20"/>
        </w:rPr>
        <w:t>por medio de la cual se actualiza la política para la implementación y desarrollo de la estrategia Instituciones Amigas de la Mujer y la Infancia con enfoque Integral IAMII de la ESE Santiago de Tunja</w:t>
      </w:r>
      <w:r w:rsidRPr="09B635F5">
        <w:rPr>
          <w:rFonts w:ascii="Tahoma" w:eastAsia="Tahoma" w:hAnsi="Tahoma" w:cs="Tahoma"/>
          <w:color w:val="262626" w:themeColor="text1"/>
          <w:sz w:val="20"/>
          <w:szCs w:val="20"/>
        </w:rPr>
        <w:t>.</w:t>
      </w:r>
      <w:r w:rsidRPr="00CA78C0">
        <w:rPr>
          <w:rFonts w:ascii="Tahoma" w:eastAsia="Tahoma" w:hAnsi="Tahoma" w:cs="Tahoma"/>
          <w:b/>
          <w:bCs/>
          <w:color w:val="262626" w:themeColor="text1"/>
          <w:sz w:val="20"/>
          <w:szCs w:val="20"/>
        </w:rPr>
        <w:t xml:space="preserve"> </w:t>
      </w:r>
    </w:p>
    <w:p w14:paraId="22073C04" w14:textId="77777777" w:rsidR="00815E45" w:rsidRPr="00CA78C0" w:rsidRDefault="00815E45">
      <w:pPr>
        <w:pStyle w:val="Sinespaciado"/>
        <w:numPr>
          <w:ilvl w:val="0"/>
          <w:numId w:val="40"/>
        </w:numPr>
        <w:spacing w:line="360" w:lineRule="auto"/>
        <w:jc w:val="both"/>
        <w:rPr>
          <w:rFonts w:ascii="Tahoma" w:eastAsia="Tahoma" w:hAnsi="Tahoma" w:cs="Tahoma"/>
          <w:sz w:val="20"/>
          <w:szCs w:val="20"/>
        </w:rPr>
      </w:pPr>
      <w:r w:rsidRPr="00CA78C0">
        <w:rPr>
          <w:rFonts w:ascii="Tahoma" w:eastAsia="Tahoma" w:hAnsi="Tahoma" w:cs="Tahoma"/>
          <w:sz w:val="20"/>
          <w:szCs w:val="20"/>
        </w:rPr>
        <w:t>Se formula, adopta y divulga la resolución N°061 del 11 de julio del 2025 por la cual se modifica la resolución N° 007 del 12 de enero del 2022 y la resolución N° 163 del 15 de diciembre del 2022 en la que se crea y conforma el comité de la estrategia instituciones amigas de la mujer y la infancia integral (IAMII) y grupo funcional IAMII de la E.S.E. Santiago De Tunja.</w:t>
      </w:r>
    </w:p>
    <w:p w14:paraId="0A96217A" w14:textId="77777777" w:rsidR="00815E45" w:rsidRDefault="00815E45">
      <w:pPr>
        <w:pStyle w:val="Sinespaciado"/>
        <w:numPr>
          <w:ilvl w:val="0"/>
          <w:numId w:val="40"/>
        </w:numPr>
        <w:spacing w:line="360" w:lineRule="auto"/>
        <w:jc w:val="both"/>
        <w:rPr>
          <w:rFonts w:ascii="Tahoma" w:eastAsia="Tahoma" w:hAnsi="Tahoma" w:cs="Tahoma"/>
          <w:sz w:val="20"/>
          <w:szCs w:val="20"/>
        </w:rPr>
      </w:pPr>
      <w:r w:rsidRPr="7F6E1A29">
        <w:rPr>
          <w:rFonts w:ascii="Tahoma" w:eastAsia="Tahoma" w:hAnsi="Tahoma" w:cs="Tahoma"/>
          <w:color w:val="262626" w:themeColor="text1"/>
          <w:sz w:val="20"/>
          <w:szCs w:val="20"/>
        </w:rPr>
        <w:lastRenderedPageBreak/>
        <w:t>Se emite la circular N°029 del 21 de julio del 2025</w:t>
      </w:r>
      <w:r w:rsidRPr="7F6E1A29">
        <w:rPr>
          <w:rFonts w:ascii="Tahoma" w:eastAsia="Tahoma" w:hAnsi="Tahoma" w:cs="Tahoma"/>
          <w:b/>
          <w:color w:val="262626" w:themeColor="text1"/>
          <w:sz w:val="20"/>
          <w:szCs w:val="20"/>
        </w:rPr>
        <w:t xml:space="preserve"> </w:t>
      </w:r>
      <w:r w:rsidRPr="7F6E1A29">
        <w:rPr>
          <w:rFonts w:ascii="Tahoma" w:eastAsia="Tahoma" w:hAnsi="Tahoma" w:cs="Tahoma"/>
          <w:sz w:val="20"/>
          <w:szCs w:val="20"/>
        </w:rPr>
        <w:t xml:space="preserve">para informar, divulgar y orientar sobre la designación de los </w:t>
      </w:r>
      <w:r w:rsidRPr="7F6E1A29">
        <w:rPr>
          <w:rFonts w:ascii="Tahoma" w:eastAsia="Tahoma" w:hAnsi="Tahoma" w:cs="Tahoma"/>
          <w:b/>
          <w:sz w:val="20"/>
          <w:szCs w:val="20"/>
        </w:rPr>
        <w:t xml:space="preserve">padrinos </w:t>
      </w:r>
      <w:r w:rsidRPr="7F6E1A29">
        <w:rPr>
          <w:rFonts w:ascii="Tahoma" w:eastAsia="Tahoma" w:hAnsi="Tahoma" w:cs="Tahoma"/>
          <w:sz w:val="20"/>
          <w:szCs w:val="20"/>
        </w:rPr>
        <w:t>pasos 1 al 10 de la estrategia IAMII ESE SANTIAGO DE TUNJA contribuyendo a fortalecer el proceso de implementación en la UBA CENTRO UNO.</w:t>
      </w:r>
    </w:p>
    <w:p w14:paraId="3C8EFC65" w14:textId="77777777" w:rsidR="00815E45" w:rsidRPr="00184A88" w:rsidRDefault="00815E45" w:rsidP="00815E45">
      <w:pPr>
        <w:pStyle w:val="Prrafodelista"/>
        <w:rPr>
          <w:rFonts w:ascii="Tahoma" w:eastAsia="Tahoma" w:hAnsi="Tahoma" w:cs="Tahoma"/>
          <w:sz w:val="20"/>
        </w:rPr>
      </w:pPr>
    </w:p>
    <w:p w14:paraId="54757593" w14:textId="77777777" w:rsidR="00815E45" w:rsidRPr="00CA78C0" w:rsidRDefault="00815E45">
      <w:pPr>
        <w:pStyle w:val="Sinespaciado"/>
        <w:numPr>
          <w:ilvl w:val="0"/>
          <w:numId w:val="43"/>
        </w:numPr>
        <w:spacing w:line="360" w:lineRule="auto"/>
        <w:jc w:val="both"/>
        <w:rPr>
          <w:rFonts w:ascii="Tahoma" w:eastAsia="Tahoma" w:hAnsi="Tahoma" w:cs="Tahoma"/>
          <w:sz w:val="20"/>
          <w:szCs w:val="20"/>
        </w:rPr>
      </w:pPr>
      <w:r w:rsidRPr="09B635F5">
        <w:rPr>
          <w:rFonts w:ascii="Tahoma" w:eastAsia="Tahoma" w:hAnsi="Tahoma" w:cs="Tahoma"/>
          <w:sz w:val="20"/>
          <w:szCs w:val="20"/>
        </w:rPr>
        <w:t xml:space="preserve">Los anteriores actos </w:t>
      </w:r>
      <w:r w:rsidRPr="7F6E1A29">
        <w:rPr>
          <w:rFonts w:ascii="Tahoma" w:eastAsia="Tahoma" w:hAnsi="Tahoma" w:cs="Tahoma"/>
          <w:sz w:val="20"/>
          <w:szCs w:val="20"/>
        </w:rPr>
        <w:t xml:space="preserve">administrativos </w:t>
      </w:r>
      <w:r w:rsidRPr="00CA78C0">
        <w:rPr>
          <w:rFonts w:ascii="Tahoma" w:eastAsia="Tahoma" w:hAnsi="Tahoma" w:cs="Tahoma"/>
          <w:sz w:val="20"/>
          <w:szCs w:val="20"/>
        </w:rPr>
        <w:t>fueron publicadas y divulgadas en la página web institucional, en el enlace de normatividad/documentos institucionales.” como mecanismo de socialización y acceso permanente a la normatividad interna, garantizando su acceso y consulta por parte del personal y la comunidad.</w:t>
      </w:r>
    </w:p>
    <w:p w14:paraId="392C5BCC" w14:textId="77777777" w:rsidR="00815E45" w:rsidRDefault="00815E45">
      <w:pPr>
        <w:pStyle w:val="Sinespaciado"/>
        <w:numPr>
          <w:ilvl w:val="0"/>
          <w:numId w:val="40"/>
        </w:numPr>
        <w:spacing w:line="360" w:lineRule="auto"/>
        <w:jc w:val="both"/>
        <w:rPr>
          <w:rFonts w:ascii="Tahoma" w:eastAsia="Tahoma" w:hAnsi="Tahoma" w:cs="Tahoma"/>
          <w:color w:val="262626" w:themeColor="text1"/>
          <w:sz w:val="20"/>
          <w:szCs w:val="20"/>
        </w:rPr>
      </w:pPr>
      <w:r w:rsidRPr="00CA78C0">
        <w:rPr>
          <w:rFonts w:ascii="Tahoma" w:eastAsia="Tahoma" w:hAnsi="Tahoma" w:cs="Tahoma"/>
          <w:color w:val="262626" w:themeColor="text1"/>
          <w:sz w:val="20"/>
          <w:szCs w:val="20"/>
        </w:rPr>
        <w:t>En cuanto los avances de la autoapreciación de los 10 pasos, realizada por el grupo funcional de la UBA a certificar y que se resumen en el siguiente protector de pantalla elaborado para la ESE Santiago de Tunja, con código QR que lo direcciona al documento de la resolución de la política IAMII, se obtuvieron los siguientes resultados:</w:t>
      </w:r>
    </w:p>
    <w:p w14:paraId="01201FF2" w14:textId="77777777" w:rsidR="002420F6" w:rsidRPr="00BC5112" w:rsidRDefault="002420F6">
      <w:pPr>
        <w:pStyle w:val="Sinespaciado"/>
        <w:numPr>
          <w:ilvl w:val="0"/>
          <w:numId w:val="40"/>
        </w:numPr>
        <w:spacing w:line="360" w:lineRule="auto"/>
        <w:jc w:val="center"/>
        <w:rPr>
          <w:rFonts w:ascii="Tahoma" w:eastAsia="Tahoma" w:hAnsi="Tahoma" w:cs="Tahoma"/>
          <w:sz w:val="20"/>
          <w:szCs w:val="20"/>
        </w:rPr>
      </w:pPr>
    </w:p>
    <w:p w14:paraId="75CA8150" w14:textId="7F305316" w:rsidR="00815E45" w:rsidRPr="00BC5112" w:rsidRDefault="00815E45" w:rsidP="00BC5112">
      <w:pPr>
        <w:pStyle w:val="APACaptionTahoma10"/>
        <w:rPr>
          <w:rFonts w:eastAsia="Arial" w:cs="Tahoma"/>
          <w:b/>
          <w:bCs/>
        </w:rPr>
      </w:pPr>
      <w:r>
        <w:rPr>
          <w:rFonts w:eastAsia="Tahoma" w:cs="Tahoma"/>
          <w:b/>
        </w:rPr>
        <w:t>Imagen 8</w:t>
      </w:r>
      <w:r>
        <w:rPr>
          <w:rFonts w:eastAsia="Tahoma" w:cs="Tahoma"/>
          <w:b/>
        </w:rPr>
        <w:br/>
      </w:r>
      <w:r>
        <w:rPr>
          <w:rFonts w:eastAsia="Tahoma" w:cs="Tahoma"/>
          <w:i/>
        </w:rPr>
        <w:t>Pasos de la Estrategia IAMII- ESE Santiago de Tunja</w:t>
      </w:r>
    </w:p>
    <w:p w14:paraId="74CFE2F4" w14:textId="77777777" w:rsidR="00815E45" w:rsidRDefault="00815E45" w:rsidP="00815E45">
      <w:pPr>
        <w:pStyle w:val="Sinespaciado"/>
        <w:spacing w:line="360" w:lineRule="auto"/>
        <w:ind w:left="720"/>
        <w:jc w:val="both"/>
        <w:rPr>
          <w:rFonts w:ascii="Tahoma" w:eastAsia="Tahoma" w:hAnsi="Tahoma" w:cs="Tahoma"/>
          <w:color w:val="262626" w:themeColor="text1"/>
          <w:sz w:val="20"/>
          <w:szCs w:val="20"/>
        </w:rPr>
      </w:pPr>
    </w:p>
    <w:p w14:paraId="6642A572" w14:textId="77777777" w:rsidR="00815E45" w:rsidRPr="00B627EC" w:rsidRDefault="00815E45" w:rsidP="00815E45">
      <w:pPr>
        <w:jc w:val="center"/>
      </w:pPr>
      <w:r>
        <w:rPr>
          <w:noProof/>
        </w:rPr>
        <w:drawing>
          <wp:inline distT="0" distB="0" distL="0" distR="0" wp14:anchorId="329390E4" wp14:editId="622A5C29">
            <wp:extent cx="2992879" cy="1988089"/>
            <wp:effectExtent l="0" t="0" r="0" b="0"/>
            <wp:docPr id="9020990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99058" name="Picture 902099058"/>
                    <pic:cNvPicPr/>
                  </pic:nvPicPr>
                  <pic:blipFill>
                    <a:blip r:embed="rId152">
                      <a:extLst>
                        <a:ext uri="{28A0092B-C50C-407E-A947-70E740481C1C}">
                          <a14:useLocalDpi xmlns:a14="http://schemas.microsoft.com/office/drawing/2010/main"/>
                        </a:ext>
                      </a:extLst>
                    </a:blip>
                    <a:stretch>
                      <a:fillRect/>
                    </a:stretch>
                  </pic:blipFill>
                  <pic:spPr>
                    <a:xfrm>
                      <a:off x="0" y="0"/>
                      <a:ext cx="2992879" cy="1988089"/>
                    </a:xfrm>
                    <a:prstGeom prst="rect">
                      <a:avLst/>
                    </a:prstGeom>
                  </pic:spPr>
                </pic:pic>
              </a:graphicData>
            </a:graphic>
          </wp:inline>
        </w:drawing>
      </w:r>
    </w:p>
    <w:p w14:paraId="03AB4037" w14:textId="4876476D" w:rsidR="00815E45" w:rsidRPr="0073061A" w:rsidRDefault="00815E45" w:rsidP="002420F6">
      <w:pPr>
        <w:spacing w:after="200" w:line="360" w:lineRule="auto"/>
        <w:ind w:left="284"/>
        <w:jc w:val="center"/>
        <w:rPr>
          <w:rFonts w:ascii="Tahoma" w:hAnsi="Tahoma" w:cs="Tahoma"/>
          <w:sz w:val="20"/>
        </w:rPr>
      </w:pPr>
      <w:r w:rsidRPr="00175587">
        <w:rPr>
          <w:rFonts w:ascii="Tahoma" w:eastAsia="Tahoma" w:hAnsi="Tahoma" w:cs="Tahoma"/>
          <w:b/>
          <w:bCs/>
          <w:sz w:val="18"/>
          <w:szCs w:val="18"/>
        </w:rPr>
        <w:t xml:space="preserve">Fuente: </w:t>
      </w:r>
      <w:r w:rsidRPr="00175587">
        <w:rPr>
          <w:rFonts w:ascii="Tahoma" w:eastAsia="Tahoma" w:hAnsi="Tahoma" w:cs="Tahoma"/>
          <w:sz w:val="18"/>
          <w:szCs w:val="18"/>
        </w:rPr>
        <w:t>Informe de gestión Política IAMII 2024, formulario de autoapreciación estrategia IAMII 2025</w:t>
      </w:r>
    </w:p>
    <w:p w14:paraId="5BCB2D1C" w14:textId="77777777" w:rsidR="00815E45" w:rsidRDefault="00815E45" w:rsidP="00815E45">
      <w:pPr>
        <w:spacing w:line="360" w:lineRule="auto"/>
        <w:ind w:left="284" w:firstLine="424"/>
        <w:rPr>
          <w:rFonts w:ascii="Tahoma" w:eastAsia="Arial" w:hAnsi="Tahoma" w:cs="Tahoma"/>
          <w:sz w:val="18"/>
          <w:szCs w:val="18"/>
        </w:rPr>
      </w:pPr>
    </w:p>
    <w:p w14:paraId="1C8E6EAE" w14:textId="77777777" w:rsidR="00815E45" w:rsidRPr="0033093A" w:rsidRDefault="00815E45" w:rsidP="00815E45">
      <w:pPr>
        <w:spacing w:line="360" w:lineRule="auto"/>
        <w:ind w:left="284" w:firstLine="424"/>
        <w:rPr>
          <w:rFonts w:ascii="Tahoma" w:eastAsia="Arial" w:hAnsi="Tahoma" w:cs="Tahoma"/>
          <w:sz w:val="18"/>
          <w:szCs w:val="18"/>
        </w:rPr>
      </w:pPr>
    </w:p>
    <w:p w14:paraId="1F38C515" w14:textId="1B7E5310" w:rsidR="00815E45" w:rsidRPr="00235591" w:rsidRDefault="00815E45" w:rsidP="00815E45">
      <w:pPr>
        <w:pStyle w:val="APACaptionTahoma10"/>
        <w:rPr>
          <w:rFonts w:eastAsia="Arial" w:cs="Tahoma"/>
        </w:rPr>
      </w:pPr>
      <w:r>
        <w:rPr>
          <w:rFonts w:eastAsia="Tahoma" w:cs="Tahoma"/>
          <w:b/>
        </w:rPr>
        <w:t>Gráfica 68</w:t>
      </w:r>
      <w:r>
        <w:rPr>
          <w:rFonts w:eastAsia="Tahoma" w:cs="Tahoma"/>
          <w:b/>
        </w:rPr>
        <w:br/>
      </w:r>
      <w:r>
        <w:rPr>
          <w:rFonts w:eastAsia="Tahoma" w:cs="Tahoma"/>
          <w:i/>
        </w:rPr>
        <w:t>Implementación estrategia IAMII ESE Santiago de Tunja- Año 2025</w:t>
      </w:r>
    </w:p>
    <w:p w14:paraId="7249454F" w14:textId="77777777" w:rsidR="002420F6" w:rsidRDefault="00815E45" w:rsidP="002420F6">
      <w:pPr>
        <w:spacing w:after="200" w:line="360" w:lineRule="auto"/>
        <w:ind w:left="284"/>
        <w:jc w:val="center"/>
        <w:rPr>
          <w:rFonts w:ascii="Tahoma" w:eastAsia="Tahoma" w:hAnsi="Tahoma" w:cs="Tahoma"/>
          <w:b/>
          <w:bCs/>
          <w:sz w:val="18"/>
          <w:szCs w:val="18"/>
        </w:rPr>
      </w:pPr>
      <w:r>
        <w:rPr>
          <w:noProof/>
        </w:rPr>
        <w:drawing>
          <wp:inline distT="0" distB="0" distL="0" distR="0" wp14:anchorId="0E1E68DD" wp14:editId="3FA9A334">
            <wp:extent cx="5312360" cy="2192859"/>
            <wp:effectExtent l="0" t="0" r="0" b="0"/>
            <wp:docPr id="15825811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81148" name="Picture 1582581148"/>
                    <pic:cNvPicPr/>
                  </pic:nvPicPr>
                  <pic:blipFill>
                    <a:blip r:embed="rId153">
                      <a:extLst>
                        <a:ext uri="{28A0092B-C50C-407E-A947-70E740481C1C}">
                          <a14:useLocalDpi xmlns:a14="http://schemas.microsoft.com/office/drawing/2010/main"/>
                        </a:ext>
                      </a:extLst>
                    </a:blip>
                    <a:stretch>
                      <a:fillRect/>
                    </a:stretch>
                  </pic:blipFill>
                  <pic:spPr>
                    <a:xfrm>
                      <a:off x="0" y="0"/>
                      <a:ext cx="5312360" cy="2192859"/>
                    </a:xfrm>
                    <a:prstGeom prst="rect">
                      <a:avLst/>
                    </a:prstGeom>
                  </pic:spPr>
                </pic:pic>
              </a:graphicData>
            </a:graphic>
          </wp:inline>
        </w:drawing>
      </w:r>
    </w:p>
    <w:p w14:paraId="5FED6F20" w14:textId="709DD6E0" w:rsidR="00815E45" w:rsidRPr="0073061A" w:rsidRDefault="00815E45" w:rsidP="002420F6">
      <w:pPr>
        <w:spacing w:after="200" w:line="360" w:lineRule="auto"/>
        <w:ind w:left="284"/>
        <w:jc w:val="center"/>
        <w:rPr>
          <w:rFonts w:ascii="Tahoma" w:hAnsi="Tahoma" w:cs="Tahoma"/>
          <w:sz w:val="20"/>
        </w:rPr>
      </w:pPr>
      <w:r w:rsidRPr="00175587">
        <w:rPr>
          <w:rFonts w:ascii="Tahoma" w:eastAsia="Tahoma" w:hAnsi="Tahoma" w:cs="Tahoma"/>
          <w:b/>
          <w:bCs/>
          <w:sz w:val="18"/>
          <w:szCs w:val="18"/>
        </w:rPr>
        <w:t xml:space="preserve">Fuente: </w:t>
      </w:r>
      <w:r w:rsidRPr="00175587">
        <w:rPr>
          <w:rFonts w:ascii="Tahoma" w:eastAsia="Tahoma" w:hAnsi="Tahoma" w:cs="Tahoma"/>
          <w:sz w:val="18"/>
          <w:szCs w:val="18"/>
        </w:rPr>
        <w:t>Informe de gestión Política IAMII 2024, formulario de autoapreciación estrategia IAMII 2025</w:t>
      </w:r>
    </w:p>
    <w:p w14:paraId="32CCF6D1" w14:textId="77777777" w:rsidR="00815E45" w:rsidRPr="0073061A" w:rsidRDefault="00815E45" w:rsidP="00815E45">
      <w:pPr>
        <w:spacing w:after="200" w:line="360" w:lineRule="auto"/>
        <w:rPr>
          <w:rFonts w:ascii="Tahoma" w:hAnsi="Tahoma" w:cs="Tahoma"/>
          <w:sz w:val="20"/>
        </w:rPr>
      </w:pPr>
      <w:r w:rsidRPr="0073061A">
        <w:rPr>
          <w:rFonts w:ascii="Tahoma" w:eastAsia="Tahoma" w:hAnsi="Tahoma" w:cs="Tahoma"/>
          <w:b/>
          <w:bCs/>
          <w:sz w:val="20"/>
        </w:rPr>
        <w:t xml:space="preserve"> </w:t>
      </w:r>
      <w:r w:rsidRPr="0073061A">
        <w:rPr>
          <w:rFonts w:ascii="Tahoma" w:eastAsia="Tahoma" w:hAnsi="Tahoma" w:cs="Tahoma"/>
          <w:sz w:val="20"/>
        </w:rPr>
        <w:t>Comparando los resultados del año 2024 con los del año 2025, aclararando que la evaluación se realiza por cada paso en forma independiente, se obtuvieron logros destacables evidenciados en que de los 10 pasos de la estrategia IAMII, el 70% de los pasos lograron mejores resultados, individualizado como lo fueron:</w:t>
      </w:r>
    </w:p>
    <w:p w14:paraId="7C2581BE" w14:textId="77777777" w:rsidR="00815E45" w:rsidRPr="0073061A" w:rsidRDefault="00815E45" w:rsidP="00815E45">
      <w:pPr>
        <w:spacing w:line="360" w:lineRule="auto"/>
        <w:jc w:val="both"/>
        <w:rPr>
          <w:rFonts w:ascii="Tahoma" w:hAnsi="Tahoma" w:cs="Tahoma"/>
          <w:sz w:val="20"/>
        </w:rPr>
      </w:pPr>
      <w:r w:rsidRPr="0073061A">
        <w:rPr>
          <w:rFonts w:ascii="Tahoma" w:eastAsia="Tahoma" w:hAnsi="Tahoma" w:cs="Tahoma"/>
          <w:sz w:val="20"/>
        </w:rPr>
        <w:t>El paso N°1 de “Compromiso administrativo” que del 50% para el 2024 logra el 100% de cumplimiento para el año 2025, el paso N°3 de “</w:t>
      </w:r>
      <w:r w:rsidRPr="0073061A">
        <w:rPr>
          <w:rFonts w:ascii="Tahoma" w:eastAsia="Tahoma" w:hAnsi="Tahoma" w:cs="Tahoma"/>
          <w:color w:val="000000"/>
          <w:sz w:val="20"/>
        </w:rPr>
        <w:t>Gestación segura con gestantes motivadas”</w:t>
      </w:r>
      <w:r w:rsidRPr="0073061A">
        <w:rPr>
          <w:rFonts w:ascii="Tahoma" w:eastAsia="Tahoma" w:hAnsi="Tahoma" w:cs="Tahoma"/>
          <w:sz w:val="20"/>
        </w:rPr>
        <w:t xml:space="preserve"> con resultados del 69% para el año 2024 a 85% de cumplimiento para el año 2025. Los pasos N°2 </w:t>
      </w:r>
      <w:r w:rsidRPr="0073061A">
        <w:rPr>
          <w:rFonts w:ascii="Tahoma" w:eastAsia="Tahoma" w:hAnsi="Tahoma" w:cs="Tahoma"/>
          <w:color w:val="000000"/>
          <w:sz w:val="20"/>
          <w:lang w:val="es-MX"/>
        </w:rPr>
        <w:t>“Personal capacitado”</w:t>
      </w:r>
      <w:r w:rsidRPr="0073061A">
        <w:rPr>
          <w:rFonts w:ascii="Tahoma" w:eastAsia="Tahoma" w:hAnsi="Tahoma" w:cs="Tahoma"/>
          <w:sz w:val="20"/>
        </w:rPr>
        <w:t xml:space="preserve">con un incremento del 57% para el 2024 al 71%, ´paso N°6 </w:t>
      </w:r>
      <w:r w:rsidRPr="0073061A">
        <w:rPr>
          <w:rFonts w:ascii="Tahoma" w:eastAsia="Tahoma" w:hAnsi="Tahoma" w:cs="Tahoma"/>
          <w:color w:val="000000"/>
          <w:sz w:val="20"/>
        </w:rPr>
        <w:t>“Hagamos posible la lactancia materna, compromiso institucional</w:t>
      </w:r>
      <w:r w:rsidRPr="0073061A">
        <w:rPr>
          <w:rFonts w:ascii="Tahoma" w:eastAsia="Tahoma" w:hAnsi="Tahoma" w:cs="Tahoma"/>
          <w:sz w:val="20"/>
        </w:rPr>
        <w:t xml:space="preserve"> del 25% en el año 2024 a 75% en el año 2025, paso N°8 </w:t>
      </w:r>
      <w:r w:rsidRPr="0073061A">
        <w:rPr>
          <w:rFonts w:ascii="Tahoma" w:eastAsia="Tahoma" w:hAnsi="Tahoma" w:cs="Tahoma"/>
          <w:color w:val="000000"/>
          <w:sz w:val="20"/>
        </w:rPr>
        <w:t xml:space="preserve">“Niños y niñas felices y saludables, con cuidadores comprometidos” </w:t>
      </w:r>
      <w:r w:rsidRPr="0073061A">
        <w:rPr>
          <w:rFonts w:ascii="Tahoma" w:eastAsia="Tahoma" w:hAnsi="Tahoma" w:cs="Tahoma"/>
          <w:sz w:val="20"/>
        </w:rPr>
        <w:t>del 60% en el año 2024 ,incremento al 70% para el año 2025, paso N°9</w:t>
      </w:r>
      <w:r w:rsidRPr="0073061A">
        <w:rPr>
          <w:rFonts w:ascii="Tahoma" w:eastAsia="Tahoma" w:hAnsi="Tahoma" w:cs="Tahoma"/>
          <w:color w:val="000000"/>
          <w:sz w:val="20"/>
        </w:rPr>
        <w:t xml:space="preserve"> “Entornos protectores y amigables dado que somos una familia” del 55% </w:t>
      </w:r>
      <w:r w:rsidRPr="0073061A">
        <w:rPr>
          <w:rFonts w:ascii="Tahoma" w:eastAsia="Tahoma" w:hAnsi="Tahoma" w:cs="Tahoma"/>
          <w:color w:val="000000"/>
          <w:sz w:val="20"/>
        </w:rPr>
        <w:lastRenderedPageBreak/>
        <w:t>para el año 2024 , logra un 64% para el año 2025, y el paso N°10 “Tejiendo redes de apoyo familiar y comunitario” con resultados del 43 % en el año 2024 al 57% para el año 2025.</w:t>
      </w:r>
    </w:p>
    <w:p w14:paraId="45EF63B6" w14:textId="77777777" w:rsidR="00815E45" w:rsidRDefault="00815E45" w:rsidP="00815E45">
      <w:pPr>
        <w:tabs>
          <w:tab w:val="left" w:pos="1312"/>
        </w:tabs>
        <w:spacing w:line="360" w:lineRule="auto"/>
        <w:jc w:val="both"/>
        <w:rPr>
          <w:rFonts w:ascii="Tahoma" w:eastAsia="Tahoma" w:hAnsi="Tahoma" w:cs="Tahoma"/>
          <w:sz w:val="20"/>
        </w:rPr>
      </w:pPr>
      <w:r w:rsidRPr="0073061A">
        <w:rPr>
          <w:rFonts w:ascii="Tahoma" w:eastAsia="Tahoma" w:hAnsi="Tahoma" w:cs="Tahoma"/>
          <w:sz w:val="20"/>
        </w:rPr>
        <w:t xml:space="preserve">Obteniendo para el año 2025 avances superiores al 70% en el 60% de los pasos que corresponden a servicios habilitados con la necesidad de seguir trabajando desde el área administrativa con apoyo de los diferentes coordinadores de la ESE, colaboradores independientemente del tipo de contrato con redes de apoyo intersectoriales e interinstitucionales para lograr los estándares en todos los pasos y avances significativos en el paso 10 el cual se fortalecerá para el año 2026 con actividades planteados desde la red IAMII MUNICIPAL y los pasos 4, 5 y 7 en el ámbito de la consulta externa. </w:t>
      </w:r>
    </w:p>
    <w:p w14:paraId="73879C6B" w14:textId="77777777" w:rsidR="00BC5112" w:rsidRPr="0073061A" w:rsidRDefault="00BC5112" w:rsidP="00815E45">
      <w:pPr>
        <w:tabs>
          <w:tab w:val="left" w:pos="1312"/>
        </w:tabs>
        <w:spacing w:line="360" w:lineRule="auto"/>
        <w:jc w:val="both"/>
        <w:rPr>
          <w:rFonts w:ascii="Tahoma" w:eastAsia="Tahoma" w:hAnsi="Tahoma" w:cs="Tahoma"/>
          <w:sz w:val="20"/>
        </w:rPr>
      </w:pPr>
    </w:p>
    <w:p w14:paraId="0BD1298B" w14:textId="77777777" w:rsidR="00815E45" w:rsidRDefault="00815E45" w:rsidP="00815E45">
      <w:pPr>
        <w:spacing w:line="360" w:lineRule="auto"/>
        <w:jc w:val="both"/>
        <w:rPr>
          <w:rFonts w:ascii="Tahoma" w:eastAsia="Tahoma" w:hAnsi="Tahoma" w:cs="Tahoma"/>
          <w:sz w:val="20"/>
        </w:rPr>
      </w:pPr>
      <w:r w:rsidRPr="0073061A">
        <w:rPr>
          <w:rFonts w:ascii="Tahoma" w:eastAsia="Tahoma" w:hAnsi="Tahoma" w:cs="Tahoma"/>
          <w:sz w:val="20"/>
        </w:rPr>
        <w:t>Así mismo, se busca que la comunidad reconozca y participe en las actividades e intervenciones de las diferentes rutas integrales de atención en salud (RIAS) a lo largo del curso de vida, descritas en la Resolución 3280 de 2018, reflejadas en varios indicadores dentro de los que se prioriza aumento de las coberturas de lactancia materna exclusiva durante los primeros seis meses de vida y lactancia materna complementaria hasta los dos años y más, disminución de casos de bajo peso al nacer y de desnutrición y en mayor bienestar, salud y nutrición de la población materno-infantil, con disminución de las tasas de morbimortalidad por enfermedades prevenibles entre otras determinantes sociales y de salud inherentes a la población materno-infantil.</w:t>
      </w:r>
    </w:p>
    <w:p w14:paraId="7CB11EF9" w14:textId="77777777" w:rsidR="00BC5112" w:rsidRPr="0073061A" w:rsidRDefault="00BC5112" w:rsidP="00815E45">
      <w:pPr>
        <w:spacing w:line="360" w:lineRule="auto"/>
        <w:jc w:val="both"/>
        <w:rPr>
          <w:rFonts w:ascii="Tahoma" w:eastAsia="Tahoma" w:hAnsi="Tahoma" w:cs="Tahoma"/>
          <w:sz w:val="20"/>
        </w:rPr>
      </w:pPr>
    </w:p>
    <w:p w14:paraId="07A9531F" w14:textId="26F6249F" w:rsidR="008F76CA" w:rsidRPr="008F76CA" w:rsidRDefault="00815E45" w:rsidP="008F76CA">
      <w:pPr>
        <w:spacing w:line="360" w:lineRule="auto"/>
        <w:jc w:val="both"/>
        <w:rPr>
          <w:rFonts w:ascii="Tahoma" w:hAnsi="Tahoma" w:cs="Tahoma"/>
          <w:sz w:val="20"/>
        </w:rPr>
      </w:pPr>
      <w:r w:rsidRPr="3CBC0AF8">
        <w:rPr>
          <w:rFonts w:ascii="Tahoma" w:eastAsia="Tahoma" w:hAnsi="Tahoma" w:cs="Tahoma"/>
          <w:sz w:val="20"/>
        </w:rPr>
        <w:t>Adicionalmente se realizan actividades de educación en salud y nutrición individuales y/o grupales para las gestantes y acompañantes que asisten al control prenatal y / o a los cursos de preparación para la maternidad y paternidad 2 días por semana, en las 10 sesiones del curso con educación a</w:t>
      </w:r>
      <w:r w:rsidRPr="3CBC0AF8">
        <w:rPr>
          <w:rFonts w:ascii="Tahoma" w:eastAsia="Tahoma" w:hAnsi="Tahoma" w:cs="Tahoma"/>
          <w:b/>
          <w:bCs/>
          <w:sz w:val="20"/>
        </w:rPr>
        <w:t xml:space="preserve"> 394</w:t>
      </w:r>
      <w:r w:rsidRPr="3CBC0AF8">
        <w:rPr>
          <w:rFonts w:ascii="Tahoma" w:eastAsia="Tahoma" w:hAnsi="Tahoma" w:cs="Tahoma"/>
          <w:sz w:val="20"/>
        </w:rPr>
        <w:t xml:space="preserve"> gestantes. </w:t>
      </w:r>
      <w:r w:rsidRPr="3CBC0AF8">
        <w:rPr>
          <w:rFonts w:ascii="Tahoma" w:hAnsi="Tahoma" w:cs="Tahoma"/>
          <w:sz w:val="20"/>
        </w:rPr>
        <w:t xml:space="preserve">   </w:t>
      </w:r>
    </w:p>
    <w:p w14:paraId="596BB679" w14:textId="699B297C" w:rsidR="00BC5112" w:rsidRPr="0073061A" w:rsidRDefault="00BC5112" w:rsidP="00815E45">
      <w:pPr>
        <w:spacing w:line="360" w:lineRule="auto"/>
        <w:jc w:val="both"/>
        <w:rPr>
          <w:rFonts w:ascii="Tahoma" w:hAnsi="Tahoma" w:cs="Tahoma"/>
          <w:sz w:val="20"/>
        </w:rPr>
      </w:pPr>
    </w:p>
    <w:p w14:paraId="38F4091F" w14:textId="77777777" w:rsidR="00815E45" w:rsidRDefault="00815E45" w:rsidP="00815E45">
      <w:pPr>
        <w:spacing w:line="360" w:lineRule="auto"/>
        <w:jc w:val="both"/>
        <w:rPr>
          <w:rFonts w:ascii="Tahoma" w:hAnsi="Tahoma" w:cs="Tahoma"/>
          <w:sz w:val="20"/>
        </w:rPr>
      </w:pPr>
    </w:p>
    <w:p w14:paraId="050EC8C0" w14:textId="25A7929B" w:rsidR="00815E45" w:rsidRPr="00E113B8" w:rsidRDefault="00815E45" w:rsidP="00BC5112">
      <w:pPr>
        <w:pStyle w:val="APACaptionTahoma10"/>
        <w:rPr>
          <w:rFonts w:eastAsia="Arial" w:cs="Tahoma"/>
          <w:b/>
          <w:bCs/>
        </w:rPr>
      </w:pPr>
      <w:r>
        <w:rPr>
          <w:rFonts w:eastAsia="Tahoma" w:cs="Tahoma"/>
          <w:b/>
        </w:rPr>
        <w:t>Imagen 9</w:t>
      </w:r>
      <w:r>
        <w:rPr>
          <w:rFonts w:eastAsia="Tahoma" w:cs="Tahoma"/>
          <w:b/>
        </w:rPr>
        <w:br/>
      </w:r>
      <w:r>
        <w:rPr>
          <w:rFonts w:eastAsia="Tahoma" w:cs="Tahoma"/>
          <w:i/>
        </w:rPr>
        <w:t>Curso de preparación para la maternidad y paternidad-ESE Santiago de Tunja</w:t>
      </w:r>
    </w:p>
    <w:p w14:paraId="2338231A" w14:textId="77777777" w:rsidR="00815E45" w:rsidRPr="0073061A" w:rsidRDefault="00815E45" w:rsidP="00815E45">
      <w:pPr>
        <w:spacing w:line="360" w:lineRule="auto"/>
        <w:jc w:val="both"/>
        <w:rPr>
          <w:rFonts w:ascii="Tahoma" w:hAnsi="Tahoma" w:cs="Tahoma"/>
          <w:sz w:val="20"/>
        </w:rPr>
      </w:pPr>
    </w:p>
    <w:p w14:paraId="3BA75C82" w14:textId="77777777" w:rsidR="00815E45" w:rsidRPr="0073061A" w:rsidRDefault="00815E45" w:rsidP="00815E45">
      <w:pPr>
        <w:spacing w:line="360" w:lineRule="auto"/>
        <w:jc w:val="center"/>
        <w:rPr>
          <w:rFonts w:ascii="Tahoma" w:eastAsia="Tahoma" w:hAnsi="Tahoma" w:cs="Tahoma"/>
          <w:sz w:val="20"/>
          <w:highlight w:val="yellow"/>
        </w:rPr>
      </w:pPr>
      <w:r>
        <w:rPr>
          <w:noProof/>
        </w:rPr>
        <w:lastRenderedPageBreak/>
        <w:drawing>
          <wp:inline distT="0" distB="0" distL="0" distR="0" wp14:anchorId="69E6CF37" wp14:editId="56A85C34">
            <wp:extent cx="2240466" cy="1607054"/>
            <wp:effectExtent l="0" t="0" r="0" b="0"/>
            <wp:docPr id="9967118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93918" name="Picture 1741593918"/>
                    <pic:cNvPicPr/>
                  </pic:nvPicPr>
                  <pic:blipFill>
                    <a:blip r:embed="rId154">
                      <a:extLst>
                        <a:ext uri="{28A0092B-C50C-407E-A947-70E740481C1C}">
                          <a14:useLocalDpi xmlns:a14="http://schemas.microsoft.com/office/drawing/2010/main"/>
                        </a:ext>
                      </a:extLst>
                    </a:blip>
                    <a:stretch>
                      <a:fillRect/>
                    </a:stretch>
                  </pic:blipFill>
                  <pic:spPr>
                    <a:xfrm>
                      <a:off x="0" y="0"/>
                      <a:ext cx="2240466" cy="1607054"/>
                    </a:xfrm>
                    <a:prstGeom prst="rect">
                      <a:avLst/>
                    </a:prstGeom>
                  </pic:spPr>
                </pic:pic>
              </a:graphicData>
            </a:graphic>
          </wp:inline>
        </w:drawing>
      </w:r>
      <w:r w:rsidRPr="3CBC0AF8">
        <w:rPr>
          <w:rFonts w:ascii="Tahoma" w:hAnsi="Tahoma" w:cs="Tahoma"/>
          <w:sz w:val="20"/>
        </w:rPr>
        <w:t xml:space="preserve">               </w:t>
      </w:r>
      <w:r>
        <w:rPr>
          <w:noProof/>
        </w:rPr>
        <w:drawing>
          <wp:inline distT="0" distB="0" distL="0" distR="0" wp14:anchorId="13E60DF6" wp14:editId="7BB24C63">
            <wp:extent cx="2774831" cy="1646000"/>
            <wp:effectExtent l="0" t="0" r="0" b="0"/>
            <wp:docPr id="18199759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00595" name="Picture 2077100595"/>
                    <pic:cNvPicPr/>
                  </pic:nvPicPr>
                  <pic:blipFill>
                    <a:blip r:embed="rId155">
                      <a:extLst>
                        <a:ext uri="{28A0092B-C50C-407E-A947-70E740481C1C}">
                          <a14:useLocalDpi xmlns:a14="http://schemas.microsoft.com/office/drawing/2010/main"/>
                        </a:ext>
                      </a:extLst>
                    </a:blip>
                    <a:stretch>
                      <a:fillRect/>
                    </a:stretch>
                  </pic:blipFill>
                  <pic:spPr>
                    <a:xfrm>
                      <a:off x="0" y="0"/>
                      <a:ext cx="2774831" cy="1646000"/>
                    </a:xfrm>
                    <a:prstGeom prst="rect">
                      <a:avLst/>
                    </a:prstGeom>
                  </pic:spPr>
                </pic:pic>
              </a:graphicData>
            </a:graphic>
          </wp:inline>
        </w:drawing>
      </w:r>
      <w:r w:rsidRPr="3CBC0AF8">
        <w:rPr>
          <w:rFonts w:ascii="Tahoma" w:hAnsi="Tahoma" w:cs="Tahoma"/>
          <w:sz w:val="20"/>
        </w:rPr>
        <w:t xml:space="preserve">                                                                    </w:t>
      </w:r>
    </w:p>
    <w:p w14:paraId="1E94CCAF" w14:textId="77777777" w:rsidR="00815E45" w:rsidRPr="0073061A" w:rsidRDefault="00815E45" w:rsidP="00815E45">
      <w:pPr>
        <w:spacing w:line="360" w:lineRule="auto"/>
        <w:jc w:val="both"/>
        <w:rPr>
          <w:rFonts w:ascii="Tahoma" w:eastAsia="Tahoma" w:hAnsi="Tahoma" w:cs="Tahoma"/>
          <w:sz w:val="20"/>
          <w:highlight w:val="yellow"/>
        </w:rPr>
      </w:pPr>
      <w:r w:rsidRPr="3CBC0AF8">
        <w:rPr>
          <w:rFonts w:ascii="Tahoma" w:hAnsi="Tahoma" w:cs="Tahoma"/>
          <w:sz w:val="20"/>
        </w:rPr>
        <w:t xml:space="preserve">                                           </w:t>
      </w:r>
      <w:r w:rsidRPr="3CBC0AF8">
        <w:rPr>
          <w:rFonts w:ascii="Tahoma" w:eastAsia="Tahoma" w:hAnsi="Tahoma" w:cs="Tahoma"/>
          <w:b/>
          <w:bCs/>
          <w:sz w:val="18"/>
          <w:szCs w:val="18"/>
        </w:rPr>
        <w:t>Fuente:</w:t>
      </w:r>
      <w:r w:rsidRPr="3CBC0AF8">
        <w:rPr>
          <w:rFonts w:ascii="Tahoma" w:eastAsia="Tahoma" w:hAnsi="Tahoma" w:cs="Tahoma"/>
          <w:sz w:val="18"/>
          <w:szCs w:val="18"/>
        </w:rPr>
        <w:t xml:space="preserve"> IAMII- ESE Santiago de Tunja</w:t>
      </w:r>
    </w:p>
    <w:p w14:paraId="4D7D06CD" w14:textId="77777777" w:rsidR="00815E45" w:rsidRPr="0073061A" w:rsidRDefault="00815E45" w:rsidP="00815E45">
      <w:pPr>
        <w:spacing w:line="360" w:lineRule="auto"/>
        <w:jc w:val="both"/>
        <w:rPr>
          <w:rFonts w:ascii="Tahoma" w:hAnsi="Tahoma" w:cs="Tahoma"/>
          <w:sz w:val="20"/>
        </w:rPr>
      </w:pPr>
    </w:p>
    <w:p w14:paraId="507ACD46" w14:textId="77777777" w:rsidR="00815E45" w:rsidRDefault="00815E45" w:rsidP="00815E45">
      <w:pPr>
        <w:spacing w:line="360" w:lineRule="auto"/>
        <w:jc w:val="both"/>
        <w:rPr>
          <w:rFonts w:ascii="Tahoma" w:eastAsia="Tahoma" w:hAnsi="Tahoma" w:cs="Tahoma"/>
          <w:b/>
          <w:bCs/>
          <w:sz w:val="18"/>
          <w:szCs w:val="18"/>
        </w:rPr>
      </w:pPr>
      <w:r w:rsidRPr="3CBC0AF8">
        <w:rPr>
          <w:rFonts w:ascii="Tahoma" w:eastAsia="Tahoma" w:hAnsi="Tahoma" w:cs="Tahoma"/>
          <w:b/>
          <w:bCs/>
          <w:sz w:val="18"/>
          <w:szCs w:val="18"/>
        </w:rPr>
        <w:t xml:space="preserve">                                                 </w:t>
      </w:r>
    </w:p>
    <w:p w14:paraId="1221D85D" w14:textId="77777777" w:rsidR="00815E45" w:rsidRPr="0073061A" w:rsidRDefault="00815E45">
      <w:pPr>
        <w:pStyle w:val="Prrafodelista"/>
        <w:numPr>
          <w:ilvl w:val="0"/>
          <w:numId w:val="39"/>
        </w:numPr>
        <w:spacing w:line="360" w:lineRule="auto"/>
        <w:jc w:val="both"/>
        <w:rPr>
          <w:rFonts w:ascii="Tahoma" w:eastAsia="Tahoma" w:hAnsi="Tahoma" w:cs="Tahoma"/>
          <w:sz w:val="20"/>
        </w:rPr>
      </w:pPr>
      <w:r w:rsidRPr="0073061A">
        <w:rPr>
          <w:rFonts w:ascii="Tahoma" w:eastAsia="Tahoma" w:hAnsi="Tahoma" w:cs="Tahoma"/>
          <w:sz w:val="20"/>
        </w:rPr>
        <w:t xml:space="preserve">Se brindaron </w:t>
      </w:r>
      <w:r w:rsidRPr="22C57963">
        <w:rPr>
          <w:rFonts w:ascii="Tahoma" w:eastAsia="Tahoma" w:hAnsi="Tahoma" w:cs="Tahoma"/>
          <w:b/>
          <w:bCs/>
          <w:sz w:val="20"/>
        </w:rPr>
        <w:t>213</w:t>
      </w:r>
      <w:r w:rsidRPr="0073061A">
        <w:rPr>
          <w:rFonts w:ascii="Tahoma" w:eastAsia="Tahoma" w:hAnsi="Tahoma" w:cs="Tahoma"/>
          <w:sz w:val="20"/>
        </w:rPr>
        <w:t xml:space="preserve"> </w:t>
      </w:r>
      <w:r w:rsidRPr="3CBC0AF8">
        <w:rPr>
          <w:rFonts w:ascii="Tahoma" w:eastAsia="Tahoma" w:hAnsi="Tahoma" w:cs="Tahoma"/>
          <w:sz w:val="20"/>
        </w:rPr>
        <w:t xml:space="preserve">actividades de educación y/o </w:t>
      </w:r>
      <w:r w:rsidRPr="0073061A">
        <w:rPr>
          <w:rFonts w:ascii="Tahoma" w:eastAsia="Tahoma" w:hAnsi="Tahoma" w:cs="Tahoma"/>
          <w:sz w:val="20"/>
        </w:rPr>
        <w:t xml:space="preserve">consejería en la Sala Amiga de la Familia Lactante (SAFL) </w:t>
      </w:r>
      <w:r w:rsidRPr="22C57963">
        <w:rPr>
          <w:rFonts w:ascii="Tahoma" w:eastAsia="Tahoma" w:hAnsi="Tahoma" w:cs="Tahoma"/>
          <w:sz w:val="20"/>
        </w:rPr>
        <w:t>a</w:t>
      </w:r>
      <w:r w:rsidRPr="0073061A">
        <w:rPr>
          <w:rFonts w:ascii="Tahoma" w:eastAsia="Tahoma" w:hAnsi="Tahoma" w:cs="Tahoma"/>
          <w:sz w:val="20"/>
        </w:rPr>
        <w:t xml:space="preserve"> madres gestantes, madres lactantes y </w:t>
      </w:r>
      <w:r w:rsidRPr="3CBC0AF8">
        <w:rPr>
          <w:rFonts w:ascii="Tahoma" w:eastAsia="Tahoma" w:hAnsi="Tahoma" w:cs="Tahoma"/>
          <w:sz w:val="20"/>
        </w:rPr>
        <w:t>acompañantes</w:t>
      </w:r>
      <w:r w:rsidRPr="0073061A">
        <w:rPr>
          <w:rFonts w:ascii="Tahoma" w:eastAsia="Tahoma" w:hAnsi="Tahoma" w:cs="Tahoma"/>
          <w:sz w:val="20"/>
        </w:rPr>
        <w:t>.</w:t>
      </w:r>
      <w:r w:rsidRPr="22B7D417">
        <w:rPr>
          <w:rFonts w:ascii="Tahoma" w:eastAsia="Tahoma" w:hAnsi="Tahoma" w:cs="Tahoma"/>
          <w:sz w:val="20"/>
        </w:rPr>
        <w:t xml:space="preserve">                          </w:t>
      </w:r>
      <w:r w:rsidRPr="0073061A">
        <w:rPr>
          <w:rFonts w:ascii="Tahoma" w:eastAsia="Tahoma" w:hAnsi="Tahoma" w:cs="Tahoma"/>
          <w:sz w:val="20"/>
        </w:rPr>
        <w:t xml:space="preserve">         </w:t>
      </w:r>
      <w:r w:rsidRPr="22B7D417">
        <w:rPr>
          <w:rFonts w:ascii="Tahoma" w:eastAsia="Tahoma" w:hAnsi="Tahoma" w:cs="Tahoma"/>
          <w:sz w:val="20"/>
        </w:rPr>
        <w:t xml:space="preserve">                                </w:t>
      </w:r>
    </w:p>
    <w:p w14:paraId="6F14E6BD" w14:textId="27A3F59F" w:rsidR="00815E45" w:rsidRPr="005A58A0" w:rsidRDefault="00815E45">
      <w:pPr>
        <w:pStyle w:val="Prrafodelista"/>
        <w:numPr>
          <w:ilvl w:val="0"/>
          <w:numId w:val="38"/>
        </w:numPr>
        <w:spacing w:line="360" w:lineRule="auto"/>
        <w:jc w:val="both"/>
        <w:rPr>
          <w:rFonts w:ascii="Tahoma" w:hAnsi="Tahoma" w:cs="Tahoma"/>
          <w:sz w:val="20"/>
        </w:rPr>
      </w:pPr>
      <w:r w:rsidRPr="00815E45">
        <w:rPr>
          <w:rFonts w:ascii="Tahoma" w:eastAsia="Tahoma" w:hAnsi="Tahoma" w:cs="Tahoma"/>
          <w:color w:val="0A0A0A"/>
          <w:sz w:val="20"/>
        </w:rPr>
        <w:t>Para el año 2026, el equipo IAMII de la ESE Santiago de Tunja se enfocará en dos desafíos principales: conformar redes de apoyo comunitario y lograr una implementación de la estrategia IAMII superior al 80% en los 101 criterios globales de los 10 pasos. Estos hechos son fundamentales para garantizar la continuidad del cuidado materno-infantil fuera de las instituciones de salud, fomentando la toma de decisiones informadas y promoviendo el arte de amamantar como un derecho humano a la alimentación. Al conectar a las familias gestantes y lactantes con una entidad que ofrece y conecta con una atención más humanizada, segura y garante de derechos, que contribuye directamente a la reducción de la morbilidad y mortalidad en la población materno-infantil, reflejándose en indicadores de salud positivos.</w:t>
      </w:r>
    </w:p>
    <w:p w14:paraId="4209720B" w14:textId="77777777" w:rsidR="005A58A0" w:rsidRDefault="005A58A0" w:rsidP="005A58A0">
      <w:pPr>
        <w:spacing w:line="360" w:lineRule="auto"/>
        <w:jc w:val="both"/>
        <w:rPr>
          <w:rFonts w:ascii="Tahoma" w:hAnsi="Tahoma" w:cs="Tahoma"/>
          <w:sz w:val="20"/>
        </w:rPr>
      </w:pPr>
    </w:p>
    <w:p w14:paraId="4481E77E" w14:textId="77777777" w:rsidR="00AB696F" w:rsidRDefault="00AB696F" w:rsidP="005A58A0">
      <w:pPr>
        <w:spacing w:line="360" w:lineRule="auto"/>
        <w:jc w:val="both"/>
        <w:rPr>
          <w:rFonts w:ascii="Tahoma" w:hAnsi="Tahoma" w:cs="Tahoma"/>
          <w:sz w:val="20"/>
        </w:rPr>
      </w:pPr>
    </w:p>
    <w:p w14:paraId="36B17E4D" w14:textId="77777777" w:rsidR="00AB696F" w:rsidRDefault="00AB696F" w:rsidP="005A58A0">
      <w:pPr>
        <w:spacing w:line="360" w:lineRule="auto"/>
        <w:jc w:val="both"/>
        <w:rPr>
          <w:rFonts w:ascii="Tahoma" w:hAnsi="Tahoma" w:cs="Tahoma"/>
          <w:sz w:val="20"/>
        </w:rPr>
      </w:pPr>
    </w:p>
    <w:p w14:paraId="0F2481DA" w14:textId="77777777" w:rsidR="00AB696F" w:rsidRDefault="00AB696F" w:rsidP="005A58A0">
      <w:pPr>
        <w:spacing w:line="360" w:lineRule="auto"/>
        <w:jc w:val="both"/>
        <w:rPr>
          <w:rFonts w:ascii="Tahoma" w:hAnsi="Tahoma" w:cs="Tahoma"/>
          <w:sz w:val="20"/>
        </w:rPr>
      </w:pPr>
    </w:p>
    <w:p w14:paraId="63121C41" w14:textId="2CD8424A" w:rsidR="008F76CA" w:rsidRPr="00B627EC" w:rsidRDefault="008F76CA" w:rsidP="008F76CA">
      <w:pPr>
        <w:pStyle w:val="Ttulo2"/>
        <w:ind w:left="284"/>
        <w:rPr>
          <w:rFonts w:eastAsia="Arial"/>
        </w:rPr>
      </w:pPr>
      <w:r w:rsidRPr="00B627EC">
        <w:rPr>
          <w:rFonts w:eastAsia="Arial"/>
        </w:rPr>
        <w:lastRenderedPageBreak/>
        <w:t>3.</w:t>
      </w:r>
      <w:r>
        <w:rPr>
          <w:rFonts w:eastAsia="Arial"/>
        </w:rPr>
        <w:t>6</w:t>
      </w:r>
      <w:r w:rsidRPr="00B627EC">
        <w:rPr>
          <w:rFonts w:eastAsia="Arial"/>
        </w:rPr>
        <w:t xml:space="preserve"> </w:t>
      </w:r>
      <w:r>
        <w:rPr>
          <w:rFonts w:eastAsia="Arial"/>
        </w:rPr>
        <w:t xml:space="preserve">Gestión de riesgo en salud </w:t>
      </w:r>
    </w:p>
    <w:p w14:paraId="48D2DAAE" w14:textId="77777777" w:rsidR="008F76CA" w:rsidRDefault="008F76CA" w:rsidP="008F76CA">
      <w:pPr>
        <w:spacing w:line="360" w:lineRule="auto"/>
        <w:jc w:val="both"/>
        <w:rPr>
          <w:rFonts w:ascii="Tahoma" w:hAnsi="Tahoma" w:cs="Tahoma"/>
          <w:sz w:val="20"/>
        </w:rPr>
      </w:pPr>
    </w:p>
    <w:p w14:paraId="5C1C22B8" w14:textId="77777777" w:rsidR="008F76CA" w:rsidRPr="008F76CA" w:rsidRDefault="008F76CA" w:rsidP="00AB696F">
      <w:pPr>
        <w:pStyle w:val="NormalWeb"/>
        <w:spacing w:before="0" w:after="0" w:line="360" w:lineRule="auto"/>
        <w:jc w:val="both"/>
        <w:rPr>
          <w:rFonts w:ascii="Tahoma" w:eastAsia="Tahoma" w:hAnsi="Tahoma" w:cs="Tahoma"/>
          <w:sz w:val="20"/>
          <w:lang w:eastAsia="zh-CN"/>
        </w:rPr>
      </w:pPr>
      <w:r w:rsidRPr="008F76CA">
        <w:rPr>
          <w:rFonts w:ascii="Tahoma" w:eastAsia="Tahoma" w:hAnsi="Tahoma" w:cs="Tahoma"/>
          <w:sz w:val="20"/>
          <w:lang w:eastAsia="zh-CN"/>
        </w:rPr>
        <w:t>Durante la vigencia 2025, la ESE Santiago de Tunja implementó la Gestión Integral del Riesgo en Salud mediante la caracterización de la población usuaria, la priorización de grupos de riesgo y la ejecución de intervenciones de promoción de la salud, prevención de la enfermedad, diagnóstico oportuno, tratamiento y seguimiento clínico, de acuerdo con las necesidades identificadas en la población atendida.</w:t>
      </w:r>
    </w:p>
    <w:p w14:paraId="3E6CE10F" w14:textId="77777777" w:rsidR="008F76CA" w:rsidRPr="008F76CA" w:rsidRDefault="008F76CA" w:rsidP="00AB696F">
      <w:pPr>
        <w:pStyle w:val="NormalWeb"/>
        <w:spacing w:before="0" w:after="0" w:line="360" w:lineRule="auto"/>
        <w:jc w:val="both"/>
        <w:rPr>
          <w:rFonts w:ascii="Tahoma" w:eastAsia="Tahoma" w:hAnsi="Tahoma" w:cs="Tahoma"/>
          <w:sz w:val="20"/>
          <w:lang w:eastAsia="zh-CN"/>
        </w:rPr>
      </w:pPr>
    </w:p>
    <w:p w14:paraId="7202CBB8" w14:textId="77777777" w:rsidR="008F76CA" w:rsidRPr="008F76CA" w:rsidRDefault="008F76CA" w:rsidP="00AB696F">
      <w:pPr>
        <w:pStyle w:val="NormalWeb"/>
        <w:spacing w:before="0" w:after="0" w:line="360" w:lineRule="auto"/>
        <w:jc w:val="both"/>
        <w:rPr>
          <w:rFonts w:ascii="Tahoma" w:eastAsia="Tahoma" w:hAnsi="Tahoma" w:cs="Tahoma"/>
          <w:sz w:val="20"/>
          <w:lang w:eastAsia="zh-CN"/>
        </w:rPr>
      </w:pPr>
      <w:r w:rsidRPr="008F76CA">
        <w:rPr>
          <w:rFonts w:ascii="Tahoma" w:eastAsia="Tahoma" w:hAnsi="Tahoma" w:cs="Tahoma"/>
          <w:sz w:val="20"/>
          <w:lang w:eastAsia="zh-CN"/>
        </w:rPr>
        <w:t>Las acciones desarrolladas estuvieron orientadas a la atención de gestantes, recién nacidos, niños menores de cinco años, adolescentes, personas con enfermedades crónicas no transmisibles, adultos mayores, personas con discapacidad, usuarios con condiciones de salud mental y población expuesta a eventos de interés en salud pública. Para cada uno de estos grupos se ejecutaron actividades de captación, valoración del riesgo, controles periódicos, educación en salud, seguimiento clínico y remisiones cuando fueron requeridas.</w:t>
      </w:r>
    </w:p>
    <w:p w14:paraId="704E58C9" w14:textId="77777777" w:rsidR="008F76CA" w:rsidRPr="008F76CA" w:rsidRDefault="008F76CA" w:rsidP="00AB696F">
      <w:pPr>
        <w:pStyle w:val="NormalWeb"/>
        <w:spacing w:before="0" w:after="0" w:line="360" w:lineRule="auto"/>
        <w:jc w:val="both"/>
        <w:rPr>
          <w:rFonts w:ascii="Tahoma" w:eastAsia="Tahoma" w:hAnsi="Tahoma" w:cs="Tahoma"/>
          <w:sz w:val="20"/>
          <w:lang w:eastAsia="zh-CN"/>
        </w:rPr>
      </w:pPr>
    </w:p>
    <w:p w14:paraId="08B11C78" w14:textId="77777777" w:rsidR="008F76CA" w:rsidRPr="008F76CA" w:rsidRDefault="008F76CA" w:rsidP="00AB696F">
      <w:pPr>
        <w:pStyle w:val="NormalWeb"/>
        <w:spacing w:before="0" w:after="0" w:line="360" w:lineRule="auto"/>
        <w:jc w:val="both"/>
        <w:rPr>
          <w:rFonts w:ascii="Tahoma" w:eastAsia="Tahoma" w:hAnsi="Tahoma" w:cs="Tahoma"/>
          <w:sz w:val="20"/>
          <w:lang w:eastAsia="zh-CN"/>
        </w:rPr>
      </w:pPr>
      <w:r w:rsidRPr="008F76CA">
        <w:rPr>
          <w:rFonts w:ascii="Tahoma" w:eastAsia="Tahoma" w:hAnsi="Tahoma" w:cs="Tahoma"/>
          <w:sz w:val="20"/>
          <w:lang w:eastAsia="zh-CN"/>
        </w:rPr>
        <w:t>El proceso fue coordinado por el equipo interdisciplinario de la institución mediante reuniones de seguimiento, análisis de indicadores y evaluación periódica de los programas de promoción y mantenimiento de la salud. Asimismo, se mantuvo la articulación con las Entidades Promotoras de Salud (EPS), la Secretaría de Protección Social de Tunja y demás actores del Sistema General de Seguridad Social en Salud para garantizar la continuidad de la atención.</w:t>
      </w:r>
    </w:p>
    <w:p w14:paraId="0D9DEE68" w14:textId="77777777" w:rsidR="008F76CA" w:rsidRPr="008F76CA" w:rsidRDefault="008F76CA" w:rsidP="00AB696F">
      <w:pPr>
        <w:pStyle w:val="NormalWeb"/>
        <w:spacing w:before="0" w:after="0" w:line="360" w:lineRule="auto"/>
        <w:jc w:val="both"/>
        <w:rPr>
          <w:rFonts w:ascii="Tahoma" w:eastAsia="Tahoma" w:hAnsi="Tahoma" w:cs="Tahoma"/>
          <w:sz w:val="20"/>
          <w:lang w:eastAsia="zh-CN"/>
        </w:rPr>
      </w:pPr>
    </w:p>
    <w:p w14:paraId="7ECFB1D7" w14:textId="77777777" w:rsidR="008F76CA" w:rsidRPr="008F76CA" w:rsidRDefault="008F76CA" w:rsidP="00AB696F">
      <w:pPr>
        <w:pStyle w:val="NormalWeb"/>
        <w:spacing w:before="0" w:after="0" w:line="360" w:lineRule="auto"/>
        <w:jc w:val="both"/>
        <w:rPr>
          <w:rFonts w:ascii="Tahoma" w:eastAsia="Tahoma" w:hAnsi="Tahoma" w:cs="Tahoma"/>
          <w:sz w:val="20"/>
          <w:lang w:eastAsia="zh-CN"/>
        </w:rPr>
      </w:pPr>
      <w:r w:rsidRPr="008F76CA">
        <w:rPr>
          <w:rFonts w:ascii="Tahoma" w:eastAsia="Tahoma" w:hAnsi="Tahoma" w:cs="Tahoma"/>
          <w:sz w:val="20"/>
          <w:lang w:eastAsia="zh-CN"/>
        </w:rPr>
        <w:t>Las estrategias de promoción del autocuidado incluyeron educación individual y grupal, actividades comunitarias, orientación a usuarios y cuidadores sobre hábitos de vida saludable, adherencia a tratamientos, prevención de enfermedades, reconocimiento de signos de alarma y uso adecuado de los servicios de salud.</w:t>
      </w:r>
    </w:p>
    <w:p w14:paraId="00E68FCD" w14:textId="77777777" w:rsidR="008F76CA" w:rsidRPr="008F76CA" w:rsidRDefault="008F76CA" w:rsidP="00AB696F">
      <w:pPr>
        <w:pStyle w:val="NormalWeb"/>
        <w:spacing w:before="0" w:after="0" w:line="360" w:lineRule="auto"/>
        <w:jc w:val="both"/>
        <w:rPr>
          <w:rFonts w:ascii="Tahoma" w:eastAsia="Tahoma" w:hAnsi="Tahoma" w:cs="Tahoma"/>
          <w:sz w:val="20"/>
          <w:lang w:eastAsia="zh-CN"/>
        </w:rPr>
      </w:pPr>
    </w:p>
    <w:p w14:paraId="28276758" w14:textId="77777777" w:rsidR="008F76CA" w:rsidRPr="008F76CA" w:rsidRDefault="008F76CA" w:rsidP="00AB696F">
      <w:pPr>
        <w:pStyle w:val="NormalWeb"/>
        <w:spacing w:before="0" w:after="0" w:line="360" w:lineRule="auto"/>
        <w:jc w:val="both"/>
        <w:rPr>
          <w:rFonts w:ascii="Tahoma" w:eastAsia="Tahoma" w:hAnsi="Tahoma" w:cs="Tahoma"/>
          <w:sz w:val="20"/>
          <w:lang w:eastAsia="zh-CN"/>
        </w:rPr>
      </w:pPr>
      <w:r w:rsidRPr="008F76CA">
        <w:rPr>
          <w:rFonts w:ascii="Tahoma" w:eastAsia="Tahoma" w:hAnsi="Tahoma" w:cs="Tahoma"/>
          <w:sz w:val="20"/>
          <w:lang w:eastAsia="zh-CN"/>
        </w:rPr>
        <w:t>El seguimiento de la Gestión Integral del Riesgo se realizó mediante el análisis de indicadores institucionales relacionados con la caracterización poblacional, el cumplimiento de las Rutas Integrales de Atención en Salud (RIAS), la cobertura de las actividades de promoción y mantenimiento de la salud, la oportunidad en la atención, el seguimiento de pacientes con enfermedades crónicas y el comportamiento de los eventos de interés en salud pública.</w:t>
      </w:r>
    </w:p>
    <w:p w14:paraId="0AB45378" w14:textId="77777777" w:rsidR="008F76CA" w:rsidRPr="008F76CA" w:rsidRDefault="008F76CA" w:rsidP="00AB696F">
      <w:pPr>
        <w:pStyle w:val="NormalWeb"/>
        <w:spacing w:before="0" w:after="0" w:line="360" w:lineRule="auto"/>
        <w:jc w:val="both"/>
        <w:rPr>
          <w:rFonts w:ascii="Tahoma" w:eastAsia="Tahoma" w:hAnsi="Tahoma" w:cs="Tahoma"/>
          <w:sz w:val="20"/>
          <w:lang w:eastAsia="zh-CN"/>
        </w:rPr>
      </w:pPr>
    </w:p>
    <w:p w14:paraId="42F2DFEC" w14:textId="77777777" w:rsidR="008F76CA" w:rsidRPr="008F76CA" w:rsidRDefault="008F76CA" w:rsidP="00AB696F">
      <w:pPr>
        <w:pStyle w:val="NormalWeb"/>
        <w:spacing w:before="0" w:after="0" w:line="360" w:lineRule="auto"/>
        <w:jc w:val="both"/>
        <w:rPr>
          <w:rFonts w:ascii="Tahoma" w:eastAsia="Tahoma" w:hAnsi="Tahoma" w:cs="Tahoma"/>
          <w:sz w:val="20"/>
          <w:lang w:eastAsia="zh-CN"/>
        </w:rPr>
      </w:pPr>
      <w:r w:rsidRPr="008F76CA">
        <w:rPr>
          <w:rFonts w:ascii="Tahoma" w:eastAsia="Tahoma" w:hAnsi="Tahoma" w:cs="Tahoma"/>
          <w:sz w:val="20"/>
          <w:lang w:eastAsia="zh-CN"/>
        </w:rPr>
        <w:lastRenderedPageBreak/>
        <w:t>Para el monitoreo y evaluación se utilizaron la historia clínica electrónica, los sistemas de información institucionales, los reportes de vigilancia epidemiológica, los tableros de indicadores, las auditorías internas, los comités institucionales y los informes periódicos de gestión, herramientas que permitieron verificar el cumplimiento de las actividades programadas y orientar la implementación de acciones de mejora continua.</w:t>
      </w:r>
    </w:p>
    <w:p w14:paraId="29EC777E" w14:textId="422D6896" w:rsidR="005A58A0" w:rsidRDefault="005A58A0" w:rsidP="00AB696F">
      <w:pPr>
        <w:spacing w:line="360" w:lineRule="auto"/>
        <w:jc w:val="both"/>
        <w:rPr>
          <w:rFonts w:ascii="Tahoma" w:hAnsi="Tahoma" w:cs="Tahoma"/>
          <w:sz w:val="20"/>
        </w:rPr>
      </w:pPr>
    </w:p>
    <w:p w14:paraId="6E9948C1" w14:textId="77777777" w:rsidR="005A58A0" w:rsidRDefault="005A58A0" w:rsidP="005A58A0">
      <w:pPr>
        <w:spacing w:line="360" w:lineRule="auto"/>
        <w:jc w:val="both"/>
        <w:rPr>
          <w:rFonts w:ascii="Tahoma" w:hAnsi="Tahoma" w:cs="Tahoma"/>
          <w:sz w:val="20"/>
        </w:rPr>
      </w:pPr>
    </w:p>
    <w:p w14:paraId="609E9A25" w14:textId="2A56325E" w:rsidR="005A58A0" w:rsidRPr="00C00426" w:rsidRDefault="005A58A0" w:rsidP="005A58A0">
      <w:pPr>
        <w:pStyle w:val="Ttulo1"/>
        <w:rPr>
          <w:rFonts w:eastAsia="Arial" w:cs="Tahoma"/>
          <w:b w:val="0"/>
        </w:rPr>
      </w:pPr>
      <w:bookmarkStart w:id="99" w:name="_Toc226621611"/>
      <w:r w:rsidRPr="00C00426">
        <w:rPr>
          <w:rFonts w:eastAsia="Arial"/>
        </w:rPr>
        <w:t xml:space="preserve">CONCLUSIONES </w:t>
      </w:r>
      <w:bookmarkEnd w:id="99"/>
    </w:p>
    <w:p w14:paraId="3F8C5F4C" w14:textId="77777777" w:rsidR="005A58A0" w:rsidRPr="00D006A4" w:rsidRDefault="005A58A0" w:rsidP="005A58A0">
      <w:pPr>
        <w:rPr>
          <w:rFonts w:eastAsia="Arial"/>
        </w:rPr>
      </w:pPr>
    </w:p>
    <w:p w14:paraId="0730C8FE" w14:textId="77777777" w:rsidR="005A58A0" w:rsidRPr="00710668" w:rsidRDefault="005A58A0">
      <w:pPr>
        <w:pStyle w:val="Prrafodelista"/>
        <w:numPr>
          <w:ilvl w:val="0"/>
          <w:numId w:val="34"/>
        </w:numPr>
        <w:spacing w:line="360" w:lineRule="auto"/>
        <w:jc w:val="both"/>
        <w:rPr>
          <w:rFonts w:ascii="Tahoma" w:eastAsia="Tahoma" w:hAnsi="Tahoma" w:cs="Tahoma"/>
          <w:sz w:val="20"/>
        </w:rPr>
      </w:pPr>
      <w:r w:rsidRPr="56B2D778">
        <w:rPr>
          <w:rFonts w:ascii="Tahoma" w:eastAsia="Tahoma" w:hAnsi="Tahoma" w:cs="Tahoma"/>
          <w:sz w:val="20"/>
        </w:rPr>
        <w:t xml:space="preserve">Durante la </w:t>
      </w:r>
      <w:r w:rsidRPr="00710668">
        <w:rPr>
          <w:rFonts w:ascii="Tahoma" w:eastAsia="Tahoma" w:hAnsi="Tahoma" w:cs="Tahoma"/>
          <w:sz w:val="20"/>
        </w:rPr>
        <w:t>vigencia 2025, la ESE Santiago de Tunja evidenció un desempeño destacado en su direccionamiento estratégico, alcanzando un cumplimiento del 96% en el Plan Operativo Anual, superando ampliamente la meta establecida del 80%. Este resultado refleja una gestión eficiente y el compromiso del talento humano, alineado con los objetivos y necesidades institucionales. De igual manera, se avanzó en la gestión de proyectos, con la formulación de siete nuevas iniciativas y la culminación de cinco proyectos de inversión, entre los que sobresalen la adquisición de dos ambulancias (una medicalizada y una básica), así como la adecuación y dotación de la sede El Carmen, contribuyendo al fortalecimiento de la capacidad instalada y la prestación de servicios. No obstante, persisten retos asociados a la demora en la asignación de recursos por parte de entidades externas, lo cual incide en la ejecución oportuna de algunos proyectos.</w:t>
      </w:r>
    </w:p>
    <w:p w14:paraId="759B7EB4" w14:textId="77777777" w:rsidR="005A58A0" w:rsidRPr="00710668" w:rsidRDefault="005A58A0">
      <w:pPr>
        <w:pStyle w:val="Prrafodelista"/>
        <w:numPr>
          <w:ilvl w:val="0"/>
          <w:numId w:val="34"/>
        </w:numPr>
        <w:spacing w:line="360" w:lineRule="auto"/>
        <w:jc w:val="both"/>
        <w:rPr>
          <w:rFonts w:ascii="Tahoma" w:eastAsia="Arial" w:hAnsi="Tahoma" w:cs="Tahoma"/>
          <w:sz w:val="20"/>
        </w:rPr>
      </w:pPr>
      <w:r w:rsidRPr="00710668">
        <w:rPr>
          <w:rFonts w:ascii="Tahoma" w:eastAsia="Arial" w:hAnsi="Tahoma" w:cs="Tahoma"/>
          <w:sz w:val="20"/>
        </w:rPr>
        <w:t xml:space="preserve">En términos financieros, la ESE Santiago de Tunja mostró un sólido desempeño durante la vigencia 2025. El presupuesto definitivo de $52.686 millones fue gestionado eficientemente, con un compromiso del 95.28%, obligaciones cubiertas al 100%, respecto al compromiso y pagos realizados por un 83.90%. </w:t>
      </w:r>
    </w:p>
    <w:p w14:paraId="6958B5B3" w14:textId="77777777" w:rsidR="005A58A0" w:rsidRPr="00710668" w:rsidRDefault="005A58A0">
      <w:pPr>
        <w:pStyle w:val="Prrafodelista"/>
        <w:numPr>
          <w:ilvl w:val="0"/>
          <w:numId w:val="34"/>
        </w:numPr>
        <w:spacing w:line="360" w:lineRule="auto"/>
        <w:jc w:val="both"/>
        <w:rPr>
          <w:rFonts w:ascii="Tahoma" w:eastAsia="Arial" w:hAnsi="Tahoma" w:cs="Tahoma"/>
          <w:sz w:val="20"/>
        </w:rPr>
      </w:pPr>
      <w:r w:rsidRPr="00710668">
        <w:rPr>
          <w:rFonts w:ascii="Tahoma" w:eastAsia="Arial" w:hAnsi="Tahoma" w:cs="Tahoma"/>
          <w:sz w:val="20"/>
        </w:rPr>
        <w:t xml:space="preserve">El proceso de facturación durante la vigencia 2025 evidencia una evolución positiva tanto en términos operativos como financieros, reflejada en el incremento sostenido de los ingresos y en la consolidación de los principales regímenes como fuentes clave de financiación. Este comportamiento confirma la efectividad de las estrategias implementadas, así como el fortalecimiento en la prestación de los servicios de salud. Asimismo, el control, seguimiento y mejora continúa liderados especialmente por la subgerencia administrativa han sido determinantes para optimizar los procesos de facturación, reducir inconsistencias y garantizar una mayor </w:t>
      </w:r>
      <w:r w:rsidRPr="00710668">
        <w:rPr>
          <w:rFonts w:ascii="Tahoma" w:eastAsia="Arial" w:hAnsi="Tahoma" w:cs="Tahoma"/>
          <w:sz w:val="20"/>
        </w:rPr>
        <w:lastRenderedPageBreak/>
        <w:t>eficiencia en el registro y recaudo. El compromiso del talento humano y el mejoramiento de sus condiciones laborales también han contribuido de manera directa a estos resultados.</w:t>
      </w:r>
    </w:p>
    <w:p w14:paraId="0B3F8D0A" w14:textId="77777777" w:rsidR="005A58A0" w:rsidRPr="00710668" w:rsidRDefault="005A58A0">
      <w:pPr>
        <w:pStyle w:val="Prrafodelista"/>
        <w:numPr>
          <w:ilvl w:val="0"/>
          <w:numId w:val="34"/>
        </w:numPr>
        <w:spacing w:line="360" w:lineRule="auto"/>
        <w:jc w:val="both"/>
        <w:rPr>
          <w:rFonts w:ascii="Tahoma" w:eastAsia="Arial" w:hAnsi="Tahoma" w:cs="Tahoma"/>
          <w:sz w:val="20"/>
        </w:rPr>
      </w:pPr>
      <w:r w:rsidRPr="00710668">
        <w:rPr>
          <w:rFonts w:ascii="Tahoma" w:eastAsia="Arial" w:hAnsi="Tahoma" w:cs="Tahoma"/>
          <w:sz w:val="20"/>
        </w:rPr>
        <w:t xml:space="preserve">La cartera neta de la ESE Santiago de Tunja cerró en </w:t>
      </w:r>
      <w:r w:rsidRPr="00710668">
        <w:rPr>
          <w:rFonts w:ascii="Tahoma" w:eastAsia="Arial" w:hAnsi="Tahoma" w:cs="Tahoma"/>
          <w:b/>
          <w:bCs/>
          <w:sz w:val="20"/>
        </w:rPr>
        <w:t xml:space="preserve">$25.996 millones </w:t>
      </w:r>
      <w:r w:rsidRPr="00710668">
        <w:rPr>
          <w:rFonts w:ascii="Tahoma" w:eastAsia="Arial" w:hAnsi="Tahoma" w:cs="Tahoma"/>
          <w:sz w:val="20"/>
        </w:rPr>
        <w:t xml:space="preserve">al 31 de diciembre de 2025. Sin embargo, persiste un reto significativo relacionado con las empresas en proceso de liquidación o intervención (Nueva Eps, Coosalud Eps, Famisanar Eps) por parte del Gobierno Nacional, las cuales representan el </w:t>
      </w:r>
      <w:r w:rsidRPr="00710668">
        <w:rPr>
          <w:rFonts w:ascii="Tahoma" w:eastAsia="Arial" w:hAnsi="Tahoma" w:cs="Tahoma"/>
          <w:b/>
          <w:bCs/>
          <w:sz w:val="20"/>
        </w:rPr>
        <w:t>56,8% de la cartera total</w:t>
      </w:r>
      <w:r w:rsidRPr="00710668">
        <w:rPr>
          <w:rFonts w:ascii="Tahoma" w:eastAsia="Arial" w:hAnsi="Tahoma" w:cs="Tahoma"/>
          <w:sz w:val="20"/>
        </w:rPr>
        <w:t xml:space="preserve">, equivalente a </w:t>
      </w:r>
      <w:r w:rsidRPr="00710668">
        <w:rPr>
          <w:rFonts w:ascii="Tahoma" w:eastAsia="Arial" w:hAnsi="Tahoma" w:cs="Tahoma"/>
          <w:b/>
          <w:bCs/>
          <w:sz w:val="20"/>
        </w:rPr>
        <w:t>$14.783 millones</w:t>
      </w:r>
      <w:r w:rsidRPr="00710668">
        <w:rPr>
          <w:rFonts w:ascii="Tahoma" w:eastAsia="Arial" w:hAnsi="Tahoma" w:cs="Tahoma"/>
          <w:sz w:val="20"/>
        </w:rPr>
        <w:t>, correspondiendo principalmente a cuentas con más de 360 días de antigüedad.</w:t>
      </w:r>
    </w:p>
    <w:p w14:paraId="20127986" w14:textId="77777777" w:rsidR="005A58A0" w:rsidRPr="00710668" w:rsidRDefault="005A58A0" w:rsidP="005A58A0">
      <w:pPr>
        <w:pStyle w:val="Prrafodelista"/>
        <w:spacing w:line="360" w:lineRule="auto"/>
        <w:jc w:val="both"/>
        <w:rPr>
          <w:rFonts w:ascii="Tahoma" w:eastAsia="Arial" w:hAnsi="Tahoma" w:cs="Tahoma"/>
          <w:sz w:val="20"/>
        </w:rPr>
      </w:pPr>
      <w:r w:rsidRPr="00710668">
        <w:rPr>
          <w:rFonts w:ascii="Tahoma" w:eastAsia="Arial" w:hAnsi="Tahoma" w:cs="Tahoma"/>
          <w:sz w:val="20"/>
        </w:rPr>
        <w:t>Entre las principales deudoras destacan:</w:t>
      </w:r>
    </w:p>
    <w:p w14:paraId="7FCCC8B1" w14:textId="77777777" w:rsidR="005A58A0" w:rsidRPr="00710668" w:rsidRDefault="005A58A0" w:rsidP="005A58A0">
      <w:pPr>
        <w:pStyle w:val="Prrafodelista"/>
        <w:spacing w:line="360" w:lineRule="auto"/>
        <w:jc w:val="both"/>
        <w:rPr>
          <w:rFonts w:ascii="Tahoma" w:eastAsia="Arial" w:hAnsi="Tahoma" w:cs="Tahoma"/>
          <w:sz w:val="20"/>
        </w:rPr>
      </w:pPr>
      <w:r w:rsidRPr="00710668">
        <w:rPr>
          <w:rFonts w:ascii="Tahoma" w:eastAsia="Arial" w:hAnsi="Tahoma" w:cs="Tahoma"/>
          <w:b/>
          <w:bCs/>
          <w:sz w:val="20"/>
        </w:rPr>
        <w:t xml:space="preserve">Nueva EPS </w:t>
      </w:r>
      <w:r w:rsidRPr="00710668">
        <w:rPr>
          <w:rFonts w:ascii="Tahoma" w:eastAsia="Arial" w:hAnsi="Tahoma" w:cs="Tahoma"/>
          <w:sz w:val="20"/>
        </w:rPr>
        <w:t>: $9.826 millones (53% del total adeudado).</w:t>
      </w:r>
    </w:p>
    <w:p w14:paraId="6E3C2549" w14:textId="77777777" w:rsidR="005A58A0" w:rsidRPr="00710668" w:rsidRDefault="005A58A0" w:rsidP="005A58A0">
      <w:pPr>
        <w:pStyle w:val="Prrafodelista"/>
        <w:spacing w:line="360" w:lineRule="auto"/>
        <w:jc w:val="both"/>
        <w:rPr>
          <w:rFonts w:ascii="Tahoma" w:eastAsia="Arial" w:hAnsi="Tahoma" w:cs="Tahoma"/>
          <w:sz w:val="20"/>
        </w:rPr>
      </w:pPr>
      <w:r w:rsidRPr="00710668">
        <w:rPr>
          <w:rFonts w:ascii="Tahoma" w:eastAsia="Arial" w:hAnsi="Tahoma" w:cs="Tahoma"/>
          <w:b/>
          <w:bCs/>
          <w:sz w:val="20"/>
        </w:rPr>
        <w:t xml:space="preserve">Coosalud EPS </w:t>
      </w:r>
      <w:r w:rsidRPr="00710668">
        <w:rPr>
          <w:rFonts w:ascii="Tahoma" w:eastAsia="Arial" w:hAnsi="Tahoma" w:cs="Tahoma"/>
          <w:sz w:val="20"/>
        </w:rPr>
        <w:t>: $3.509 millones (19%).</w:t>
      </w:r>
    </w:p>
    <w:p w14:paraId="146F4C72" w14:textId="77777777" w:rsidR="005A58A0" w:rsidRPr="00710668" w:rsidRDefault="005A58A0" w:rsidP="005A58A0">
      <w:pPr>
        <w:pStyle w:val="Prrafodelista"/>
        <w:spacing w:line="360" w:lineRule="auto"/>
        <w:jc w:val="both"/>
        <w:rPr>
          <w:rFonts w:ascii="Tahoma" w:eastAsia="Arial" w:hAnsi="Tahoma" w:cs="Tahoma"/>
          <w:sz w:val="20"/>
        </w:rPr>
      </w:pPr>
      <w:r w:rsidRPr="00710668">
        <w:rPr>
          <w:rFonts w:ascii="Tahoma" w:eastAsia="Arial" w:hAnsi="Tahoma" w:cs="Tahoma"/>
          <w:b/>
          <w:bCs/>
          <w:sz w:val="20"/>
        </w:rPr>
        <w:t xml:space="preserve">Cajacopi EPS </w:t>
      </w:r>
      <w:r w:rsidRPr="00710668">
        <w:rPr>
          <w:rFonts w:ascii="Tahoma" w:eastAsia="Arial" w:hAnsi="Tahoma" w:cs="Tahoma"/>
          <w:sz w:val="20"/>
        </w:rPr>
        <w:t>: $1.878 millones (10%).</w:t>
      </w:r>
    </w:p>
    <w:p w14:paraId="0CD46CB0" w14:textId="77777777" w:rsidR="005A58A0" w:rsidRPr="00710668" w:rsidRDefault="005A58A0" w:rsidP="005A58A0">
      <w:pPr>
        <w:pStyle w:val="Prrafodelista"/>
        <w:spacing w:line="360" w:lineRule="auto"/>
        <w:jc w:val="both"/>
        <w:rPr>
          <w:rFonts w:ascii="Tahoma" w:eastAsia="Arial" w:hAnsi="Tahoma" w:cs="Tahoma"/>
          <w:sz w:val="20"/>
        </w:rPr>
      </w:pPr>
      <w:r w:rsidRPr="00710668">
        <w:rPr>
          <w:rFonts w:ascii="Tahoma" w:eastAsia="Arial" w:hAnsi="Tahoma" w:cs="Tahoma"/>
          <w:b/>
          <w:bCs/>
          <w:sz w:val="20"/>
        </w:rPr>
        <w:t xml:space="preserve">Famisanar EPS: </w:t>
      </w:r>
      <w:r w:rsidRPr="00710668">
        <w:rPr>
          <w:rFonts w:ascii="Tahoma" w:eastAsia="Arial" w:hAnsi="Tahoma" w:cs="Tahoma"/>
          <w:sz w:val="20"/>
        </w:rPr>
        <w:t>$1.448 millones (8%)</w:t>
      </w:r>
    </w:p>
    <w:p w14:paraId="4C5A430D" w14:textId="77777777" w:rsidR="005A58A0" w:rsidRPr="00710668" w:rsidRDefault="005A58A0" w:rsidP="005A58A0">
      <w:pPr>
        <w:pStyle w:val="Prrafodelista"/>
        <w:spacing w:line="360" w:lineRule="auto"/>
        <w:jc w:val="both"/>
        <w:rPr>
          <w:rFonts w:ascii="Tahoma" w:eastAsia="Arial" w:hAnsi="Tahoma" w:cs="Tahoma"/>
          <w:sz w:val="20"/>
        </w:rPr>
      </w:pPr>
      <w:r w:rsidRPr="00710668">
        <w:rPr>
          <w:rFonts w:ascii="Tahoma" w:eastAsia="Arial" w:hAnsi="Tahoma" w:cs="Tahoma"/>
          <w:b/>
          <w:bCs/>
          <w:sz w:val="20"/>
        </w:rPr>
        <w:t xml:space="preserve">Sanitas EPS </w:t>
      </w:r>
      <w:r w:rsidRPr="00710668">
        <w:rPr>
          <w:rFonts w:ascii="Tahoma" w:eastAsia="Arial" w:hAnsi="Tahoma" w:cs="Tahoma"/>
          <w:sz w:val="20"/>
        </w:rPr>
        <w:t>: $1.338  millones (7%).</w:t>
      </w:r>
    </w:p>
    <w:p w14:paraId="3DCB1C85" w14:textId="77777777" w:rsidR="005A58A0" w:rsidRPr="00710668" w:rsidRDefault="005A58A0" w:rsidP="005A58A0">
      <w:pPr>
        <w:pStyle w:val="Prrafodelista"/>
        <w:spacing w:line="360" w:lineRule="auto"/>
        <w:jc w:val="both"/>
        <w:rPr>
          <w:rFonts w:ascii="Tahoma" w:eastAsia="Arial" w:hAnsi="Tahoma" w:cs="Tahoma"/>
          <w:sz w:val="20"/>
        </w:rPr>
      </w:pPr>
      <w:r w:rsidRPr="00710668">
        <w:rPr>
          <w:rFonts w:ascii="Tahoma" w:eastAsia="Arial" w:hAnsi="Tahoma" w:cs="Tahoma"/>
          <w:b/>
          <w:bCs/>
          <w:sz w:val="20"/>
        </w:rPr>
        <w:t>Salud Total EPS</w:t>
      </w:r>
      <w:r w:rsidRPr="00710668">
        <w:rPr>
          <w:rFonts w:ascii="Tahoma" w:eastAsia="Arial" w:hAnsi="Tahoma" w:cs="Tahoma"/>
          <w:sz w:val="20"/>
        </w:rPr>
        <w:t>: $379 millones (2%)</w:t>
      </w:r>
    </w:p>
    <w:p w14:paraId="3411E924" w14:textId="77777777" w:rsidR="005A58A0" w:rsidRPr="00710668" w:rsidRDefault="005A58A0" w:rsidP="005A58A0">
      <w:pPr>
        <w:pStyle w:val="Prrafodelista"/>
        <w:spacing w:line="360" w:lineRule="auto"/>
        <w:jc w:val="both"/>
        <w:rPr>
          <w:rFonts w:ascii="Tahoma" w:eastAsia="Arial" w:hAnsi="Tahoma" w:cs="Tahoma"/>
          <w:sz w:val="20"/>
        </w:rPr>
      </w:pPr>
      <w:r w:rsidRPr="00710668">
        <w:rPr>
          <w:rFonts w:ascii="Tahoma" w:eastAsia="Arial" w:hAnsi="Tahoma" w:cs="Tahoma"/>
          <w:sz w:val="20"/>
        </w:rPr>
        <w:t xml:space="preserve">Estas entidades han enfrentado dificultades estructurales que han limitado su capacidad para garantizar pagos oportunos tanto en modalidad de cápita como de evento. Este fenómeno ha impactado negativamente la sostenibilidad financiera de la institución. </w:t>
      </w:r>
    </w:p>
    <w:p w14:paraId="2E29E737" w14:textId="77777777" w:rsidR="005A58A0" w:rsidRPr="00710668" w:rsidRDefault="005A58A0" w:rsidP="005A58A0">
      <w:pPr>
        <w:pStyle w:val="Prrafodelista"/>
        <w:spacing w:line="360" w:lineRule="auto"/>
        <w:jc w:val="both"/>
        <w:rPr>
          <w:rFonts w:ascii="Tahoma" w:eastAsia="Arial" w:hAnsi="Tahoma" w:cs="Tahoma"/>
          <w:sz w:val="20"/>
        </w:rPr>
      </w:pPr>
      <w:r w:rsidRPr="00710668">
        <w:rPr>
          <w:rFonts w:ascii="Tahoma" w:eastAsia="Arial" w:hAnsi="Tahoma" w:cs="Tahoma"/>
          <w:sz w:val="20"/>
        </w:rPr>
        <w:t>Sin embargo, es de notar que en la vigencia 2025 se hicieron todas las gestiones y acercamientos con gerentes y agentes interventores de las directivas nacionales de las Eps más importantes con el fin de recuperar recursos de carteras de vigencias anteriores.</w:t>
      </w:r>
    </w:p>
    <w:p w14:paraId="1897FA5B" w14:textId="77777777" w:rsidR="005A58A0" w:rsidRPr="00710668" w:rsidRDefault="005A58A0">
      <w:pPr>
        <w:pStyle w:val="Prrafodelista"/>
        <w:numPr>
          <w:ilvl w:val="0"/>
          <w:numId w:val="34"/>
        </w:numPr>
        <w:spacing w:line="360" w:lineRule="auto"/>
        <w:jc w:val="both"/>
        <w:rPr>
          <w:rFonts w:ascii="Tahoma" w:hAnsi="Tahoma" w:cs="Tahoma"/>
          <w:sz w:val="20"/>
        </w:rPr>
      </w:pPr>
      <w:r w:rsidRPr="00710668">
        <w:rPr>
          <w:rFonts w:ascii="Tahoma" w:eastAsia="Arial" w:hAnsi="Tahoma" w:cs="Tahoma"/>
          <w:sz w:val="20"/>
        </w:rPr>
        <w:t xml:space="preserve">La gestión del talento humano evidenció mejoras notables. </w:t>
      </w:r>
      <w:r w:rsidRPr="00710668">
        <w:rPr>
          <w:rFonts w:ascii="Tahoma" w:hAnsi="Tahoma" w:cs="Tahoma"/>
          <w:sz w:val="20"/>
        </w:rPr>
        <w:t>Con respecto a la planta de personal se encuentra al día en los pagos de salarios y prestaciones sociales a los funcionarios y con el personal vinculado por contrato de prestación de servicios sus pagos están al día incluyendo médicos especialistas y de acuerdo con los tiempos pactados contractualmente.</w:t>
      </w:r>
    </w:p>
    <w:p w14:paraId="196C3294" w14:textId="77777777" w:rsidR="005A58A0" w:rsidRPr="00710668" w:rsidRDefault="005A58A0">
      <w:pPr>
        <w:pStyle w:val="Prrafodelista"/>
        <w:numPr>
          <w:ilvl w:val="0"/>
          <w:numId w:val="34"/>
        </w:numPr>
        <w:spacing w:line="360" w:lineRule="auto"/>
        <w:jc w:val="both"/>
        <w:rPr>
          <w:rFonts w:ascii="Tahoma" w:eastAsia="Arial" w:hAnsi="Tahoma" w:cs="Tahoma"/>
          <w:sz w:val="20"/>
        </w:rPr>
      </w:pPr>
      <w:r w:rsidRPr="00710668">
        <w:rPr>
          <w:rFonts w:ascii="Tahoma" w:eastAsia="Arial" w:hAnsi="Tahoma" w:cs="Tahoma"/>
          <w:sz w:val="20"/>
        </w:rPr>
        <w:t xml:space="preserve">En seguridad y salud en el trabajo, se alcanzó un 97,5% de cumplimiento en la autoevaluación del Sistema de Gestión de Seguridad y Salud en el Trabajo (SG-SST), superando la meta establecida. </w:t>
      </w:r>
    </w:p>
    <w:p w14:paraId="66DD101C" w14:textId="77777777" w:rsidR="005A58A0" w:rsidRPr="00710668" w:rsidRDefault="005A58A0">
      <w:pPr>
        <w:pStyle w:val="Prrafodelista"/>
        <w:numPr>
          <w:ilvl w:val="0"/>
          <w:numId w:val="34"/>
        </w:numPr>
        <w:spacing w:line="360" w:lineRule="auto"/>
        <w:jc w:val="both"/>
        <w:rPr>
          <w:rFonts w:ascii="Tahoma" w:eastAsia="Arial" w:hAnsi="Tahoma" w:cs="Tahoma"/>
          <w:sz w:val="20"/>
        </w:rPr>
      </w:pPr>
      <w:r w:rsidRPr="00710668">
        <w:rPr>
          <w:rFonts w:ascii="Tahoma" w:eastAsia="Arial" w:hAnsi="Tahoma" w:cs="Tahoma"/>
          <w:sz w:val="20"/>
        </w:rPr>
        <w:t xml:space="preserve">El área de ambiente físico registró importantes avances en infraestructura y mantenimiento. Se obtuvo un concepto favorable para la dotación de un tomógrafo axial computarizado y se resolvieron hallazgos en sedes relacionados con dotación biomédica e </w:t>
      </w:r>
      <w:r w:rsidRPr="00710668">
        <w:rPr>
          <w:rFonts w:ascii="Tahoma" w:eastAsia="Arial" w:hAnsi="Tahoma" w:cs="Tahoma"/>
          <w:sz w:val="20"/>
        </w:rPr>
        <w:lastRenderedPageBreak/>
        <w:t xml:space="preserve">infraestructura. Los indicadores de mantenimiento correctivo de instalaciones locativas y equipos biomédicos mantuvieron altos niveles de cumplimiento, oscilando entre el 80% y el 90%. </w:t>
      </w:r>
    </w:p>
    <w:p w14:paraId="49BFF2CA" w14:textId="77777777" w:rsidR="005A58A0" w:rsidRPr="00710668" w:rsidRDefault="005A58A0">
      <w:pPr>
        <w:pStyle w:val="Prrafodelista"/>
        <w:numPr>
          <w:ilvl w:val="0"/>
          <w:numId w:val="34"/>
        </w:numPr>
        <w:spacing w:line="360" w:lineRule="auto"/>
        <w:jc w:val="both"/>
        <w:rPr>
          <w:rFonts w:ascii="Tahoma" w:eastAsia="Arial" w:hAnsi="Tahoma" w:cs="Tahoma"/>
          <w:sz w:val="20"/>
        </w:rPr>
      </w:pPr>
      <w:r w:rsidRPr="00710668">
        <w:rPr>
          <w:rFonts w:ascii="Tahoma" w:eastAsia="Arial" w:hAnsi="Tahoma" w:cs="Tahoma"/>
          <w:sz w:val="20"/>
        </w:rPr>
        <w:t>Desde el área de Gestión Ambiental, y en el marco del seguimiento permanente a los procesos operativos desarrollados en todas las sedes que conforman la ESE Santiago de Tunja, se evidenció un desempeño favorable en la gestión integral de los residuos generados. Como resultado de las actividades de capacitación, supervisión y control implementadas durante este periodo, se alcanzó un promedio del 95% en la proporción de segregación correcta de residuos, superando de manera significativa la meta institucional establecida del 80%.</w:t>
      </w:r>
    </w:p>
    <w:p w14:paraId="63D20972" w14:textId="77777777" w:rsidR="005A58A0" w:rsidRPr="00710668" w:rsidRDefault="005A58A0">
      <w:pPr>
        <w:pStyle w:val="Prrafodelista"/>
        <w:numPr>
          <w:ilvl w:val="0"/>
          <w:numId w:val="34"/>
        </w:numPr>
        <w:spacing w:line="360" w:lineRule="auto"/>
        <w:jc w:val="both"/>
        <w:rPr>
          <w:rFonts w:ascii="Tahoma" w:eastAsia="Arial" w:hAnsi="Tahoma" w:cs="Tahoma"/>
          <w:sz w:val="20"/>
        </w:rPr>
      </w:pPr>
      <w:r w:rsidRPr="00710668">
        <w:rPr>
          <w:rFonts w:ascii="Tahoma" w:eastAsia="Arial" w:hAnsi="Tahoma" w:cs="Tahoma"/>
          <w:sz w:val="20"/>
        </w:rPr>
        <w:t>En tecnología y sistemas, la ESE Santiago de Tunja avanzó significativamente en la implementación de medidas de ciberseguridad y trazabilidad de transacciones. Se cumplieron al 100% los planes de tratamiento de riesgos de seguridad y privacidad de la información.</w:t>
      </w:r>
    </w:p>
    <w:p w14:paraId="0BC140FF" w14:textId="77777777" w:rsidR="005A58A0" w:rsidRPr="00710668" w:rsidRDefault="005A58A0">
      <w:pPr>
        <w:pStyle w:val="Prrafodelista"/>
        <w:numPr>
          <w:ilvl w:val="0"/>
          <w:numId w:val="34"/>
        </w:numPr>
        <w:spacing w:line="360" w:lineRule="auto"/>
        <w:jc w:val="both"/>
        <w:rPr>
          <w:rFonts w:ascii="Tahoma" w:eastAsia="Tahoma" w:hAnsi="Tahoma" w:cs="Tahoma"/>
          <w:sz w:val="20"/>
        </w:rPr>
      </w:pPr>
      <w:r w:rsidRPr="00710668">
        <w:rPr>
          <w:rFonts w:ascii="Tahoma" w:eastAsia="Tahoma" w:hAnsi="Tahoma" w:cs="Tahoma"/>
          <w:sz w:val="20"/>
        </w:rPr>
        <w:t>El área jurídica, durante la vigencia 2025, continuó atendiendo un número significativo de procesos judiciales, principalmente en materia laboral y en reclamaciones derivadas de la prestación de servicios de salud, manteniendo resultados favorables en varios de ellos, en especial mediante la prosperidad de excepciones como la caducidad de la acción, lo cual ha contribuido a la protección de los intereses institucionales; de igual forma, se consolidó el seguimiento permanente a los procesos a través del portal SAMAI, mediante revisiones periódicas que garantizan actuaciones oportunas y una adecuada defensa técnica, y se fortaleció la política de prevención del daño antijurídico, orientando acciones encaminadas a la mitigación de riesgos legales y al mejoramiento continuo de la gestión institucional.</w:t>
      </w:r>
    </w:p>
    <w:p w14:paraId="0FE71D4E" w14:textId="77777777" w:rsidR="005A58A0" w:rsidRDefault="005A58A0">
      <w:pPr>
        <w:pStyle w:val="Prrafodelista"/>
        <w:numPr>
          <w:ilvl w:val="0"/>
          <w:numId w:val="34"/>
        </w:numPr>
        <w:spacing w:line="360" w:lineRule="auto"/>
        <w:jc w:val="both"/>
        <w:rPr>
          <w:rFonts w:ascii="Tahoma" w:eastAsia="Arial" w:hAnsi="Tahoma" w:cs="Tahoma"/>
          <w:sz w:val="20"/>
        </w:rPr>
      </w:pPr>
      <w:r w:rsidRPr="00710668">
        <w:rPr>
          <w:rFonts w:ascii="Tahoma" w:eastAsia="Arial" w:hAnsi="Tahoma" w:cs="Tahoma"/>
          <w:sz w:val="20"/>
        </w:rPr>
        <w:t>La contratación en 2025 mostró un ligero incremento en comparación con la contratación del año 2024, el cual se debe a que por temas presupuestales limitaba a que los contratos pudieran adelantarse por un término menor, de igual manera se cuenta un incremento en el número de convocatorias públicas, lo que refleja un esfuerzo por promover la transparencia y competencia en los procesos contractuales. Aunque los resultados son positivos, se sugiere continuar fortaleciendo las políticas de control interno para evitar declaratorias desiertas y asegurar la eficiencia en la asignación de recursos.</w:t>
      </w:r>
    </w:p>
    <w:p w14:paraId="6171AA49" w14:textId="77777777" w:rsidR="005A58A0" w:rsidRPr="005A58A0" w:rsidRDefault="005A58A0" w:rsidP="005A58A0">
      <w:pPr>
        <w:spacing w:line="360" w:lineRule="auto"/>
        <w:jc w:val="both"/>
        <w:rPr>
          <w:rFonts w:ascii="Tahoma" w:hAnsi="Tahoma" w:cs="Tahoma"/>
          <w:sz w:val="20"/>
        </w:rPr>
      </w:pPr>
    </w:p>
    <w:sectPr w:rsidR="005A58A0" w:rsidRPr="005A58A0" w:rsidSect="00E85C21">
      <w:headerReference w:type="default" r:id="rId156"/>
      <w:pgSz w:w="15842" w:h="12242" w:orient="landscape" w:code="1"/>
      <w:pgMar w:top="1701" w:right="1701" w:bottom="1701" w:left="1701" w:header="284" w:footer="42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2" w:author="SUBGERENCIA" w:date="2026-03-26T09:27:00Z" w:initials="SA">
    <w:p w14:paraId="0C06FF4E" w14:textId="77777777" w:rsidR="00C96ED1" w:rsidRDefault="00C96ED1" w:rsidP="00C96ED1">
      <w:pPr>
        <w:pStyle w:val="Textocomentario"/>
      </w:pPr>
      <w:r>
        <w:rPr>
          <w:rStyle w:val="Refdecomentario"/>
        </w:rPr>
        <w:annotationRef/>
      </w:r>
      <w:r>
        <w:t>Ing Cristian</w:t>
      </w:r>
    </w:p>
  </w:comment>
  <w:comment w:id="33" w:author="SUBGERENCIA" w:date="2026-03-26T09:27:00Z" w:initials="SA">
    <w:p w14:paraId="5FDB6265" w14:textId="77777777" w:rsidR="00C96ED1" w:rsidRDefault="00C96ED1" w:rsidP="00C96ED1">
      <w:pPr>
        <w:pStyle w:val="Textocomentario"/>
      </w:pPr>
      <w:r>
        <w:rPr>
          <w:rStyle w:val="Refdecomentario"/>
        </w:rPr>
        <w:annotationRef/>
      </w:r>
      <w:r>
        <w:t>Actualizado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06FF4E" w15:done="0"/>
  <w15:commentEx w15:paraId="5FDB6265" w15:paraIdParent="0C06FF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E514F5" w16cex:dateUtc="2026-03-26T14:27:00Z"/>
  <w16cex:commentExtensible w16cex:durableId="289FCB4D" w16cex:dateUtc="2026-03-26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06FF4E" w16cid:durableId="20E514F5"/>
  <w16cid:commentId w16cid:paraId="5FDB6265" w16cid:durableId="289FCB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B71BE" w14:textId="77777777" w:rsidR="00191B65" w:rsidRPr="00E7380C" w:rsidRDefault="00191B65">
      <w:r w:rsidRPr="00E7380C">
        <w:separator/>
      </w:r>
    </w:p>
  </w:endnote>
  <w:endnote w:type="continuationSeparator" w:id="0">
    <w:p w14:paraId="72E692F8" w14:textId="77777777" w:rsidR="00191B65" w:rsidRPr="00E7380C" w:rsidRDefault="00191B65">
      <w:r w:rsidRPr="00E7380C">
        <w:continuationSeparator/>
      </w:r>
    </w:p>
  </w:endnote>
  <w:endnote w:type="continuationNotice" w:id="1">
    <w:p w14:paraId="4E4EAEB2" w14:textId="77777777" w:rsidR="00191B65" w:rsidRPr="00E7380C" w:rsidRDefault="00191B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ulish">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Jost">
    <w:altName w:val="Times New Roman"/>
    <w:charset w:val="00"/>
    <w:family w:val="auto"/>
    <w:pitch w:val="variable"/>
    <w:sig w:usb0="A00002EF" w:usb1="0000205B" w:usb2="00000010" w:usb3="00000000" w:csb0="00000097"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Jost SemiBold">
    <w:altName w:val="Calibri"/>
    <w:charset w:val="00"/>
    <w:family w:val="auto"/>
    <w:pitch w:val="variable"/>
    <w:sig w:usb0="A00002EF" w:usb1="0000205B" w:usb2="00000010" w:usb3="00000000" w:csb0="00000097"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71545" w14:textId="77777777" w:rsidR="00191B65" w:rsidRPr="00E7380C" w:rsidRDefault="00191B65">
      <w:r w:rsidRPr="00E7380C">
        <w:separator/>
      </w:r>
    </w:p>
  </w:footnote>
  <w:footnote w:type="continuationSeparator" w:id="0">
    <w:p w14:paraId="12D82DF3" w14:textId="77777777" w:rsidR="00191B65" w:rsidRPr="00E7380C" w:rsidRDefault="00191B65">
      <w:r w:rsidRPr="00E7380C">
        <w:continuationSeparator/>
      </w:r>
    </w:p>
  </w:footnote>
  <w:footnote w:type="continuationNotice" w:id="1">
    <w:p w14:paraId="3EF2F3E6" w14:textId="77777777" w:rsidR="00191B65" w:rsidRPr="00E7380C" w:rsidRDefault="00191B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F0BC" w14:textId="16A5E891" w:rsidR="00B414DB" w:rsidRPr="00E7380C" w:rsidRDefault="00B414DB" w:rsidP="00F941E4">
    <w:pPr>
      <w:pStyle w:val="Encabezado"/>
      <w:ind w:right="360"/>
      <w:jc w:val="right"/>
    </w:pPr>
  </w:p>
  <w:p w14:paraId="175C3AA2" w14:textId="5DCD1A6A" w:rsidR="00B414DB" w:rsidRPr="00E7380C" w:rsidRDefault="00B414DB" w:rsidP="00F941E4">
    <w:pPr>
      <w:pStyle w:val="Encabezado"/>
      <w:ind w:right="360"/>
      <w:jc w:val="right"/>
    </w:pPr>
  </w:p>
  <w:p w14:paraId="484226A0" w14:textId="25153731" w:rsidR="00B414DB" w:rsidRPr="00E7380C" w:rsidRDefault="00B414DB" w:rsidP="00F941E4">
    <w:pPr>
      <w:pStyle w:val="Encabezado"/>
      <w:ind w:right="360"/>
      <w:jc w:val="right"/>
    </w:pPr>
  </w:p>
  <w:p w14:paraId="77F71069" w14:textId="76040B3F" w:rsidR="00B414DB" w:rsidRPr="00E7380C" w:rsidRDefault="00B414DB" w:rsidP="0049478C">
    <w:pPr>
      <w:pStyle w:val="Encabezado"/>
      <w:tabs>
        <w:tab w:val="left" w:pos="904"/>
      </w:tabs>
      <w:ind w:right="360"/>
    </w:pPr>
    <w:r w:rsidRPr="00E7380C">
      <w:tab/>
    </w:r>
  </w:p>
  <w:p w14:paraId="5C3D75CB" w14:textId="1CE19538" w:rsidR="00B414DB" w:rsidRPr="00E7380C" w:rsidRDefault="00B414DB" w:rsidP="00F941E4">
    <w:pPr>
      <w:pStyle w:val="Encabezado"/>
      <w:ind w:right="360"/>
      <w:jc w:val="right"/>
    </w:pPr>
  </w:p>
</w:hdr>
</file>

<file path=word/intelligence2.xml><?xml version="1.0" encoding="utf-8"?>
<int2:intelligence xmlns:int2="http://schemas.microsoft.com/office/intelligence/2020/intelligence" xmlns:oel="http://schemas.microsoft.com/office/2019/extlst">
  <int2:observations>
    <int2:textHash int2:hashCode="+cwLRuFXwj8NRW" int2:id="Kdvvs63n">
      <int2:state int2:value="Rejected" int2:type="spell"/>
    </int2:textHash>
    <int2:textHash int2:hashCode="BMc9bP1aKPQnof" int2:id="zPNCx8f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C8AEB6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B71532"/>
    <w:multiLevelType w:val="hybridMultilevel"/>
    <w:tmpl w:val="FFFFFFFF"/>
    <w:lvl w:ilvl="0" w:tplc="5E94A770">
      <w:start w:val="1"/>
      <w:numFmt w:val="bullet"/>
      <w:lvlText w:val=""/>
      <w:lvlJc w:val="left"/>
      <w:pPr>
        <w:ind w:left="720" w:hanging="360"/>
      </w:pPr>
      <w:rPr>
        <w:rFonts w:ascii="Symbol" w:hAnsi="Symbol" w:hint="default"/>
      </w:rPr>
    </w:lvl>
    <w:lvl w:ilvl="1" w:tplc="EC4823CE">
      <w:start w:val="1"/>
      <w:numFmt w:val="bullet"/>
      <w:lvlText w:val="o"/>
      <w:lvlJc w:val="left"/>
      <w:pPr>
        <w:ind w:left="1440" w:hanging="360"/>
      </w:pPr>
      <w:rPr>
        <w:rFonts w:ascii="Courier New" w:hAnsi="Courier New" w:hint="default"/>
      </w:rPr>
    </w:lvl>
    <w:lvl w:ilvl="2" w:tplc="F8FEB53E">
      <w:start w:val="1"/>
      <w:numFmt w:val="bullet"/>
      <w:lvlText w:val=""/>
      <w:lvlJc w:val="left"/>
      <w:pPr>
        <w:ind w:left="2160" w:hanging="360"/>
      </w:pPr>
      <w:rPr>
        <w:rFonts w:ascii="Wingdings" w:hAnsi="Wingdings" w:hint="default"/>
      </w:rPr>
    </w:lvl>
    <w:lvl w:ilvl="3" w:tplc="82580E96">
      <w:start w:val="1"/>
      <w:numFmt w:val="bullet"/>
      <w:lvlText w:val=""/>
      <w:lvlJc w:val="left"/>
      <w:pPr>
        <w:ind w:left="2880" w:hanging="360"/>
      </w:pPr>
      <w:rPr>
        <w:rFonts w:ascii="Symbol" w:hAnsi="Symbol" w:hint="default"/>
      </w:rPr>
    </w:lvl>
    <w:lvl w:ilvl="4" w:tplc="EB884178">
      <w:start w:val="1"/>
      <w:numFmt w:val="bullet"/>
      <w:lvlText w:val="o"/>
      <w:lvlJc w:val="left"/>
      <w:pPr>
        <w:ind w:left="3600" w:hanging="360"/>
      </w:pPr>
      <w:rPr>
        <w:rFonts w:ascii="Courier New" w:hAnsi="Courier New" w:hint="default"/>
      </w:rPr>
    </w:lvl>
    <w:lvl w:ilvl="5" w:tplc="0226C0FE">
      <w:start w:val="1"/>
      <w:numFmt w:val="bullet"/>
      <w:lvlText w:val=""/>
      <w:lvlJc w:val="left"/>
      <w:pPr>
        <w:ind w:left="4320" w:hanging="360"/>
      </w:pPr>
      <w:rPr>
        <w:rFonts w:ascii="Wingdings" w:hAnsi="Wingdings" w:hint="default"/>
      </w:rPr>
    </w:lvl>
    <w:lvl w:ilvl="6" w:tplc="7A16191A">
      <w:start w:val="1"/>
      <w:numFmt w:val="bullet"/>
      <w:lvlText w:val=""/>
      <w:lvlJc w:val="left"/>
      <w:pPr>
        <w:ind w:left="5040" w:hanging="360"/>
      </w:pPr>
      <w:rPr>
        <w:rFonts w:ascii="Symbol" w:hAnsi="Symbol" w:hint="default"/>
      </w:rPr>
    </w:lvl>
    <w:lvl w:ilvl="7" w:tplc="3B2ECF64">
      <w:start w:val="1"/>
      <w:numFmt w:val="bullet"/>
      <w:lvlText w:val="o"/>
      <w:lvlJc w:val="left"/>
      <w:pPr>
        <w:ind w:left="5760" w:hanging="360"/>
      </w:pPr>
      <w:rPr>
        <w:rFonts w:ascii="Courier New" w:hAnsi="Courier New" w:hint="default"/>
      </w:rPr>
    </w:lvl>
    <w:lvl w:ilvl="8" w:tplc="A6188B96">
      <w:start w:val="1"/>
      <w:numFmt w:val="bullet"/>
      <w:lvlText w:val=""/>
      <w:lvlJc w:val="left"/>
      <w:pPr>
        <w:ind w:left="6480" w:hanging="360"/>
      </w:pPr>
      <w:rPr>
        <w:rFonts w:ascii="Wingdings" w:hAnsi="Wingdings" w:hint="default"/>
      </w:rPr>
    </w:lvl>
  </w:abstractNum>
  <w:abstractNum w:abstractNumId="2" w15:restartNumberingAfterBreak="0">
    <w:nsid w:val="030D3BDB"/>
    <w:multiLevelType w:val="multilevel"/>
    <w:tmpl w:val="F2CAC1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261425"/>
    <w:multiLevelType w:val="multilevel"/>
    <w:tmpl w:val="B1383D34"/>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826FAF"/>
    <w:multiLevelType w:val="multilevel"/>
    <w:tmpl w:val="036472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9472E"/>
    <w:multiLevelType w:val="hybridMultilevel"/>
    <w:tmpl w:val="DC74EB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F9768B"/>
    <w:multiLevelType w:val="hybridMultilevel"/>
    <w:tmpl w:val="0EF4F8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6FAA9C1"/>
    <w:multiLevelType w:val="hybridMultilevel"/>
    <w:tmpl w:val="FFFFFFFF"/>
    <w:lvl w:ilvl="0" w:tplc="36F830E6">
      <w:start w:val="1"/>
      <w:numFmt w:val="bullet"/>
      <w:lvlText w:val=""/>
      <w:lvlJc w:val="left"/>
      <w:pPr>
        <w:ind w:left="720" w:hanging="360"/>
      </w:pPr>
      <w:rPr>
        <w:rFonts w:ascii="Symbol" w:hAnsi="Symbol" w:hint="default"/>
      </w:rPr>
    </w:lvl>
    <w:lvl w:ilvl="1" w:tplc="2D2E94B8">
      <w:start w:val="1"/>
      <w:numFmt w:val="bullet"/>
      <w:lvlText w:val="o"/>
      <w:lvlJc w:val="left"/>
      <w:pPr>
        <w:ind w:left="1440" w:hanging="360"/>
      </w:pPr>
      <w:rPr>
        <w:rFonts w:ascii="Courier New" w:hAnsi="Courier New" w:hint="default"/>
      </w:rPr>
    </w:lvl>
    <w:lvl w:ilvl="2" w:tplc="F232F02E">
      <w:start w:val="1"/>
      <w:numFmt w:val="bullet"/>
      <w:lvlText w:val=""/>
      <w:lvlJc w:val="left"/>
      <w:pPr>
        <w:ind w:left="2160" w:hanging="360"/>
      </w:pPr>
      <w:rPr>
        <w:rFonts w:ascii="Wingdings" w:hAnsi="Wingdings" w:hint="default"/>
      </w:rPr>
    </w:lvl>
    <w:lvl w:ilvl="3" w:tplc="C7268996">
      <w:start w:val="1"/>
      <w:numFmt w:val="bullet"/>
      <w:lvlText w:val=""/>
      <w:lvlJc w:val="left"/>
      <w:pPr>
        <w:ind w:left="2880" w:hanging="360"/>
      </w:pPr>
      <w:rPr>
        <w:rFonts w:ascii="Symbol" w:hAnsi="Symbol" w:hint="default"/>
      </w:rPr>
    </w:lvl>
    <w:lvl w:ilvl="4" w:tplc="BE4CF0F8">
      <w:start w:val="1"/>
      <w:numFmt w:val="bullet"/>
      <w:lvlText w:val="o"/>
      <w:lvlJc w:val="left"/>
      <w:pPr>
        <w:ind w:left="3600" w:hanging="360"/>
      </w:pPr>
      <w:rPr>
        <w:rFonts w:ascii="Courier New" w:hAnsi="Courier New" w:hint="default"/>
      </w:rPr>
    </w:lvl>
    <w:lvl w:ilvl="5" w:tplc="F3BAACF4">
      <w:start w:val="1"/>
      <w:numFmt w:val="bullet"/>
      <w:lvlText w:val=""/>
      <w:lvlJc w:val="left"/>
      <w:pPr>
        <w:ind w:left="4320" w:hanging="360"/>
      </w:pPr>
      <w:rPr>
        <w:rFonts w:ascii="Wingdings" w:hAnsi="Wingdings" w:hint="default"/>
      </w:rPr>
    </w:lvl>
    <w:lvl w:ilvl="6" w:tplc="8F925B38">
      <w:start w:val="1"/>
      <w:numFmt w:val="bullet"/>
      <w:lvlText w:val=""/>
      <w:lvlJc w:val="left"/>
      <w:pPr>
        <w:ind w:left="5040" w:hanging="360"/>
      </w:pPr>
      <w:rPr>
        <w:rFonts w:ascii="Symbol" w:hAnsi="Symbol" w:hint="default"/>
      </w:rPr>
    </w:lvl>
    <w:lvl w:ilvl="7" w:tplc="1116D784">
      <w:start w:val="1"/>
      <w:numFmt w:val="bullet"/>
      <w:lvlText w:val="o"/>
      <w:lvlJc w:val="left"/>
      <w:pPr>
        <w:ind w:left="5760" w:hanging="360"/>
      </w:pPr>
      <w:rPr>
        <w:rFonts w:ascii="Courier New" w:hAnsi="Courier New" w:hint="default"/>
      </w:rPr>
    </w:lvl>
    <w:lvl w:ilvl="8" w:tplc="846CBAF8">
      <w:start w:val="1"/>
      <w:numFmt w:val="bullet"/>
      <w:lvlText w:val=""/>
      <w:lvlJc w:val="left"/>
      <w:pPr>
        <w:ind w:left="6480" w:hanging="360"/>
      </w:pPr>
      <w:rPr>
        <w:rFonts w:ascii="Wingdings" w:hAnsi="Wingdings" w:hint="default"/>
      </w:rPr>
    </w:lvl>
  </w:abstractNum>
  <w:abstractNum w:abstractNumId="8" w15:restartNumberingAfterBreak="0">
    <w:nsid w:val="180AF045"/>
    <w:multiLevelType w:val="hybridMultilevel"/>
    <w:tmpl w:val="FFFFFFFF"/>
    <w:lvl w:ilvl="0" w:tplc="2C2E5B9A">
      <w:start w:val="1"/>
      <w:numFmt w:val="bullet"/>
      <w:lvlText w:val="·"/>
      <w:lvlJc w:val="left"/>
      <w:pPr>
        <w:ind w:left="720" w:hanging="360"/>
      </w:pPr>
      <w:rPr>
        <w:rFonts w:ascii="Symbol" w:hAnsi="Symbol" w:hint="default"/>
      </w:rPr>
    </w:lvl>
    <w:lvl w:ilvl="1" w:tplc="8B4439C2">
      <w:start w:val="1"/>
      <w:numFmt w:val="bullet"/>
      <w:lvlText w:val="o"/>
      <w:lvlJc w:val="left"/>
      <w:pPr>
        <w:ind w:left="1440" w:hanging="360"/>
      </w:pPr>
      <w:rPr>
        <w:rFonts w:ascii="Courier New" w:hAnsi="Courier New" w:hint="default"/>
      </w:rPr>
    </w:lvl>
    <w:lvl w:ilvl="2" w:tplc="2F8C7920">
      <w:start w:val="1"/>
      <w:numFmt w:val="bullet"/>
      <w:lvlText w:val=""/>
      <w:lvlJc w:val="left"/>
      <w:pPr>
        <w:ind w:left="2160" w:hanging="360"/>
      </w:pPr>
      <w:rPr>
        <w:rFonts w:ascii="Wingdings" w:hAnsi="Wingdings" w:hint="default"/>
      </w:rPr>
    </w:lvl>
    <w:lvl w:ilvl="3" w:tplc="5C708B84">
      <w:start w:val="1"/>
      <w:numFmt w:val="bullet"/>
      <w:lvlText w:val=""/>
      <w:lvlJc w:val="left"/>
      <w:pPr>
        <w:ind w:left="2880" w:hanging="360"/>
      </w:pPr>
      <w:rPr>
        <w:rFonts w:ascii="Symbol" w:hAnsi="Symbol" w:hint="default"/>
      </w:rPr>
    </w:lvl>
    <w:lvl w:ilvl="4" w:tplc="DE5E63BC">
      <w:start w:val="1"/>
      <w:numFmt w:val="bullet"/>
      <w:lvlText w:val="o"/>
      <w:lvlJc w:val="left"/>
      <w:pPr>
        <w:ind w:left="3600" w:hanging="360"/>
      </w:pPr>
      <w:rPr>
        <w:rFonts w:ascii="Courier New" w:hAnsi="Courier New" w:hint="default"/>
      </w:rPr>
    </w:lvl>
    <w:lvl w:ilvl="5" w:tplc="A14C71D4">
      <w:start w:val="1"/>
      <w:numFmt w:val="bullet"/>
      <w:lvlText w:val=""/>
      <w:lvlJc w:val="left"/>
      <w:pPr>
        <w:ind w:left="4320" w:hanging="360"/>
      </w:pPr>
      <w:rPr>
        <w:rFonts w:ascii="Wingdings" w:hAnsi="Wingdings" w:hint="default"/>
      </w:rPr>
    </w:lvl>
    <w:lvl w:ilvl="6" w:tplc="3FFAEBD0">
      <w:start w:val="1"/>
      <w:numFmt w:val="bullet"/>
      <w:lvlText w:val=""/>
      <w:lvlJc w:val="left"/>
      <w:pPr>
        <w:ind w:left="5040" w:hanging="360"/>
      </w:pPr>
      <w:rPr>
        <w:rFonts w:ascii="Symbol" w:hAnsi="Symbol" w:hint="default"/>
      </w:rPr>
    </w:lvl>
    <w:lvl w:ilvl="7" w:tplc="07F23CD2">
      <w:start w:val="1"/>
      <w:numFmt w:val="bullet"/>
      <w:lvlText w:val="o"/>
      <w:lvlJc w:val="left"/>
      <w:pPr>
        <w:ind w:left="5760" w:hanging="360"/>
      </w:pPr>
      <w:rPr>
        <w:rFonts w:ascii="Courier New" w:hAnsi="Courier New" w:hint="default"/>
      </w:rPr>
    </w:lvl>
    <w:lvl w:ilvl="8" w:tplc="9746C294">
      <w:start w:val="1"/>
      <w:numFmt w:val="bullet"/>
      <w:lvlText w:val=""/>
      <w:lvlJc w:val="left"/>
      <w:pPr>
        <w:ind w:left="6480" w:hanging="360"/>
      </w:pPr>
      <w:rPr>
        <w:rFonts w:ascii="Wingdings" w:hAnsi="Wingdings" w:hint="default"/>
      </w:rPr>
    </w:lvl>
  </w:abstractNum>
  <w:abstractNum w:abstractNumId="9" w15:restartNumberingAfterBreak="0">
    <w:nsid w:val="1E9E3ECC"/>
    <w:multiLevelType w:val="multilevel"/>
    <w:tmpl w:val="8E6C684A"/>
    <w:lvl w:ilvl="0">
      <w:start w:val="3"/>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3650DFB"/>
    <w:multiLevelType w:val="hybridMultilevel"/>
    <w:tmpl w:val="1BC6BDEA"/>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5783284"/>
    <w:multiLevelType w:val="multilevel"/>
    <w:tmpl w:val="7E0A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F08B8"/>
    <w:multiLevelType w:val="multilevel"/>
    <w:tmpl w:val="5156B2E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66" w:hanging="720"/>
      </w:pPr>
      <w:rPr>
        <w:rFonts w:hint="default"/>
      </w:rPr>
    </w:lvl>
    <w:lvl w:ilvl="3">
      <w:start w:val="1"/>
      <w:numFmt w:val="decimal"/>
      <w:isLgl/>
      <w:lvlText w:val="%1.%2.%3.%4"/>
      <w:lvlJc w:val="left"/>
      <w:pPr>
        <w:ind w:left="2019"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65" w:hanging="1440"/>
      </w:pPr>
      <w:rPr>
        <w:rFonts w:hint="default"/>
      </w:rPr>
    </w:lvl>
    <w:lvl w:ilvl="6">
      <w:start w:val="1"/>
      <w:numFmt w:val="decimal"/>
      <w:isLgl/>
      <w:lvlText w:val="%1.%2.%3.%4.%5.%6.%7"/>
      <w:lvlJc w:val="left"/>
      <w:pPr>
        <w:ind w:left="2958" w:hanging="1440"/>
      </w:pPr>
      <w:rPr>
        <w:rFonts w:hint="default"/>
      </w:rPr>
    </w:lvl>
    <w:lvl w:ilvl="7">
      <w:start w:val="1"/>
      <w:numFmt w:val="decimal"/>
      <w:isLgl/>
      <w:lvlText w:val="%1.%2.%3.%4.%5.%6.%7.%8"/>
      <w:lvlJc w:val="left"/>
      <w:pPr>
        <w:ind w:left="3511" w:hanging="1800"/>
      </w:pPr>
      <w:rPr>
        <w:rFonts w:hint="default"/>
      </w:rPr>
    </w:lvl>
    <w:lvl w:ilvl="8">
      <w:start w:val="1"/>
      <w:numFmt w:val="decimal"/>
      <w:isLgl/>
      <w:lvlText w:val="%1.%2.%3.%4.%5.%6.%7.%8.%9"/>
      <w:lvlJc w:val="left"/>
      <w:pPr>
        <w:ind w:left="3704" w:hanging="1800"/>
      </w:pPr>
      <w:rPr>
        <w:rFonts w:hint="default"/>
      </w:rPr>
    </w:lvl>
  </w:abstractNum>
  <w:abstractNum w:abstractNumId="13" w15:restartNumberingAfterBreak="0">
    <w:nsid w:val="28A6FD3B"/>
    <w:multiLevelType w:val="hybridMultilevel"/>
    <w:tmpl w:val="FFFFFFFF"/>
    <w:lvl w:ilvl="0" w:tplc="9E047FC4">
      <w:start w:val="1"/>
      <w:numFmt w:val="bullet"/>
      <w:lvlText w:val=""/>
      <w:lvlJc w:val="left"/>
      <w:pPr>
        <w:ind w:left="720" w:hanging="360"/>
      </w:pPr>
      <w:rPr>
        <w:rFonts w:ascii="Symbol" w:hAnsi="Symbol" w:hint="default"/>
      </w:rPr>
    </w:lvl>
    <w:lvl w:ilvl="1" w:tplc="119620B6">
      <w:start w:val="1"/>
      <w:numFmt w:val="bullet"/>
      <w:lvlText w:val="o"/>
      <w:lvlJc w:val="left"/>
      <w:pPr>
        <w:ind w:left="1440" w:hanging="360"/>
      </w:pPr>
      <w:rPr>
        <w:rFonts w:ascii="Courier New" w:hAnsi="Courier New" w:hint="default"/>
      </w:rPr>
    </w:lvl>
    <w:lvl w:ilvl="2" w:tplc="46AEFAF6">
      <w:start w:val="1"/>
      <w:numFmt w:val="bullet"/>
      <w:lvlText w:val=""/>
      <w:lvlJc w:val="left"/>
      <w:pPr>
        <w:ind w:left="2160" w:hanging="360"/>
      </w:pPr>
      <w:rPr>
        <w:rFonts w:ascii="Wingdings" w:hAnsi="Wingdings" w:hint="default"/>
      </w:rPr>
    </w:lvl>
    <w:lvl w:ilvl="3" w:tplc="401AB61C">
      <w:start w:val="1"/>
      <w:numFmt w:val="bullet"/>
      <w:lvlText w:val=""/>
      <w:lvlJc w:val="left"/>
      <w:pPr>
        <w:ind w:left="2880" w:hanging="360"/>
      </w:pPr>
      <w:rPr>
        <w:rFonts w:ascii="Symbol" w:hAnsi="Symbol" w:hint="default"/>
      </w:rPr>
    </w:lvl>
    <w:lvl w:ilvl="4" w:tplc="CD921806">
      <w:start w:val="1"/>
      <w:numFmt w:val="bullet"/>
      <w:lvlText w:val="o"/>
      <w:lvlJc w:val="left"/>
      <w:pPr>
        <w:ind w:left="3600" w:hanging="360"/>
      </w:pPr>
      <w:rPr>
        <w:rFonts w:ascii="Courier New" w:hAnsi="Courier New" w:hint="default"/>
      </w:rPr>
    </w:lvl>
    <w:lvl w:ilvl="5" w:tplc="E74A93F0">
      <w:start w:val="1"/>
      <w:numFmt w:val="bullet"/>
      <w:lvlText w:val=""/>
      <w:lvlJc w:val="left"/>
      <w:pPr>
        <w:ind w:left="4320" w:hanging="360"/>
      </w:pPr>
      <w:rPr>
        <w:rFonts w:ascii="Wingdings" w:hAnsi="Wingdings" w:hint="default"/>
      </w:rPr>
    </w:lvl>
    <w:lvl w:ilvl="6" w:tplc="E6922F04">
      <w:start w:val="1"/>
      <w:numFmt w:val="bullet"/>
      <w:lvlText w:val=""/>
      <w:lvlJc w:val="left"/>
      <w:pPr>
        <w:ind w:left="5040" w:hanging="360"/>
      </w:pPr>
      <w:rPr>
        <w:rFonts w:ascii="Symbol" w:hAnsi="Symbol" w:hint="default"/>
      </w:rPr>
    </w:lvl>
    <w:lvl w:ilvl="7" w:tplc="221E575A">
      <w:start w:val="1"/>
      <w:numFmt w:val="bullet"/>
      <w:lvlText w:val="o"/>
      <w:lvlJc w:val="left"/>
      <w:pPr>
        <w:ind w:left="5760" w:hanging="360"/>
      </w:pPr>
      <w:rPr>
        <w:rFonts w:ascii="Courier New" w:hAnsi="Courier New" w:hint="default"/>
      </w:rPr>
    </w:lvl>
    <w:lvl w:ilvl="8" w:tplc="B08C99B0">
      <w:start w:val="1"/>
      <w:numFmt w:val="bullet"/>
      <w:lvlText w:val=""/>
      <w:lvlJc w:val="left"/>
      <w:pPr>
        <w:ind w:left="6480" w:hanging="360"/>
      </w:pPr>
      <w:rPr>
        <w:rFonts w:ascii="Wingdings" w:hAnsi="Wingdings" w:hint="default"/>
      </w:rPr>
    </w:lvl>
  </w:abstractNum>
  <w:abstractNum w:abstractNumId="14" w15:restartNumberingAfterBreak="0">
    <w:nsid w:val="292BA927"/>
    <w:multiLevelType w:val="hybridMultilevel"/>
    <w:tmpl w:val="FFFFFFFF"/>
    <w:lvl w:ilvl="0" w:tplc="E02A596E">
      <w:start w:val="1"/>
      <w:numFmt w:val="bullet"/>
      <w:lvlText w:val="·"/>
      <w:lvlJc w:val="left"/>
      <w:pPr>
        <w:ind w:left="720" w:hanging="360"/>
      </w:pPr>
      <w:rPr>
        <w:rFonts w:ascii="Symbol" w:hAnsi="Symbol" w:hint="default"/>
      </w:rPr>
    </w:lvl>
    <w:lvl w:ilvl="1" w:tplc="26469B88">
      <w:start w:val="1"/>
      <w:numFmt w:val="bullet"/>
      <w:lvlText w:val="o"/>
      <w:lvlJc w:val="left"/>
      <w:pPr>
        <w:ind w:left="1440" w:hanging="360"/>
      </w:pPr>
      <w:rPr>
        <w:rFonts w:ascii="Courier New" w:hAnsi="Courier New" w:hint="default"/>
      </w:rPr>
    </w:lvl>
    <w:lvl w:ilvl="2" w:tplc="53F40D74">
      <w:start w:val="1"/>
      <w:numFmt w:val="bullet"/>
      <w:lvlText w:val=""/>
      <w:lvlJc w:val="left"/>
      <w:pPr>
        <w:ind w:left="2160" w:hanging="360"/>
      </w:pPr>
      <w:rPr>
        <w:rFonts w:ascii="Wingdings" w:hAnsi="Wingdings" w:hint="default"/>
      </w:rPr>
    </w:lvl>
    <w:lvl w:ilvl="3" w:tplc="98AA4CD4">
      <w:start w:val="1"/>
      <w:numFmt w:val="bullet"/>
      <w:lvlText w:val=""/>
      <w:lvlJc w:val="left"/>
      <w:pPr>
        <w:ind w:left="2880" w:hanging="360"/>
      </w:pPr>
      <w:rPr>
        <w:rFonts w:ascii="Symbol" w:hAnsi="Symbol" w:hint="default"/>
      </w:rPr>
    </w:lvl>
    <w:lvl w:ilvl="4" w:tplc="C0B8C56E">
      <w:start w:val="1"/>
      <w:numFmt w:val="bullet"/>
      <w:lvlText w:val="o"/>
      <w:lvlJc w:val="left"/>
      <w:pPr>
        <w:ind w:left="3600" w:hanging="360"/>
      </w:pPr>
      <w:rPr>
        <w:rFonts w:ascii="Courier New" w:hAnsi="Courier New" w:hint="default"/>
      </w:rPr>
    </w:lvl>
    <w:lvl w:ilvl="5" w:tplc="A8DEE5DA">
      <w:start w:val="1"/>
      <w:numFmt w:val="bullet"/>
      <w:lvlText w:val=""/>
      <w:lvlJc w:val="left"/>
      <w:pPr>
        <w:ind w:left="4320" w:hanging="360"/>
      </w:pPr>
      <w:rPr>
        <w:rFonts w:ascii="Wingdings" w:hAnsi="Wingdings" w:hint="default"/>
      </w:rPr>
    </w:lvl>
    <w:lvl w:ilvl="6" w:tplc="93D4A148">
      <w:start w:val="1"/>
      <w:numFmt w:val="bullet"/>
      <w:lvlText w:val=""/>
      <w:lvlJc w:val="left"/>
      <w:pPr>
        <w:ind w:left="5040" w:hanging="360"/>
      </w:pPr>
      <w:rPr>
        <w:rFonts w:ascii="Symbol" w:hAnsi="Symbol" w:hint="default"/>
      </w:rPr>
    </w:lvl>
    <w:lvl w:ilvl="7" w:tplc="B22EFE5C">
      <w:start w:val="1"/>
      <w:numFmt w:val="bullet"/>
      <w:lvlText w:val="o"/>
      <w:lvlJc w:val="left"/>
      <w:pPr>
        <w:ind w:left="5760" w:hanging="360"/>
      </w:pPr>
      <w:rPr>
        <w:rFonts w:ascii="Courier New" w:hAnsi="Courier New" w:hint="default"/>
      </w:rPr>
    </w:lvl>
    <w:lvl w:ilvl="8" w:tplc="9626A876">
      <w:start w:val="1"/>
      <w:numFmt w:val="bullet"/>
      <w:lvlText w:val=""/>
      <w:lvlJc w:val="left"/>
      <w:pPr>
        <w:ind w:left="6480" w:hanging="360"/>
      </w:pPr>
      <w:rPr>
        <w:rFonts w:ascii="Wingdings" w:hAnsi="Wingdings" w:hint="default"/>
      </w:rPr>
    </w:lvl>
  </w:abstractNum>
  <w:abstractNum w:abstractNumId="15" w15:restartNumberingAfterBreak="0">
    <w:nsid w:val="2BC6518F"/>
    <w:multiLevelType w:val="hybridMultilevel"/>
    <w:tmpl w:val="FFFFFFFF"/>
    <w:lvl w:ilvl="0" w:tplc="239C9686">
      <w:start w:val="1"/>
      <w:numFmt w:val="bullet"/>
      <w:lvlText w:val=""/>
      <w:lvlJc w:val="left"/>
      <w:pPr>
        <w:ind w:left="720" w:hanging="360"/>
      </w:pPr>
      <w:rPr>
        <w:rFonts w:ascii="Symbol" w:hAnsi="Symbol" w:hint="default"/>
      </w:rPr>
    </w:lvl>
    <w:lvl w:ilvl="1" w:tplc="40B491C2">
      <w:start w:val="1"/>
      <w:numFmt w:val="bullet"/>
      <w:lvlText w:val="o"/>
      <w:lvlJc w:val="left"/>
      <w:pPr>
        <w:ind w:left="1440" w:hanging="360"/>
      </w:pPr>
      <w:rPr>
        <w:rFonts w:ascii="Courier New" w:hAnsi="Courier New" w:hint="default"/>
      </w:rPr>
    </w:lvl>
    <w:lvl w:ilvl="2" w:tplc="63F63D6E">
      <w:start w:val="1"/>
      <w:numFmt w:val="bullet"/>
      <w:lvlText w:val=""/>
      <w:lvlJc w:val="left"/>
      <w:pPr>
        <w:ind w:left="2160" w:hanging="360"/>
      </w:pPr>
      <w:rPr>
        <w:rFonts w:ascii="Wingdings" w:hAnsi="Wingdings" w:hint="default"/>
      </w:rPr>
    </w:lvl>
    <w:lvl w:ilvl="3" w:tplc="EE84C15C">
      <w:start w:val="1"/>
      <w:numFmt w:val="bullet"/>
      <w:lvlText w:val=""/>
      <w:lvlJc w:val="left"/>
      <w:pPr>
        <w:ind w:left="2880" w:hanging="360"/>
      </w:pPr>
      <w:rPr>
        <w:rFonts w:ascii="Symbol" w:hAnsi="Symbol" w:hint="default"/>
      </w:rPr>
    </w:lvl>
    <w:lvl w:ilvl="4" w:tplc="7DFCAB4C">
      <w:start w:val="1"/>
      <w:numFmt w:val="bullet"/>
      <w:lvlText w:val="o"/>
      <w:lvlJc w:val="left"/>
      <w:pPr>
        <w:ind w:left="3600" w:hanging="360"/>
      </w:pPr>
      <w:rPr>
        <w:rFonts w:ascii="Courier New" w:hAnsi="Courier New" w:hint="default"/>
      </w:rPr>
    </w:lvl>
    <w:lvl w:ilvl="5" w:tplc="0098176E">
      <w:start w:val="1"/>
      <w:numFmt w:val="bullet"/>
      <w:lvlText w:val=""/>
      <w:lvlJc w:val="left"/>
      <w:pPr>
        <w:ind w:left="4320" w:hanging="360"/>
      </w:pPr>
      <w:rPr>
        <w:rFonts w:ascii="Wingdings" w:hAnsi="Wingdings" w:hint="default"/>
      </w:rPr>
    </w:lvl>
    <w:lvl w:ilvl="6" w:tplc="3E5CA090">
      <w:start w:val="1"/>
      <w:numFmt w:val="bullet"/>
      <w:lvlText w:val=""/>
      <w:lvlJc w:val="left"/>
      <w:pPr>
        <w:ind w:left="5040" w:hanging="360"/>
      </w:pPr>
      <w:rPr>
        <w:rFonts w:ascii="Symbol" w:hAnsi="Symbol" w:hint="default"/>
      </w:rPr>
    </w:lvl>
    <w:lvl w:ilvl="7" w:tplc="4CA02C12">
      <w:start w:val="1"/>
      <w:numFmt w:val="bullet"/>
      <w:lvlText w:val="o"/>
      <w:lvlJc w:val="left"/>
      <w:pPr>
        <w:ind w:left="5760" w:hanging="360"/>
      </w:pPr>
      <w:rPr>
        <w:rFonts w:ascii="Courier New" w:hAnsi="Courier New" w:hint="default"/>
      </w:rPr>
    </w:lvl>
    <w:lvl w:ilvl="8" w:tplc="2A38226A">
      <w:start w:val="1"/>
      <w:numFmt w:val="bullet"/>
      <w:lvlText w:val=""/>
      <w:lvlJc w:val="left"/>
      <w:pPr>
        <w:ind w:left="6480" w:hanging="360"/>
      </w:pPr>
      <w:rPr>
        <w:rFonts w:ascii="Wingdings" w:hAnsi="Wingdings" w:hint="default"/>
      </w:rPr>
    </w:lvl>
  </w:abstractNum>
  <w:abstractNum w:abstractNumId="16" w15:restartNumberingAfterBreak="0">
    <w:nsid w:val="2C82FB2E"/>
    <w:multiLevelType w:val="hybridMultilevel"/>
    <w:tmpl w:val="FFFFFFFF"/>
    <w:lvl w:ilvl="0" w:tplc="BFACE386">
      <w:start w:val="1"/>
      <w:numFmt w:val="bullet"/>
      <w:lvlText w:val=""/>
      <w:lvlJc w:val="left"/>
      <w:pPr>
        <w:ind w:left="720" w:hanging="360"/>
      </w:pPr>
      <w:rPr>
        <w:rFonts w:ascii="Symbol" w:hAnsi="Symbol" w:hint="default"/>
      </w:rPr>
    </w:lvl>
    <w:lvl w:ilvl="1" w:tplc="316ECB30">
      <w:start w:val="1"/>
      <w:numFmt w:val="bullet"/>
      <w:lvlText w:val="o"/>
      <w:lvlJc w:val="left"/>
      <w:pPr>
        <w:ind w:left="1440" w:hanging="360"/>
      </w:pPr>
      <w:rPr>
        <w:rFonts w:ascii="Courier New" w:hAnsi="Courier New" w:hint="default"/>
      </w:rPr>
    </w:lvl>
    <w:lvl w:ilvl="2" w:tplc="65F864A0">
      <w:start w:val="1"/>
      <w:numFmt w:val="bullet"/>
      <w:lvlText w:val=""/>
      <w:lvlJc w:val="left"/>
      <w:pPr>
        <w:ind w:left="2160" w:hanging="360"/>
      </w:pPr>
      <w:rPr>
        <w:rFonts w:ascii="Wingdings" w:hAnsi="Wingdings" w:hint="default"/>
      </w:rPr>
    </w:lvl>
    <w:lvl w:ilvl="3" w:tplc="D152F12E">
      <w:start w:val="1"/>
      <w:numFmt w:val="bullet"/>
      <w:lvlText w:val=""/>
      <w:lvlJc w:val="left"/>
      <w:pPr>
        <w:ind w:left="2880" w:hanging="360"/>
      </w:pPr>
      <w:rPr>
        <w:rFonts w:ascii="Symbol" w:hAnsi="Symbol" w:hint="default"/>
      </w:rPr>
    </w:lvl>
    <w:lvl w:ilvl="4" w:tplc="38D0E590">
      <w:start w:val="1"/>
      <w:numFmt w:val="bullet"/>
      <w:lvlText w:val="o"/>
      <w:lvlJc w:val="left"/>
      <w:pPr>
        <w:ind w:left="3600" w:hanging="360"/>
      </w:pPr>
      <w:rPr>
        <w:rFonts w:ascii="Courier New" w:hAnsi="Courier New" w:hint="default"/>
      </w:rPr>
    </w:lvl>
    <w:lvl w:ilvl="5" w:tplc="5D701794">
      <w:start w:val="1"/>
      <w:numFmt w:val="bullet"/>
      <w:lvlText w:val=""/>
      <w:lvlJc w:val="left"/>
      <w:pPr>
        <w:ind w:left="4320" w:hanging="360"/>
      </w:pPr>
      <w:rPr>
        <w:rFonts w:ascii="Wingdings" w:hAnsi="Wingdings" w:hint="default"/>
      </w:rPr>
    </w:lvl>
    <w:lvl w:ilvl="6" w:tplc="DC0AE432">
      <w:start w:val="1"/>
      <w:numFmt w:val="bullet"/>
      <w:lvlText w:val=""/>
      <w:lvlJc w:val="left"/>
      <w:pPr>
        <w:ind w:left="5040" w:hanging="360"/>
      </w:pPr>
      <w:rPr>
        <w:rFonts w:ascii="Symbol" w:hAnsi="Symbol" w:hint="default"/>
      </w:rPr>
    </w:lvl>
    <w:lvl w:ilvl="7" w:tplc="F1D643C8">
      <w:start w:val="1"/>
      <w:numFmt w:val="bullet"/>
      <w:lvlText w:val="o"/>
      <w:lvlJc w:val="left"/>
      <w:pPr>
        <w:ind w:left="5760" w:hanging="360"/>
      </w:pPr>
      <w:rPr>
        <w:rFonts w:ascii="Courier New" w:hAnsi="Courier New" w:hint="default"/>
      </w:rPr>
    </w:lvl>
    <w:lvl w:ilvl="8" w:tplc="AB902CDC">
      <w:start w:val="1"/>
      <w:numFmt w:val="bullet"/>
      <w:lvlText w:val=""/>
      <w:lvlJc w:val="left"/>
      <w:pPr>
        <w:ind w:left="6480" w:hanging="360"/>
      </w:pPr>
      <w:rPr>
        <w:rFonts w:ascii="Wingdings" w:hAnsi="Wingdings" w:hint="default"/>
      </w:rPr>
    </w:lvl>
  </w:abstractNum>
  <w:abstractNum w:abstractNumId="17" w15:restartNumberingAfterBreak="0">
    <w:nsid w:val="30AC748B"/>
    <w:multiLevelType w:val="hybridMultilevel"/>
    <w:tmpl w:val="FFFFFFFF"/>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1E14177"/>
    <w:multiLevelType w:val="multilevel"/>
    <w:tmpl w:val="6A20AB6A"/>
    <w:lvl w:ilvl="0">
      <w:start w:val="2"/>
      <w:numFmt w:val="decimal"/>
      <w:lvlText w:val="%1"/>
      <w:lvlJc w:val="left"/>
      <w:pPr>
        <w:ind w:left="480" w:hanging="480"/>
      </w:pPr>
      <w:rPr>
        <w:rFonts w:hint="default"/>
      </w:rPr>
    </w:lvl>
    <w:lvl w:ilvl="1">
      <w:start w:val="1"/>
      <w:numFmt w:val="decimal"/>
      <w:lvlText w:val="%1.%2"/>
      <w:lvlJc w:val="left"/>
      <w:pPr>
        <w:ind w:left="1692" w:hanging="720"/>
      </w:pPr>
      <w:rPr>
        <w:rFonts w:hint="default"/>
      </w:rPr>
    </w:lvl>
    <w:lvl w:ilvl="2">
      <w:start w:val="6"/>
      <w:numFmt w:val="decimal"/>
      <w:lvlText w:val="%1.%2.%3"/>
      <w:lvlJc w:val="left"/>
      <w:pPr>
        <w:ind w:left="2664" w:hanging="720"/>
      </w:pPr>
      <w:rPr>
        <w:rFonts w:hint="default"/>
      </w:rPr>
    </w:lvl>
    <w:lvl w:ilvl="3">
      <w:start w:val="1"/>
      <w:numFmt w:val="decimal"/>
      <w:lvlText w:val="%1.%2.%3.%4"/>
      <w:lvlJc w:val="left"/>
      <w:pPr>
        <w:ind w:left="3996" w:hanging="108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6300" w:hanging="1440"/>
      </w:pPr>
      <w:rPr>
        <w:rFonts w:hint="default"/>
      </w:rPr>
    </w:lvl>
    <w:lvl w:ilvl="6">
      <w:start w:val="1"/>
      <w:numFmt w:val="decimal"/>
      <w:lvlText w:val="%1.%2.%3.%4.%5.%6.%7"/>
      <w:lvlJc w:val="left"/>
      <w:pPr>
        <w:ind w:left="7632" w:hanging="1800"/>
      </w:pPr>
      <w:rPr>
        <w:rFonts w:hint="default"/>
      </w:rPr>
    </w:lvl>
    <w:lvl w:ilvl="7">
      <w:start w:val="1"/>
      <w:numFmt w:val="decimal"/>
      <w:lvlText w:val="%1.%2.%3.%4.%5.%6.%7.%8"/>
      <w:lvlJc w:val="left"/>
      <w:pPr>
        <w:ind w:left="8604" w:hanging="1800"/>
      </w:pPr>
      <w:rPr>
        <w:rFonts w:hint="default"/>
      </w:rPr>
    </w:lvl>
    <w:lvl w:ilvl="8">
      <w:start w:val="1"/>
      <w:numFmt w:val="decimal"/>
      <w:lvlText w:val="%1.%2.%3.%4.%5.%6.%7.%8.%9"/>
      <w:lvlJc w:val="left"/>
      <w:pPr>
        <w:ind w:left="9936" w:hanging="2160"/>
      </w:pPr>
      <w:rPr>
        <w:rFonts w:hint="default"/>
      </w:rPr>
    </w:lvl>
  </w:abstractNum>
  <w:abstractNum w:abstractNumId="19" w15:restartNumberingAfterBreak="0">
    <w:nsid w:val="32616372"/>
    <w:multiLevelType w:val="hybridMultilevel"/>
    <w:tmpl w:val="3DA0A3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3D1DAF0"/>
    <w:multiLevelType w:val="hybridMultilevel"/>
    <w:tmpl w:val="FFFFFFFF"/>
    <w:lvl w:ilvl="0" w:tplc="DFC4216C">
      <w:start w:val="1"/>
      <w:numFmt w:val="bullet"/>
      <w:lvlText w:val=""/>
      <w:lvlJc w:val="left"/>
      <w:pPr>
        <w:ind w:left="720" w:hanging="360"/>
      </w:pPr>
      <w:rPr>
        <w:rFonts w:ascii="Symbol" w:hAnsi="Symbol" w:hint="default"/>
      </w:rPr>
    </w:lvl>
    <w:lvl w:ilvl="1" w:tplc="A1468714">
      <w:start w:val="1"/>
      <w:numFmt w:val="bullet"/>
      <w:lvlText w:val="o"/>
      <w:lvlJc w:val="left"/>
      <w:pPr>
        <w:ind w:left="1440" w:hanging="360"/>
      </w:pPr>
      <w:rPr>
        <w:rFonts w:ascii="Courier New" w:hAnsi="Courier New" w:hint="default"/>
      </w:rPr>
    </w:lvl>
    <w:lvl w:ilvl="2" w:tplc="90BCF3E4">
      <w:start w:val="1"/>
      <w:numFmt w:val="bullet"/>
      <w:lvlText w:val=""/>
      <w:lvlJc w:val="left"/>
      <w:pPr>
        <w:ind w:left="2160" w:hanging="360"/>
      </w:pPr>
      <w:rPr>
        <w:rFonts w:ascii="Wingdings" w:hAnsi="Wingdings" w:hint="default"/>
      </w:rPr>
    </w:lvl>
    <w:lvl w:ilvl="3" w:tplc="20D014D4">
      <w:start w:val="1"/>
      <w:numFmt w:val="bullet"/>
      <w:lvlText w:val=""/>
      <w:lvlJc w:val="left"/>
      <w:pPr>
        <w:ind w:left="2880" w:hanging="360"/>
      </w:pPr>
      <w:rPr>
        <w:rFonts w:ascii="Symbol" w:hAnsi="Symbol" w:hint="default"/>
      </w:rPr>
    </w:lvl>
    <w:lvl w:ilvl="4" w:tplc="5A76EDBE">
      <w:start w:val="1"/>
      <w:numFmt w:val="bullet"/>
      <w:lvlText w:val="o"/>
      <w:lvlJc w:val="left"/>
      <w:pPr>
        <w:ind w:left="3600" w:hanging="360"/>
      </w:pPr>
      <w:rPr>
        <w:rFonts w:ascii="Courier New" w:hAnsi="Courier New" w:hint="default"/>
      </w:rPr>
    </w:lvl>
    <w:lvl w:ilvl="5" w:tplc="2C063D88">
      <w:start w:val="1"/>
      <w:numFmt w:val="bullet"/>
      <w:lvlText w:val=""/>
      <w:lvlJc w:val="left"/>
      <w:pPr>
        <w:ind w:left="4320" w:hanging="360"/>
      </w:pPr>
      <w:rPr>
        <w:rFonts w:ascii="Wingdings" w:hAnsi="Wingdings" w:hint="default"/>
      </w:rPr>
    </w:lvl>
    <w:lvl w:ilvl="6" w:tplc="018C95F2">
      <w:start w:val="1"/>
      <w:numFmt w:val="bullet"/>
      <w:lvlText w:val=""/>
      <w:lvlJc w:val="left"/>
      <w:pPr>
        <w:ind w:left="5040" w:hanging="360"/>
      </w:pPr>
      <w:rPr>
        <w:rFonts w:ascii="Symbol" w:hAnsi="Symbol" w:hint="default"/>
      </w:rPr>
    </w:lvl>
    <w:lvl w:ilvl="7" w:tplc="CCA8079A">
      <w:start w:val="1"/>
      <w:numFmt w:val="bullet"/>
      <w:lvlText w:val="o"/>
      <w:lvlJc w:val="left"/>
      <w:pPr>
        <w:ind w:left="5760" w:hanging="360"/>
      </w:pPr>
      <w:rPr>
        <w:rFonts w:ascii="Courier New" w:hAnsi="Courier New" w:hint="default"/>
      </w:rPr>
    </w:lvl>
    <w:lvl w:ilvl="8" w:tplc="FA82199A">
      <w:start w:val="1"/>
      <w:numFmt w:val="bullet"/>
      <w:lvlText w:val=""/>
      <w:lvlJc w:val="left"/>
      <w:pPr>
        <w:ind w:left="6480" w:hanging="360"/>
      </w:pPr>
      <w:rPr>
        <w:rFonts w:ascii="Wingdings" w:hAnsi="Wingdings" w:hint="default"/>
      </w:rPr>
    </w:lvl>
  </w:abstractNum>
  <w:abstractNum w:abstractNumId="21" w15:restartNumberingAfterBreak="0">
    <w:nsid w:val="350F67A1"/>
    <w:multiLevelType w:val="hybridMultilevel"/>
    <w:tmpl w:val="FFFFFFFF"/>
    <w:lvl w:ilvl="0" w:tplc="17B28C9C">
      <w:start w:val="1"/>
      <w:numFmt w:val="bullet"/>
      <w:lvlText w:val="·"/>
      <w:lvlJc w:val="left"/>
      <w:pPr>
        <w:ind w:left="720" w:hanging="360"/>
      </w:pPr>
      <w:rPr>
        <w:rFonts w:ascii="Symbol" w:hAnsi="Symbol" w:hint="default"/>
      </w:rPr>
    </w:lvl>
    <w:lvl w:ilvl="1" w:tplc="E5E06DC2">
      <w:start w:val="1"/>
      <w:numFmt w:val="bullet"/>
      <w:lvlText w:val="o"/>
      <w:lvlJc w:val="left"/>
      <w:pPr>
        <w:ind w:left="1440" w:hanging="360"/>
      </w:pPr>
      <w:rPr>
        <w:rFonts w:ascii="Courier New" w:hAnsi="Courier New" w:hint="default"/>
      </w:rPr>
    </w:lvl>
    <w:lvl w:ilvl="2" w:tplc="1BEC9562">
      <w:start w:val="1"/>
      <w:numFmt w:val="bullet"/>
      <w:lvlText w:val=""/>
      <w:lvlJc w:val="left"/>
      <w:pPr>
        <w:ind w:left="2160" w:hanging="360"/>
      </w:pPr>
      <w:rPr>
        <w:rFonts w:ascii="Wingdings" w:hAnsi="Wingdings" w:hint="default"/>
      </w:rPr>
    </w:lvl>
    <w:lvl w:ilvl="3" w:tplc="660AE2AE">
      <w:start w:val="1"/>
      <w:numFmt w:val="bullet"/>
      <w:lvlText w:val=""/>
      <w:lvlJc w:val="left"/>
      <w:pPr>
        <w:ind w:left="2880" w:hanging="360"/>
      </w:pPr>
      <w:rPr>
        <w:rFonts w:ascii="Symbol" w:hAnsi="Symbol" w:hint="default"/>
      </w:rPr>
    </w:lvl>
    <w:lvl w:ilvl="4" w:tplc="F0E8A7D2">
      <w:start w:val="1"/>
      <w:numFmt w:val="bullet"/>
      <w:lvlText w:val="o"/>
      <w:lvlJc w:val="left"/>
      <w:pPr>
        <w:ind w:left="3600" w:hanging="360"/>
      </w:pPr>
      <w:rPr>
        <w:rFonts w:ascii="Courier New" w:hAnsi="Courier New" w:hint="default"/>
      </w:rPr>
    </w:lvl>
    <w:lvl w:ilvl="5" w:tplc="9AC4D8BE">
      <w:start w:val="1"/>
      <w:numFmt w:val="bullet"/>
      <w:lvlText w:val=""/>
      <w:lvlJc w:val="left"/>
      <w:pPr>
        <w:ind w:left="4320" w:hanging="360"/>
      </w:pPr>
      <w:rPr>
        <w:rFonts w:ascii="Wingdings" w:hAnsi="Wingdings" w:hint="default"/>
      </w:rPr>
    </w:lvl>
    <w:lvl w:ilvl="6" w:tplc="A5DA4DF2">
      <w:start w:val="1"/>
      <w:numFmt w:val="bullet"/>
      <w:lvlText w:val=""/>
      <w:lvlJc w:val="left"/>
      <w:pPr>
        <w:ind w:left="5040" w:hanging="360"/>
      </w:pPr>
      <w:rPr>
        <w:rFonts w:ascii="Symbol" w:hAnsi="Symbol" w:hint="default"/>
      </w:rPr>
    </w:lvl>
    <w:lvl w:ilvl="7" w:tplc="CFF4688A">
      <w:start w:val="1"/>
      <w:numFmt w:val="bullet"/>
      <w:lvlText w:val="o"/>
      <w:lvlJc w:val="left"/>
      <w:pPr>
        <w:ind w:left="5760" w:hanging="360"/>
      </w:pPr>
      <w:rPr>
        <w:rFonts w:ascii="Courier New" w:hAnsi="Courier New" w:hint="default"/>
      </w:rPr>
    </w:lvl>
    <w:lvl w:ilvl="8" w:tplc="D6D09998">
      <w:start w:val="1"/>
      <w:numFmt w:val="bullet"/>
      <w:lvlText w:val=""/>
      <w:lvlJc w:val="left"/>
      <w:pPr>
        <w:ind w:left="6480" w:hanging="360"/>
      </w:pPr>
      <w:rPr>
        <w:rFonts w:ascii="Wingdings" w:hAnsi="Wingdings" w:hint="default"/>
      </w:rPr>
    </w:lvl>
  </w:abstractNum>
  <w:abstractNum w:abstractNumId="22" w15:restartNumberingAfterBreak="0">
    <w:nsid w:val="356448E5"/>
    <w:multiLevelType w:val="hybridMultilevel"/>
    <w:tmpl w:val="FFFFFFFF"/>
    <w:lvl w:ilvl="0" w:tplc="2CA41F32">
      <w:start w:val="1"/>
      <w:numFmt w:val="bullet"/>
      <w:lvlText w:val="Ø"/>
      <w:lvlJc w:val="left"/>
      <w:pPr>
        <w:ind w:left="720" w:hanging="360"/>
      </w:pPr>
      <w:rPr>
        <w:rFonts w:ascii="Wingdings" w:hAnsi="Wingdings" w:hint="default"/>
      </w:rPr>
    </w:lvl>
    <w:lvl w:ilvl="1" w:tplc="267CD07A">
      <w:start w:val="1"/>
      <w:numFmt w:val="bullet"/>
      <w:lvlText w:val="o"/>
      <w:lvlJc w:val="left"/>
      <w:pPr>
        <w:ind w:left="1440" w:hanging="360"/>
      </w:pPr>
      <w:rPr>
        <w:rFonts w:ascii="Courier New" w:hAnsi="Courier New" w:hint="default"/>
      </w:rPr>
    </w:lvl>
    <w:lvl w:ilvl="2" w:tplc="6AAA9E54">
      <w:start w:val="1"/>
      <w:numFmt w:val="bullet"/>
      <w:lvlText w:val=""/>
      <w:lvlJc w:val="left"/>
      <w:pPr>
        <w:ind w:left="2160" w:hanging="360"/>
      </w:pPr>
      <w:rPr>
        <w:rFonts w:ascii="Wingdings" w:hAnsi="Wingdings" w:hint="default"/>
      </w:rPr>
    </w:lvl>
    <w:lvl w:ilvl="3" w:tplc="73863CA6">
      <w:start w:val="1"/>
      <w:numFmt w:val="bullet"/>
      <w:lvlText w:val=""/>
      <w:lvlJc w:val="left"/>
      <w:pPr>
        <w:ind w:left="2880" w:hanging="360"/>
      </w:pPr>
      <w:rPr>
        <w:rFonts w:ascii="Symbol" w:hAnsi="Symbol" w:hint="default"/>
      </w:rPr>
    </w:lvl>
    <w:lvl w:ilvl="4" w:tplc="FBAC95B0">
      <w:start w:val="1"/>
      <w:numFmt w:val="bullet"/>
      <w:lvlText w:val="o"/>
      <w:lvlJc w:val="left"/>
      <w:pPr>
        <w:ind w:left="3600" w:hanging="360"/>
      </w:pPr>
      <w:rPr>
        <w:rFonts w:ascii="Courier New" w:hAnsi="Courier New" w:hint="default"/>
      </w:rPr>
    </w:lvl>
    <w:lvl w:ilvl="5" w:tplc="1F28836E">
      <w:start w:val="1"/>
      <w:numFmt w:val="bullet"/>
      <w:lvlText w:val=""/>
      <w:lvlJc w:val="left"/>
      <w:pPr>
        <w:ind w:left="4320" w:hanging="360"/>
      </w:pPr>
      <w:rPr>
        <w:rFonts w:ascii="Wingdings" w:hAnsi="Wingdings" w:hint="default"/>
      </w:rPr>
    </w:lvl>
    <w:lvl w:ilvl="6" w:tplc="BCBCF21E">
      <w:start w:val="1"/>
      <w:numFmt w:val="bullet"/>
      <w:lvlText w:val=""/>
      <w:lvlJc w:val="left"/>
      <w:pPr>
        <w:ind w:left="5040" w:hanging="360"/>
      </w:pPr>
      <w:rPr>
        <w:rFonts w:ascii="Symbol" w:hAnsi="Symbol" w:hint="default"/>
      </w:rPr>
    </w:lvl>
    <w:lvl w:ilvl="7" w:tplc="FF1A29D6">
      <w:start w:val="1"/>
      <w:numFmt w:val="bullet"/>
      <w:lvlText w:val="o"/>
      <w:lvlJc w:val="left"/>
      <w:pPr>
        <w:ind w:left="5760" w:hanging="360"/>
      </w:pPr>
      <w:rPr>
        <w:rFonts w:ascii="Courier New" w:hAnsi="Courier New" w:hint="default"/>
      </w:rPr>
    </w:lvl>
    <w:lvl w:ilvl="8" w:tplc="64F0BB66">
      <w:start w:val="1"/>
      <w:numFmt w:val="bullet"/>
      <w:lvlText w:val=""/>
      <w:lvlJc w:val="left"/>
      <w:pPr>
        <w:ind w:left="6480" w:hanging="360"/>
      </w:pPr>
      <w:rPr>
        <w:rFonts w:ascii="Wingdings" w:hAnsi="Wingdings" w:hint="default"/>
      </w:rPr>
    </w:lvl>
  </w:abstractNum>
  <w:abstractNum w:abstractNumId="23" w15:restartNumberingAfterBreak="0">
    <w:nsid w:val="38012D61"/>
    <w:multiLevelType w:val="hybridMultilevel"/>
    <w:tmpl w:val="2D6614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A33C6E9"/>
    <w:multiLevelType w:val="hybridMultilevel"/>
    <w:tmpl w:val="FFFFFFFF"/>
    <w:lvl w:ilvl="0" w:tplc="3B64CC08">
      <w:start w:val="1"/>
      <w:numFmt w:val="bullet"/>
      <w:lvlText w:val="Ø"/>
      <w:lvlJc w:val="left"/>
      <w:pPr>
        <w:ind w:left="720" w:hanging="360"/>
      </w:pPr>
      <w:rPr>
        <w:rFonts w:ascii="Wingdings" w:hAnsi="Wingdings" w:hint="default"/>
      </w:rPr>
    </w:lvl>
    <w:lvl w:ilvl="1" w:tplc="E5D4AF16">
      <w:start w:val="1"/>
      <w:numFmt w:val="bullet"/>
      <w:lvlText w:val="o"/>
      <w:lvlJc w:val="left"/>
      <w:pPr>
        <w:ind w:left="1440" w:hanging="360"/>
      </w:pPr>
      <w:rPr>
        <w:rFonts w:ascii="Courier New" w:hAnsi="Courier New" w:hint="default"/>
      </w:rPr>
    </w:lvl>
    <w:lvl w:ilvl="2" w:tplc="942E2EDC">
      <w:start w:val="1"/>
      <w:numFmt w:val="bullet"/>
      <w:lvlText w:val=""/>
      <w:lvlJc w:val="left"/>
      <w:pPr>
        <w:ind w:left="2160" w:hanging="360"/>
      </w:pPr>
      <w:rPr>
        <w:rFonts w:ascii="Wingdings" w:hAnsi="Wingdings" w:hint="default"/>
      </w:rPr>
    </w:lvl>
    <w:lvl w:ilvl="3" w:tplc="344A74D0">
      <w:start w:val="1"/>
      <w:numFmt w:val="bullet"/>
      <w:lvlText w:val=""/>
      <w:lvlJc w:val="left"/>
      <w:pPr>
        <w:ind w:left="2880" w:hanging="360"/>
      </w:pPr>
      <w:rPr>
        <w:rFonts w:ascii="Symbol" w:hAnsi="Symbol" w:hint="default"/>
      </w:rPr>
    </w:lvl>
    <w:lvl w:ilvl="4" w:tplc="CF64C464">
      <w:start w:val="1"/>
      <w:numFmt w:val="bullet"/>
      <w:lvlText w:val="o"/>
      <w:lvlJc w:val="left"/>
      <w:pPr>
        <w:ind w:left="3600" w:hanging="360"/>
      </w:pPr>
      <w:rPr>
        <w:rFonts w:ascii="Courier New" w:hAnsi="Courier New" w:hint="default"/>
      </w:rPr>
    </w:lvl>
    <w:lvl w:ilvl="5" w:tplc="ED5A2A20">
      <w:start w:val="1"/>
      <w:numFmt w:val="bullet"/>
      <w:lvlText w:val=""/>
      <w:lvlJc w:val="left"/>
      <w:pPr>
        <w:ind w:left="4320" w:hanging="360"/>
      </w:pPr>
      <w:rPr>
        <w:rFonts w:ascii="Wingdings" w:hAnsi="Wingdings" w:hint="default"/>
      </w:rPr>
    </w:lvl>
    <w:lvl w:ilvl="6" w:tplc="813A3266">
      <w:start w:val="1"/>
      <w:numFmt w:val="bullet"/>
      <w:lvlText w:val=""/>
      <w:lvlJc w:val="left"/>
      <w:pPr>
        <w:ind w:left="5040" w:hanging="360"/>
      </w:pPr>
      <w:rPr>
        <w:rFonts w:ascii="Symbol" w:hAnsi="Symbol" w:hint="default"/>
      </w:rPr>
    </w:lvl>
    <w:lvl w:ilvl="7" w:tplc="FD647D3C">
      <w:start w:val="1"/>
      <w:numFmt w:val="bullet"/>
      <w:lvlText w:val="o"/>
      <w:lvlJc w:val="left"/>
      <w:pPr>
        <w:ind w:left="5760" w:hanging="360"/>
      </w:pPr>
      <w:rPr>
        <w:rFonts w:ascii="Courier New" w:hAnsi="Courier New" w:hint="default"/>
      </w:rPr>
    </w:lvl>
    <w:lvl w:ilvl="8" w:tplc="0E869634">
      <w:start w:val="1"/>
      <w:numFmt w:val="bullet"/>
      <w:lvlText w:val=""/>
      <w:lvlJc w:val="left"/>
      <w:pPr>
        <w:ind w:left="6480" w:hanging="360"/>
      </w:pPr>
      <w:rPr>
        <w:rFonts w:ascii="Wingdings" w:hAnsi="Wingdings" w:hint="default"/>
      </w:rPr>
    </w:lvl>
  </w:abstractNum>
  <w:abstractNum w:abstractNumId="25" w15:restartNumberingAfterBreak="0">
    <w:nsid w:val="3A7D7CBD"/>
    <w:multiLevelType w:val="hybridMultilevel"/>
    <w:tmpl w:val="4912B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A8E1FAD"/>
    <w:multiLevelType w:val="hybridMultilevel"/>
    <w:tmpl w:val="D968F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D051B7E"/>
    <w:multiLevelType w:val="hybridMultilevel"/>
    <w:tmpl w:val="D82CC0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4C3AD83"/>
    <w:multiLevelType w:val="hybridMultilevel"/>
    <w:tmpl w:val="8B0CE12E"/>
    <w:lvl w:ilvl="0" w:tplc="5CFA804C">
      <w:start w:val="1"/>
      <w:numFmt w:val="bullet"/>
      <w:lvlText w:val="Ø"/>
      <w:lvlJc w:val="left"/>
      <w:pPr>
        <w:ind w:left="644" w:hanging="360"/>
      </w:pPr>
      <w:rPr>
        <w:rFonts w:ascii="Wingdings" w:hAnsi="Wingdings" w:hint="default"/>
      </w:rPr>
    </w:lvl>
    <w:lvl w:ilvl="1" w:tplc="88C0B02C">
      <w:start w:val="1"/>
      <w:numFmt w:val="bullet"/>
      <w:lvlText w:val="o"/>
      <w:lvlJc w:val="left"/>
      <w:pPr>
        <w:ind w:left="1364" w:hanging="360"/>
      </w:pPr>
      <w:rPr>
        <w:rFonts w:ascii="Courier New" w:hAnsi="Courier New" w:hint="default"/>
      </w:rPr>
    </w:lvl>
    <w:lvl w:ilvl="2" w:tplc="1A1CF0DC">
      <w:start w:val="1"/>
      <w:numFmt w:val="bullet"/>
      <w:lvlText w:val=""/>
      <w:lvlJc w:val="left"/>
      <w:pPr>
        <w:ind w:left="2084" w:hanging="360"/>
      </w:pPr>
      <w:rPr>
        <w:rFonts w:ascii="Wingdings" w:hAnsi="Wingdings" w:hint="default"/>
      </w:rPr>
    </w:lvl>
    <w:lvl w:ilvl="3" w:tplc="BC7201DE">
      <w:start w:val="1"/>
      <w:numFmt w:val="bullet"/>
      <w:lvlText w:val=""/>
      <w:lvlJc w:val="left"/>
      <w:pPr>
        <w:ind w:left="2804" w:hanging="360"/>
      </w:pPr>
      <w:rPr>
        <w:rFonts w:ascii="Symbol" w:hAnsi="Symbol" w:hint="default"/>
      </w:rPr>
    </w:lvl>
    <w:lvl w:ilvl="4" w:tplc="E85002A4">
      <w:start w:val="1"/>
      <w:numFmt w:val="bullet"/>
      <w:lvlText w:val="o"/>
      <w:lvlJc w:val="left"/>
      <w:pPr>
        <w:ind w:left="3524" w:hanging="360"/>
      </w:pPr>
      <w:rPr>
        <w:rFonts w:ascii="Courier New" w:hAnsi="Courier New" w:hint="default"/>
      </w:rPr>
    </w:lvl>
    <w:lvl w:ilvl="5" w:tplc="B02E77EC">
      <w:start w:val="1"/>
      <w:numFmt w:val="bullet"/>
      <w:lvlText w:val=""/>
      <w:lvlJc w:val="left"/>
      <w:pPr>
        <w:ind w:left="4244" w:hanging="360"/>
      </w:pPr>
      <w:rPr>
        <w:rFonts w:ascii="Wingdings" w:hAnsi="Wingdings" w:hint="default"/>
      </w:rPr>
    </w:lvl>
    <w:lvl w:ilvl="6" w:tplc="39643E80">
      <w:start w:val="1"/>
      <w:numFmt w:val="bullet"/>
      <w:lvlText w:val=""/>
      <w:lvlJc w:val="left"/>
      <w:pPr>
        <w:ind w:left="4964" w:hanging="360"/>
      </w:pPr>
      <w:rPr>
        <w:rFonts w:ascii="Symbol" w:hAnsi="Symbol" w:hint="default"/>
      </w:rPr>
    </w:lvl>
    <w:lvl w:ilvl="7" w:tplc="31DE97AC">
      <w:start w:val="1"/>
      <w:numFmt w:val="bullet"/>
      <w:lvlText w:val="o"/>
      <w:lvlJc w:val="left"/>
      <w:pPr>
        <w:ind w:left="5684" w:hanging="360"/>
      </w:pPr>
      <w:rPr>
        <w:rFonts w:ascii="Courier New" w:hAnsi="Courier New" w:hint="default"/>
      </w:rPr>
    </w:lvl>
    <w:lvl w:ilvl="8" w:tplc="30A0D438">
      <w:start w:val="1"/>
      <w:numFmt w:val="bullet"/>
      <w:lvlText w:val=""/>
      <w:lvlJc w:val="left"/>
      <w:pPr>
        <w:ind w:left="6404" w:hanging="360"/>
      </w:pPr>
      <w:rPr>
        <w:rFonts w:ascii="Wingdings" w:hAnsi="Wingdings" w:hint="default"/>
      </w:rPr>
    </w:lvl>
  </w:abstractNum>
  <w:abstractNum w:abstractNumId="29" w15:restartNumberingAfterBreak="0">
    <w:nsid w:val="45E808C3"/>
    <w:multiLevelType w:val="multilevel"/>
    <w:tmpl w:val="BFBA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1C521D"/>
    <w:multiLevelType w:val="hybridMultilevel"/>
    <w:tmpl w:val="D3D651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657758"/>
    <w:multiLevelType w:val="hybridMultilevel"/>
    <w:tmpl w:val="1CE4DB78"/>
    <w:lvl w:ilvl="0" w:tplc="25825B5A">
      <w:start w:val="1"/>
      <w:numFmt w:val="decimal"/>
      <w:lvlText w:val="%1."/>
      <w:lvlJc w:val="left"/>
      <w:pPr>
        <w:ind w:left="1273" w:hanging="360"/>
      </w:pPr>
      <w:rPr>
        <w:rFonts w:hint="default"/>
      </w:rPr>
    </w:lvl>
    <w:lvl w:ilvl="1" w:tplc="240A0019" w:tentative="1">
      <w:start w:val="1"/>
      <w:numFmt w:val="lowerLetter"/>
      <w:lvlText w:val="%2."/>
      <w:lvlJc w:val="left"/>
      <w:pPr>
        <w:ind w:left="1993" w:hanging="360"/>
      </w:pPr>
    </w:lvl>
    <w:lvl w:ilvl="2" w:tplc="240A001B" w:tentative="1">
      <w:start w:val="1"/>
      <w:numFmt w:val="lowerRoman"/>
      <w:lvlText w:val="%3."/>
      <w:lvlJc w:val="right"/>
      <w:pPr>
        <w:ind w:left="2713" w:hanging="180"/>
      </w:pPr>
    </w:lvl>
    <w:lvl w:ilvl="3" w:tplc="240A000F" w:tentative="1">
      <w:start w:val="1"/>
      <w:numFmt w:val="decimal"/>
      <w:lvlText w:val="%4."/>
      <w:lvlJc w:val="left"/>
      <w:pPr>
        <w:ind w:left="3433" w:hanging="360"/>
      </w:pPr>
    </w:lvl>
    <w:lvl w:ilvl="4" w:tplc="240A0019" w:tentative="1">
      <w:start w:val="1"/>
      <w:numFmt w:val="lowerLetter"/>
      <w:lvlText w:val="%5."/>
      <w:lvlJc w:val="left"/>
      <w:pPr>
        <w:ind w:left="4153" w:hanging="360"/>
      </w:pPr>
    </w:lvl>
    <w:lvl w:ilvl="5" w:tplc="240A001B" w:tentative="1">
      <w:start w:val="1"/>
      <w:numFmt w:val="lowerRoman"/>
      <w:lvlText w:val="%6."/>
      <w:lvlJc w:val="right"/>
      <w:pPr>
        <w:ind w:left="4873" w:hanging="180"/>
      </w:pPr>
    </w:lvl>
    <w:lvl w:ilvl="6" w:tplc="240A000F" w:tentative="1">
      <w:start w:val="1"/>
      <w:numFmt w:val="decimal"/>
      <w:lvlText w:val="%7."/>
      <w:lvlJc w:val="left"/>
      <w:pPr>
        <w:ind w:left="5593" w:hanging="360"/>
      </w:pPr>
    </w:lvl>
    <w:lvl w:ilvl="7" w:tplc="240A0019" w:tentative="1">
      <w:start w:val="1"/>
      <w:numFmt w:val="lowerLetter"/>
      <w:lvlText w:val="%8."/>
      <w:lvlJc w:val="left"/>
      <w:pPr>
        <w:ind w:left="6313" w:hanging="360"/>
      </w:pPr>
    </w:lvl>
    <w:lvl w:ilvl="8" w:tplc="240A001B" w:tentative="1">
      <w:start w:val="1"/>
      <w:numFmt w:val="lowerRoman"/>
      <w:lvlText w:val="%9."/>
      <w:lvlJc w:val="right"/>
      <w:pPr>
        <w:ind w:left="7033" w:hanging="180"/>
      </w:pPr>
    </w:lvl>
  </w:abstractNum>
  <w:abstractNum w:abstractNumId="32" w15:restartNumberingAfterBreak="0">
    <w:nsid w:val="4FEAAF7B"/>
    <w:multiLevelType w:val="hybridMultilevel"/>
    <w:tmpl w:val="FFFFFFFF"/>
    <w:lvl w:ilvl="0" w:tplc="DC9043E4">
      <w:start w:val="1"/>
      <w:numFmt w:val="bullet"/>
      <w:lvlText w:val="·"/>
      <w:lvlJc w:val="left"/>
      <w:pPr>
        <w:ind w:left="720" w:hanging="360"/>
      </w:pPr>
      <w:rPr>
        <w:rFonts w:ascii="Symbol" w:hAnsi="Symbol" w:hint="default"/>
      </w:rPr>
    </w:lvl>
    <w:lvl w:ilvl="1" w:tplc="DFC2AECA">
      <w:start w:val="1"/>
      <w:numFmt w:val="bullet"/>
      <w:lvlText w:val="o"/>
      <w:lvlJc w:val="left"/>
      <w:pPr>
        <w:ind w:left="1440" w:hanging="360"/>
      </w:pPr>
      <w:rPr>
        <w:rFonts w:ascii="Courier New" w:hAnsi="Courier New" w:hint="default"/>
      </w:rPr>
    </w:lvl>
    <w:lvl w:ilvl="2" w:tplc="EB8CDE08">
      <w:start w:val="1"/>
      <w:numFmt w:val="bullet"/>
      <w:lvlText w:val=""/>
      <w:lvlJc w:val="left"/>
      <w:pPr>
        <w:ind w:left="2160" w:hanging="360"/>
      </w:pPr>
      <w:rPr>
        <w:rFonts w:ascii="Wingdings" w:hAnsi="Wingdings" w:hint="default"/>
      </w:rPr>
    </w:lvl>
    <w:lvl w:ilvl="3" w:tplc="6F9E9216">
      <w:start w:val="1"/>
      <w:numFmt w:val="bullet"/>
      <w:lvlText w:val=""/>
      <w:lvlJc w:val="left"/>
      <w:pPr>
        <w:ind w:left="2880" w:hanging="360"/>
      </w:pPr>
      <w:rPr>
        <w:rFonts w:ascii="Symbol" w:hAnsi="Symbol" w:hint="default"/>
      </w:rPr>
    </w:lvl>
    <w:lvl w:ilvl="4" w:tplc="F716A5A4">
      <w:start w:val="1"/>
      <w:numFmt w:val="bullet"/>
      <w:lvlText w:val="o"/>
      <w:lvlJc w:val="left"/>
      <w:pPr>
        <w:ind w:left="3600" w:hanging="360"/>
      </w:pPr>
      <w:rPr>
        <w:rFonts w:ascii="Courier New" w:hAnsi="Courier New" w:hint="default"/>
      </w:rPr>
    </w:lvl>
    <w:lvl w:ilvl="5" w:tplc="248EC850">
      <w:start w:val="1"/>
      <w:numFmt w:val="bullet"/>
      <w:lvlText w:val=""/>
      <w:lvlJc w:val="left"/>
      <w:pPr>
        <w:ind w:left="4320" w:hanging="360"/>
      </w:pPr>
      <w:rPr>
        <w:rFonts w:ascii="Wingdings" w:hAnsi="Wingdings" w:hint="default"/>
      </w:rPr>
    </w:lvl>
    <w:lvl w:ilvl="6" w:tplc="23B2CF3A">
      <w:start w:val="1"/>
      <w:numFmt w:val="bullet"/>
      <w:lvlText w:val=""/>
      <w:lvlJc w:val="left"/>
      <w:pPr>
        <w:ind w:left="5040" w:hanging="360"/>
      </w:pPr>
      <w:rPr>
        <w:rFonts w:ascii="Symbol" w:hAnsi="Symbol" w:hint="default"/>
      </w:rPr>
    </w:lvl>
    <w:lvl w:ilvl="7" w:tplc="7B921786">
      <w:start w:val="1"/>
      <w:numFmt w:val="bullet"/>
      <w:lvlText w:val="o"/>
      <w:lvlJc w:val="left"/>
      <w:pPr>
        <w:ind w:left="5760" w:hanging="360"/>
      </w:pPr>
      <w:rPr>
        <w:rFonts w:ascii="Courier New" w:hAnsi="Courier New" w:hint="default"/>
      </w:rPr>
    </w:lvl>
    <w:lvl w:ilvl="8" w:tplc="CFDA7BB8">
      <w:start w:val="1"/>
      <w:numFmt w:val="bullet"/>
      <w:lvlText w:val=""/>
      <w:lvlJc w:val="left"/>
      <w:pPr>
        <w:ind w:left="6480" w:hanging="360"/>
      </w:pPr>
      <w:rPr>
        <w:rFonts w:ascii="Wingdings" w:hAnsi="Wingdings" w:hint="default"/>
      </w:rPr>
    </w:lvl>
  </w:abstractNum>
  <w:abstractNum w:abstractNumId="33" w15:restartNumberingAfterBreak="0">
    <w:nsid w:val="514D3139"/>
    <w:multiLevelType w:val="hybridMultilevel"/>
    <w:tmpl w:val="35B846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3E8394F"/>
    <w:multiLevelType w:val="hybridMultilevel"/>
    <w:tmpl w:val="17E6323C"/>
    <w:lvl w:ilvl="0" w:tplc="92868918">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5E9026F"/>
    <w:multiLevelType w:val="hybridMultilevel"/>
    <w:tmpl w:val="FED4C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A43579B"/>
    <w:multiLevelType w:val="hybridMultilevel"/>
    <w:tmpl w:val="FFFFFFFF"/>
    <w:lvl w:ilvl="0" w:tplc="5D8882F2">
      <w:start w:val="1"/>
      <w:numFmt w:val="bullet"/>
      <w:lvlText w:val="·"/>
      <w:lvlJc w:val="left"/>
      <w:pPr>
        <w:ind w:left="720" w:hanging="360"/>
      </w:pPr>
      <w:rPr>
        <w:rFonts w:ascii="Symbol" w:hAnsi="Symbol" w:hint="default"/>
      </w:rPr>
    </w:lvl>
    <w:lvl w:ilvl="1" w:tplc="EF74EEAE">
      <w:start w:val="1"/>
      <w:numFmt w:val="bullet"/>
      <w:lvlText w:val="o"/>
      <w:lvlJc w:val="left"/>
      <w:pPr>
        <w:ind w:left="1440" w:hanging="360"/>
      </w:pPr>
      <w:rPr>
        <w:rFonts w:ascii="Courier New" w:hAnsi="Courier New" w:hint="default"/>
      </w:rPr>
    </w:lvl>
    <w:lvl w:ilvl="2" w:tplc="0E9EFDFE">
      <w:start w:val="1"/>
      <w:numFmt w:val="bullet"/>
      <w:lvlText w:val=""/>
      <w:lvlJc w:val="left"/>
      <w:pPr>
        <w:ind w:left="2160" w:hanging="360"/>
      </w:pPr>
      <w:rPr>
        <w:rFonts w:ascii="Wingdings" w:hAnsi="Wingdings" w:hint="default"/>
      </w:rPr>
    </w:lvl>
    <w:lvl w:ilvl="3" w:tplc="9D5AF0D8">
      <w:start w:val="1"/>
      <w:numFmt w:val="bullet"/>
      <w:lvlText w:val=""/>
      <w:lvlJc w:val="left"/>
      <w:pPr>
        <w:ind w:left="2880" w:hanging="360"/>
      </w:pPr>
      <w:rPr>
        <w:rFonts w:ascii="Symbol" w:hAnsi="Symbol" w:hint="default"/>
      </w:rPr>
    </w:lvl>
    <w:lvl w:ilvl="4" w:tplc="2152A4A4">
      <w:start w:val="1"/>
      <w:numFmt w:val="bullet"/>
      <w:lvlText w:val="o"/>
      <w:lvlJc w:val="left"/>
      <w:pPr>
        <w:ind w:left="3600" w:hanging="360"/>
      </w:pPr>
      <w:rPr>
        <w:rFonts w:ascii="Courier New" w:hAnsi="Courier New" w:hint="default"/>
      </w:rPr>
    </w:lvl>
    <w:lvl w:ilvl="5" w:tplc="9D2E8916">
      <w:start w:val="1"/>
      <w:numFmt w:val="bullet"/>
      <w:lvlText w:val=""/>
      <w:lvlJc w:val="left"/>
      <w:pPr>
        <w:ind w:left="4320" w:hanging="360"/>
      </w:pPr>
      <w:rPr>
        <w:rFonts w:ascii="Wingdings" w:hAnsi="Wingdings" w:hint="default"/>
      </w:rPr>
    </w:lvl>
    <w:lvl w:ilvl="6" w:tplc="9926EB58">
      <w:start w:val="1"/>
      <w:numFmt w:val="bullet"/>
      <w:lvlText w:val=""/>
      <w:lvlJc w:val="left"/>
      <w:pPr>
        <w:ind w:left="5040" w:hanging="360"/>
      </w:pPr>
      <w:rPr>
        <w:rFonts w:ascii="Symbol" w:hAnsi="Symbol" w:hint="default"/>
      </w:rPr>
    </w:lvl>
    <w:lvl w:ilvl="7" w:tplc="2E8652EE">
      <w:start w:val="1"/>
      <w:numFmt w:val="bullet"/>
      <w:lvlText w:val="o"/>
      <w:lvlJc w:val="left"/>
      <w:pPr>
        <w:ind w:left="5760" w:hanging="360"/>
      </w:pPr>
      <w:rPr>
        <w:rFonts w:ascii="Courier New" w:hAnsi="Courier New" w:hint="default"/>
      </w:rPr>
    </w:lvl>
    <w:lvl w:ilvl="8" w:tplc="C9AEA08E">
      <w:start w:val="1"/>
      <w:numFmt w:val="bullet"/>
      <w:lvlText w:val=""/>
      <w:lvlJc w:val="left"/>
      <w:pPr>
        <w:ind w:left="6480" w:hanging="360"/>
      </w:pPr>
      <w:rPr>
        <w:rFonts w:ascii="Wingdings" w:hAnsi="Wingdings" w:hint="default"/>
      </w:rPr>
    </w:lvl>
  </w:abstractNum>
  <w:abstractNum w:abstractNumId="37" w15:restartNumberingAfterBreak="0">
    <w:nsid w:val="5BB739C2"/>
    <w:multiLevelType w:val="hybridMultilevel"/>
    <w:tmpl w:val="85C8D5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174629B"/>
    <w:multiLevelType w:val="multilevel"/>
    <w:tmpl w:val="32F0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DF20CB"/>
    <w:multiLevelType w:val="hybridMultilevel"/>
    <w:tmpl w:val="EF344740"/>
    <w:lvl w:ilvl="0" w:tplc="637E3588">
      <w:start w:val="1"/>
      <w:numFmt w:val="decimal"/>
      <w:lvlText w:val="%1."/>
      <w:lvlJc w:val="left"/>
      <w:pPr>
        <w:ind w:left="913" w:hanging="360"/>
      </w:pPr>
      <w:rPr>
        <w:rFonts w:hint="default"/>
      </w:rPr>
    </w:lvl>
    <w:lvl w:ilvl="1" w:tplc="240A0019" w:tentative="1">
      <w:start w:val="1"/>
      <w:numFmt w:val="lowerLetter"/>
      <w:lvlText w:val="%2."/>
      <w:lvlJc w:val="left"/>
      <w:pPr>
        <w:ind w:left="1633" w:hanging="360"/>
      </w:pPr>
    </w:lvl>
    <w:lvl w:ilvl="2" w:tplc="240A001B" w:tentative="1">
      <w:start w:val="1"/>
      <w:numFmt w:val="lowerRoman"/>
      <w:lvlText w:val="%3."/>
      <w:lvlJc w:val="right"/>
      <w:pPr>
        <w:ind w:left="2353" w:hanging="180"/>
      </w:pPr>
    </w:lvl>
    <w:lvl w:ilvl="3" w:tplc="240A000F" w:tentative="1">
      <w:start w:val="1"/>
      <w:numFmt w:val="decimal"/>
      <w:lvlText w:val="%4."/>
      <w:lvlJc w:val="left"/>
      <w:pPr>
        <w:ind w:left="3073" w:hanging="360"/>
      </w:pPr>
    </w:lvl>
    <w:lvl w:ilvl="4" w:tplc="240A0019" w:tentative="1">
      <w:start w:val="1"/>
      <w:numFmt w:val="lowerLetter"/>
      <w:lvlText w:val="%5."/>
      <w:lvlJc w:val="left"/>
      <w:pPr>
        <w:ind w:left="3793" w:hanging="360"/>
      </w:pPr>
    </w:lvl>
    <w:lvl w:ilvl="5" w:tplc="240A001B" w:tentative="1">
      <w:start w:val="1"/>
      <w:numFmt w:val="lowerRoman"/>
      <w:lvlText w:val="%6."/>
      <w:lvlJc w:val="right"/>
      <w:pPr>
        <w:ind w:left="4513" w:hanging="180"/>
      </w:pPr>
    </w:lvl>
    <w:lvl w:ilvl="6" w:tplc="240A000F" w:tentative="1">
      <w:start w:val="1"/>
      <w:numFmt w:val="decimal"/>
      <w:lvlText w:val="%7."/>
      <w:lvlJc w:val="left"/>
      <w:pPr>
        <w:ind w:left="5233" w:hanging="360"/>
      </w:pPr>
    </w:lvl>
    <w:lvl w:ilvl="7" w:tplc="240A0019" w:tentative="1">
      <w:start w:val="1"/>
      <w:numFmt w:val="lowerLetter"/>
      <w:lvlText w:val="%8."/>
      <w:lvlJc w:val="left"/>
      <w:pPr>
        <w:ind w:left="5953" w:hanging="360"/>
      </w:pPr>
    </w:lvl>
    <w:lvl w:ilvl="8" w:tplc="240A001B" w:tentative="1">
      <w:start w:val="1"/>
      <w:numFmt w:val="lowerRoman"/>
      <w:lvlText w:val="%9."/>
      <w:lvlJc w:val="right"/>
      <w:pPr>
        <w:ind w:left="6673" w:hanging="180"/>
      </w:pPr>
    </w:lvl>
  </w:abstractNum>
  <w:abstractNum w:abstractNumId="40" w15:restartNumberingAfterBreak="0">
    <w:nsid w:val="6AFB75F0"/>
    <w:multiLevelType w:val="hybridMultilevel"/>
    <w:tmpl w:val="B7B2B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D9D5C82"/>
    <w:multiLevelType w:val="hybridMultilevel"/>
    <w:tmpl w:val="82B60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00C41C8"/>
    <w:multiLevelType w:val="hybridMultilevel"/>
    <w:tmpl w:val="FFFFFFFF"/>
    <w:lvl w:ilvl="0" w:tplc="2C68180C">
      <w:start w:val="1"/>
      <w:numFmt w:val="bullet"/>
      <w:lvlText w:val="·"/>
      <w:lvlJc w:val="left"/>
      <w:pPr>
        <w:ind w:left="720" w:hanging="360"/>
      </w:pPr>
      <w:rPr>
        <w:rFonts w:ascii="Symbol" w:hAnsi="Symbol" w:hint="default"/>
      </w:rPr>
    </w:lvl>
    <w:lvl w:ilvl="1" w:tplc="EA2EA140">
      <w:start w:val="1"/>
      <w:numFmt w:val="bullet"/>
      <w:lvlText w:val="o"/>
      <w:lvlJc w:val="left"/>
      <w:pPr>
        <w:ind w:left="1440" w:hanging="360"/>
      </w:pPr>
      <w:rPr>
        <w:rFonts w:ascii="Courier New" w:hAnsi="Courier New" w:hint="default"/>
      </w:rPr>
    </w:lvl>
    <w:lvl w:ilvl="2" w:tplc="97621B68">
      <w:start w:val="1"/>
      <w:numFmt w:val="bullet"/>
      <w:lvlText w:val=""/>
      <w:lvlJc w:val="left"/>
      <w:pPr>
        <w:ind w:left="2160" w:hanging="360"/>
      </w:pPr>
      <w:rPr>
        <w:rFonts w:ascii="Wingdings" w:hAnsi="Wingdings" w:hint="default"/>
      </w:rPr>
    </w:lvl>
    <w:lvl w:ilvl="3" w:tplc="D512C62A">
      <w:start w:val="1"/>
      <w:numFmt w:val="bullet"/>
      <w:lvlText w:val=""/>
      <w:lvlJc w:val="left"/>
      <w:pPr>
        <w:ind w:left="2880" w:hanging="360"/>
      </w:pPr>
      <w:rPr>
        <w:rFonts w:ascii="Symbol" w:hAnsi="Symbol" w:hint="default"/>
      </w:rPr>
    </w:lvl>
    <w:lvl w:ilvl="4" w:tplc="B072A5B6">
      <w:start w:val="1"/>
      <w:numFmt w:val="bullet"/>
      <w:lvlText w:val="o"/>
      <w:lvlJc w:val="left"/>
      <w:pPr>
        <w:ind w:left="3600" w:hanging="360"/>
      </w:pPr>
      <w:rPr>
        <w:rFonts w:ascii="Courier New" w:hAnsi="Courier New" w:hint="default"/>
      </w:rPr>
    </w:lvl>
    <w:lvl w:ilvl="5" w:tplc="B6A0A514">
      <w:start w:val="1"/>
      <w:numFmt w:val="bullet"/>
      <w:lvlText w:val=""/>
      <w:lvlJc w:val="left"/>
      <w:pPr>
        <w:ind w:left="4320" w:hanging="360"/>
      </w:pPr>
      <w:rPr>
        <w:rFonts w:ascii="Wingdings" w:hAnsi="Wingdings" w:hint="default"/>
      </w:rPr>
    </w:lvl>
    <w:lvl w:ilvl="6" w:tplc="6FCAF0B6">
      <w:start w:val="1"/>
      <w:numFmt w:val="bullet"/>
      <w:lvlText w:val=""/>
      <w:lvlJc w:val="left"/>
      <w:pPr>
        <w:ind w:left="5040" w:hanging="360"/>
      </w:pPr>
      <w:rPr>
        <w:rFonts w:ascii="Symbol" w:hAnsi="Symbol" w:hint="default"/>
      </w:rPr>
    </w:lvl>
    <w:lvl w:ilvl="7" w:tplc="1A9AEF62">
      <w:start w:val="1"/>
      <w:numFmt w:val="bullet"/>
      <w:lvlText w:val="o"/>
      <w:lvlJc w:val="left"/>
      <w:pPr>
        <w:ind w:left="5760" w:hanging="360"/>
      </w:pPr>
      <w:rPr>
        <w:rFonts w:ascii="Courier New" w:hAnsi="Courier New" w:hint="default"/>
      </w:rPr>
    </w:lvl>
    <w:lvl w:ilvl="8" w:tplc="0EA8BF40">
      <w:start w:val="1"/>
      <w:numFmt w:val="bullet"/>
      <w:lvlText w:val=""/>
      <w:lvlJc w:val="left"/>
      <w:pPr>
        <w:ind w:left="6480" w:hanging="360"/>
      </w:pPr>
      <w:rPr>
        <w:rFonts w:ascii="Wingdings" w:hAnsi="Wingdings" w:hint="default"/>
      </w:rPr>
    </w:lvl>
  </w:abstractNum>
  <w:abstractNum w:abstractNumId="43" w15:restartNumberingAfterBreak="0">
    <w:nsid w:val="70FF37CF"/>
    <w:multiLevelType w:val="hybridMultilevel"/>
    <w:tmpl w:val="5810DC4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4" w15:restartNumberingAfterBreak="0">
    <w:nsid w:val="767BFDF9"/>
    <w:multiLevelType w:val="hybridMultilevel"/>
    <w:tmpl w:val="FFFFFFFF"/>
    <w:lvl w:ilvl="0" w:tplc="9EC226F4">
      <w:start w:val="1"/>
      <w:numFmt w:val="bullet"/>
      <w:lvlText w:val=""/>
      <w:lvlJc w:val="left"/>
      <w:pPr>
        <w:ind w:left="720" w:hanging="360"/>
      </w:pPr>
      <w:rPr>
        <w:rFonts w:ascii="Symbol" w:hAnsi="Symbol" w:hint="default"/>
      </w:rPr>
    </w:lvl>
    <w:lvl w:ilvl="1" w:tplc="DD2A4E86">
      <w:start w:val="1"/>
      <w:numFmt w:val="bullet"/>
      <w:lvlText w:val="o"/>
      <w:lvlJc w:val="left"/>
      <w:pPr>
        <w:ind w:left="1440" w:hanging="360"/>
      </w:pPr>
      <w:rPr>
        <w:rFonts w:ascii="Courier New" w:hAnsi="Courier New" w:hint="default"/>
      </w:rPr>
    </w:lvl>
    <w:lvl w:ilvl="2" w:tplc="D3A62B36">
      <w:start w:val="1"/>
      <w:numFmt w:val="bullet"/>
      <w:lvlText w:val=""/>
      <w:lvlJc w:val="left"/>
      <w:pPr>
        <w:ind w:left="2160" w:hanging="360"/>
      </w:pPr>
      <w:rPr>
        <w:rFonts w:ascii="Wingdings" w:hAnsi="Wingdings" w:hint="default"/>
      </w:rPr>
    </w:lvl>
    <w:lvl w:ilvl="3" w:tplc="2170308C">
      <w:start w:val="1"/>
      <w:numFmt w:val="bullet"/>
      <w:lvlText w:val=""/>
      <w:lvlJc w:val="left"/>
      <w:pPr>
        <w:ind w:left="2880" w:hanging="360"/>
      </w:pPr>
      <w:rPr>
        <w:rFonts w:ascii="Symbol" w:hAnsi="Symbol" w:hint="default"/>
      </w:rPr>
    </w:lvl>
    <w:lvl w:ilvl="4" w:tplc="D38EA75A">
      <w:start w:val="1"/>
      <w:numFmt w:val="bullet"/>
      <w:lvlText w:val="o"/>
      <w:lvlJc w:val="left"/>
      <w:pPr>
        <w:ind w:left="3600" w:hanging="360"/>
      </w:pPr>
      <w:rPr>
        <w:rFonts w:ascii="Courier New" w:hAnsi="Courier New" w:hint="default"/>
      </w:rPr>
    </w:lvl>
    <w:lvl w:ilvl="5" w:tplc="B450E568">
      <w:start w:val="1"/>
      <w:numFmt w:val="bullet"/>
      <w:lvlText w:val=""/>
      <w:lvlJc w:val="left"/>
      <w:pPr>
        <w:ind w:left="4320" w:hanging="360"/>
      </w:pPr>
      <w:rPr>
        <w:rFonts w:ascii="Wingdings" w:hAnsi="Wingdings" w:hint="default"/>
      </w:rPr>
    </w:lvl>
    <w:lvl w:ilvl="6" w:tplc="444690DC">
      <w:start w:val="1"/>
      <w:numFmt w:val="bullet"/>
      <w:lvlText w:val=""/>
      <w:lvlJc w:val="left"/>
      <w:pPr>
        <w:ind w:left="5040" w:hanging="360"/>
      </w:pPr>
      <w:rPr>
        <w:rFonts w:ascii="Symbol" w:hAnsi="Symbol" w:hint="default"/>
      </w:rPr>
    </w:lvl>
    <w:lvl w:ilvl="7" w:tplc="CDAA8D0C">
      <w:start w:val="1"/>
      <w:numFmt w:val="bullet"/>
      <w:lvlText w:val="o"/>
      <w:lvlJc w:val="left"/>
      <w:pPr>
        <w:ind w:left="5760" w:hanging="360"/>
      </w:pPr>
      <w:rPr>
        <w:rFonts w:ascii="Courier New" w:hAnsi="Courier New" w:hint="default"/>
      </w:rPr>
    </w:lvl>
    <w:lvl w:ilvl="8" w:tplc="96943A06">
      <w:start w:val="1"/>
      <w:numFmt w:val="bullet"/>
      <w:lvlText w:val=""/>
      <w:lvlJc w:val="left"/>
      <w:pPr>
        <w:ind w:left="6480" w:hanging="360"/>
      </w:pPr>
      <w:rPr>
        <w:rFonts w:ascii="Wingdings" w:hAnsi="Wingdings" w:hint="default"/>
      </w:rPr>
    </w:lvl>
  </w:abstractNum>
  <w:abstractNum w:abstractNumId="45" w15:restartNumberingAfterBreak="0">
    <w:nsid w:val="791E395A"/>
    <w:multiLevelType w:val="multilevel"/>
    <w:tmpl w:val="ECCCD586"/>
    <w:lvl w:ilvl="0">
      <w:start w:val="9"/>
      <w:numFmt w:val="decimal"/>
      <w:lvlText w:val="%1."/>
      <w:lvlJc w:val="left"/>
      <w:pPr>
        <w:ind w:left="1181" w:hanging="191"/>
      </w:pPr>
      <w:rPr>
        <w:rFonts w:ascii="Tahoma" w:eastAsia="Tahoma" w:hAnsi="Tahoma" w:cs="Tahoma" w:hint="default"/>
        <w:b/>
        <w:bCs/>
        <w:i w:val="0"/>
        <w:iCs w:val="0"/>
        <w:spacing w:val="0"/>
        <w:w w:val="98"/>
        <w:sz w:val="18"/>
        <w:szCs w:val="18"/>
        <w:lang w:val="es-ES" w:eastAsia="en-US" w:bidi="ar-SA"/>
      </w:rPr>
    </w:lvl>
    <w:lvl w:ilvl="1">
      <w:start w:val="1"/>
      <w:numFmt w:val="decimal"/>
      <w:lvlText w:val="%1.%2."/>
      <w:lvlJc w:val="left"/>
      <w:pPr>
        <w:ind w:left="863" w:hanging="437"/>
      </w:pPr>
      <w:rPr>
        <w:rFonts w:ascii="Tahoma" w:eastAsia="Tahoma" w:hAnsi="Tahoma" w:cs="Tahoma" w:hint="default"/>
        <w:b/>
        <w:bCs/>
        <w:i w:val="0"/>
        <w:iCs w:val="0"/>
        <w:spacing w:val="0"/>
        <w:w w:val="99"/>
        <w:sz w:val="20"/>
        <w:szCs w:val="20"/>
        <w:lang w:val="es-ES" w:eastAsia="en-US" w:bidi="ar-SA"/>
      </w:rPr>
    </w:lvl>
    <w:lvl w:ilvl="2">
      <w:start w:val="11"/>
      <w:numFmt w:val="decimal"/>
      <w:lvlText w:val="%3."/>
      <w:lvlJc w:val="left"/>
      <w:pPr>
        <w:ind w:left="2194" w:hanging="357"/>
        <w:jc w:val="right"/>
      </w:pPr>
      <w:rPr>
        <w:rFonts w:hint="default"/>
        <w:spacing w:val="-1"/>
        <w:w w:val="93"/>
        <w:lang w:val="es-ES" w:eastAsia="en-US" w:bidi="ar-SA"/>
      </w:rPr>
    </w:lvl>
    <w:lvl w:ilvl="3">
      <w:numFmt w:val="bullet"/>
      <w:lvlText w:val="•"/>
      <w:lvlJc w:val="left"/>
      <w:pPr>
        <w:ind w:left="3189" w:hanging="357"/>
      </w:pPr>
      <w:rPr>
        <w:rFonts w:hint="default"/>
        <w:lang w:val="es-ES" w:eastAsia="en-US" w:bidi="ar-SA"/>
      </w:rPr>
    </w:lvl>
    <w:lvl w:ilvl="4">
      <w:numFmt w:val="bullet"/>
      <w:lvlText w:val="•"/>
      <w:lvlJc w:val="left"/>
      <w:pPr>
        <w:ind w:left="4179" w:hanging="357"/>
      </w:pPr>
      <w:rPr>
        <w:rFonts w:hint="default"/>
        <w:lang w:val="es-ES" w:eastAsia="en-US" w:bidi="ar-SA"/>
      </w:rPr>
    </w:lvl>
    <w:lvl w:ilvl="5">
      <w:numFmt w:val="bullet"/>
      <w:lvlText w:val="•"/>
      <w:lvlJc w:val="left"/>
      <w:pPr>
        <w:ind w:left="5169" w:hanging="357"/>
      </w:pPr>
      <w:rPr>
        <w:rFonts w:hint="default"/>
        <w:lang w:val="es-ES" w:eastAsia="en-US" w:bidi="ar-SA"/>
      </w:rPr>
    </w:lvl>
    <w:lvl w:ilvl="6">
      <w:numFmt w:val="bullet"/>
      <w:lvlText w:val="•"/>
      <w:lvlJc w:val="left"/>
      <w:pPr>
        <w:ind w:left="6158" w:hanging="357"/>
      </w:pPr>
      <w:rPr>
        <w:rFonts w:hint="default"/>
        <w:lang w:val="es-ES" w:eastAsia="en-US" w:bidi="ar-SA"/>
      </w:rPr>
    </w:lvl>
    <w:lvl w:ilvl="7">
      <w:numFmt w:val="bullet"/>
      <w:lvlText w:val="•"/>
      <w:lvlJc w:val="left"/>
      <w:pPr>
        <w:ind w:left="7148" w:hanging="357"/>
      </w:pPr>
      <w:rPr>
        <w:rFonts w:hint="default"/>
        <w:lang w:val="es-ES" w:eastAsia="en-US" w:bidi="ar-SA"/>
      </w:rPr>
    </w:lvl>
    <w:lvl w:ilvl="8">
      <w:numFmt w:val="bullet"/>
      <w:lvlText w:val="•"/>
      <w:lvlJc w:val="left"/>
      <w:pPr>
        <w:ind w:left="8138" w:hanging="357"/>
      </w:pPr>
      <w:rPr>
        <w:rFonts w:hint="default"/>
        <w:lang w:val="es-ES" w:eastAsia="en-US" w:bidi="ar-SA"/>
      </w:rPr>
    </w:lvl>
  </w:abstractNum>
  <w:abstractNum w:abstractNumId="46" w15:restartNumberingAfterBreak="0">
    <w:nsid w:val="79A70D64"/>
    <w:multiLevelType w:val="hybridMultilevel"/>
    <w:tmpl w:val="FFFFFFFF"/>
    <w:lvl w:ilvl="0" w:tplc="CEAC1332">
      <w:start w:val="1"/>
      <w:numFmt w:val="bullet"/>
      <w:lvlText w:val="Ø"/>
      <w:lvlJc w:val="left"/>
      <w:pPr>
        <w:ind w:left="720" w:hanging="360"/>
      </w:pPr>
      <w:rPr>
        <w:rFonts w:ascii="Wingdings" w:hAnsi="Wingdings" w:hint="default"/>
      </w:rPr>
    </w:lvl>
    <w:lvl w:ilvl="1" w:tplc="BDAE3DAC">
      <w:start w:val="1"/>
      <w:numFmt w:val="bullet"/>
      <w:lvlText w:val="o"/>
      <w:lvlJc w:val="left"/>
      <w:pPr>
        <w:ind w:left="1440" w:hanging="360"/>
      </w:pPr>
      <w:rPr>
        <w:rFonts w:ascii="Courier New" w:hAnsi="Courier New" w:hint="default"/>
      </w:rPr>
    </w:lvl>
    <w:lvl w:ilvl="2" w:tplc="7E70EE14">
      <w:start w:val="1"/>
      <w:numFmt w:val="bullet"/>
      <w:lvlText w:val=""/>
      <w:lvlJc w:val="left"/>
      <w:pPr>
        <w:ind w:left="2160" w:hanging="360"/>
      </w:pPr>
      <w:rPr>
        <w:rFonts w:ascii="Wingdings" w:hAnsi="Wingdings" w:hint="default"/>
      </w:rPr>
    </w:lvl>
    <w:lvl w:ilvl="3" w:tplc="F36AE476">
      <w:start w:val="1"/>
      <w:numFmt w:val="bullet"/>
      <w:lvlText w:val=""/>
      <w:lvlJc w:val="left"/>
      <w:pPr>
        <w:ind w:left="2880" w:hanging="360"/>
      </w:pPr>
      <w:rPr>
        <w:rFonts w:ascii="Symbol" w:hAnsi="Symbol" w:hint="default"/>
      </w:rPr>
    </w:lvl>
    <w:lvl w:ilvl="4" w:tplc="188AA8BA">
      <w:start w:val="1"/>
      <w:numFmt w:val="bullet"/>
      <w:lvlText w:val="o"/>
      <w:lvlJc w:val="left"/>
      <w:pPr>
        <w:ind w:left="3600" w:hanging="360"/>
      </w:pPr>
      <w:rPr>
        <w:rFonts w:ascii="Courier New" w:hAnsi="Courier New" w:hint="default"/>
      </w:rPr>
    </w:lvl>
    <w:lvl w:ilvl="5" w:tplc="68F4F2AE">
      <w:start w:val="1"/>
      <w:numFmt w:val="bullet"/>
      <w:lvlText w:val=""/>
      <w:lvlJc w:val="left"/>
      <w:pPr>
        <w:ind w:left="4320" w:hanging="360"/>
      </w:pPr>
      <w:rPr>
        <w:rFonts w:ascii="Wingdings" w:hAnsi="Wingdings" w:hint="default"/>
      </w:rPr>
    </w:lvl>
    <w:lvl w:ilvl="6" w:tplc="AA20110E">
      <w:start w:val="1"/>
      <w:numFmt w:val="bullet"/>
      <w:lvlText w:val=""/>
      <w:lvlJc w:val="left"/>
      <w:pPr>
        <w:ind w:left="5040" w:hanging="360"/>
      </w:pPr>
      <w:rPr>
        <w:rFonts w:ascii="Symbol" w:hAnsi="Symbol" w:hint="default"/>
      </w:rPr>
    </w:lvl>
    <w:lvl w:ilvl="7" w:tplc="A74EF0A6">
      <w:start w:val="1"/>
      <w:numFmt w:val="bullet"/>
      <w:lvlText w:val="o"/>
      <w:lvlJc w:val="left"/>
      <w:pPr>
        <w:ind w:left="5760" w:hanging="360"/>
      </w:pPr>
      <w:rPr>
        <w:rFonts w:ascii="Courier New" w:hAnsi="Courier New" w:hint="default"/>
      </w:rPr>
    </w:lvl>
    <w:lvl w:ilvl="8" w:tplc="D2A0C736">
      <w:start w:val="1"/>
      <w:numFmt w:val="bullet"/>
      <w:lvlText w:val=""/>
      <w:lvlJc w:val="left"/>
      <w:pPr>
        <w:ind w:left="6480" w:hanging="360"/>
      </w:pPr>
      <w:rPr>
        <w:rFonts w:ascii="Wingdings" w:hAnsi="Wingdings" w:hint="default"/>
      </w:rPr>
    </w:lvl>
  </w:abstractNum>
  <w:abstractNum w:abstractNumId="47" w15:restartNumberingAfterBreak="0">
    <w:nsid w:val="7B745125"/>
    <w:multiLevelType w:val="hybridMultilevel"/>
    <w:tmpl w:val="FFFFFFFF"/>
    <w:lvl w:ilvl="0" w:tplc="395027C0">
      <w:start w:val="1"/>
      <w:numFmt w:val="bullet"/>
      <w:lvlText w:val=""/>
      <w:lvlJc w:val="left"/>
      <w:pPr>
        <w:ind w:left="720" w:hanging="360"/>
      </w:pPr>
      <w:rPr>
        <w:rFonts w:ascii="Symbol" w:hAnsi="Symbol" w:hint="default"/>
      </w:rPr>
    </w:lvl>
    <w:lvl w:ilvl="1" w:tplc="6D140A60">
      <w:start w:val="1"/>
      <w:numFmt w:val="bullet"/>
      <w:lvlText w:val="o"/>
      <w:lvlJc w:val="left"/>
      <w:pPr>
        <w:ind w:left="1440" w:hanging="360"/>
      </w:pPr>
      <w:rPr>
        <w:rFonts w:ascii="Courier New" w:hAnsi="Courier New" w:hint="default"/>
      </w:rPr>
    </w:lvl>
    <w:lvl w:ilvl="2" w:tplc="3E20B1AE">
      <w:start w:val="1"/>
      <w:numFmt w:val="bullet"/>
      <w:lvlText w:val=""/>
      <w:lvlJc w:val="left"/>
      <w:pPr>
        <w:ind w:left="2160" w:hanging="360"/>
      </w:pPr>
      <w:rPr>
        <w:rFonts w:ascii="Wingdings" w:hAnsi="Wingdings" w:hint="default"/>
      </w:rPr>
    </w:lvl>
    <w:lvl w:ilvl="3" w:tplc="1084EC46">
      <w:start w:val="1"/>
      <w:numFmt w:val="bullet"/>
      <w:lvlText w:val=""/>
      <w:lvlJc w:val="left"/>
      <w:pPr>
        <w:ind w:left="2880" w:hanging="360"/>
      </w:pPr>
      <w:rPr>
        <w:rFonts w:ascii="Symbol" w:hAnsi="Symbol" w:hint="default"/>
      </w:rPr>
    </w:lvl>
    <w:lvl w:ilvl="4" w:tplc="C8D8A282">
      <w:start w:val="1"/>
      <w:numFmt w:val="bullet"/>
      <w:lvlText w:val="o"/>
      <w:lvlJc w:val="left"/>
      <w:pPr>
        <w:ind w:left="3600" w:hanging="360"/>
      </w:pPr>
      <w:rPr>
        <w:rFonts w:ascii="Courier New" w:hAnsi="Courier New" w:hint="default"/>
      </w:rPr>
    </w:lvl>
    <w:lvl w:ilvl="5" w:tplc="C436D1FC">
      <w:start w:val="1"/>
      <w:numFmt w:val="bullet"/>
      <w:lvlText w:val=""/>
      <w:lvlJc w:val="left"/>
      <w:pPr>
        <w:ind w:left="4320" w:hanging="360"/>
      </w:pPr>
      <w:rPr>
        <w:rFonts w:ascii="Wingdings" w:hAnsi="Wingdings" w:hint="default"/>
      </w:rPr>
    </w:lvl>
    <w:lvl w:ilvl="6" w:tplc="3052092E">
      <w:start w:val="1"/>
      <w:numFmt w:val="bullet"/>
      <w:lvlText w:val=""/>
      <w:lvlJc w:val="left"/>
      <w:pPr>
        <w:ind w:left="5040" w:hanging="360"/>
      </w:pPr>
      <w:rPr>
        <w:rFonts w:ascii="Symbol" w:hAnsi="Symbol" w:hint="default"/>
      </w:rPr>
    </w:lvl>
    <w:lvl w:ilvl="7" w:tplc="9BE2C062">
      <w:start w:val="1"/>
      <w:numFmt w:val="bullet"/>
      <w:lvlText w:val="o"/>
      <w:lvlJc w:val="left"/>
      <w:pPr>
        <w:ind w:left="5760" w:hanging="360"/>
      </w:pPr>
      <w:rPr>
        <w:rFonts w:ascii="Courier New" w:hAnsi="Courier New" w:hint="default"/>
      </w:rPr>
    </w:lvl>
    <w:lvl w:ilvl="8" w:tplc="EFA089C4">
      <w:start w:val="1"/>
      <w:numFmt w:val="bullet"/>
      <w:lvlText w:val=""/>
      <w:lvlJc w:val="left"/>
      <w:pPr>
        <w:ind w:left="6480" w:hanging="360"/>
      </w:pPr>
      <w:rPr>
        <w:rFonts w:ascii="Wingdings" w:hAnsi="Wingdings" w:hint="default"/>
      </w:rPr>
    </w:lvl>
  </w:abstractNum>
  <w:abstractNum w:abstractNumId="48" w15:restartNumberingAfterBreak="0">
    <w:nsid w:val="7C1E59F6"/>
    <w:multiLevelType w:val="hybridMultilevel"/>
    <w:tmpl w:val="2DF6A92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E997C33"/>
    <w:multiLevelType w:val="multilevel"/>
    <w:tmpl w:val="036472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9B4B3D"/>
    <w:multiLevelType w:val="hybridMultilevel"/>
    <w:tmpl w:val="1454491C"/>
    <w:lvl w:ilvl="0" w:tplc="240A0001">
      <w:start w:val="1"/>
      <w:numFmt w:val="bullet"/>
      <w:lvlText w:val=""/>
      <w:lvlJc w:val="left"/>
      <w:pPr>
        <w:ind w:left="720" w:hanging="360"/>
      </w:pPr>
      <w:rPr>
        <w:rFonts w:ascii="Symbol" w:hAnsi="Symbol" w:hint="default"/>
      </w:rPr>
    </w:lvl>
    <w:lvl w:ilvl="1" w:tplc="28D60786">
      <w:numFmt w:val="bullet"/>
      <w:lvlText w:val="—"/>
      <w:lvlJc w:val="left"/>
      <w:pPr>
        <w:ind w:left="1440" w:hanging="360"/>
      </w:pPr>
      <w:rPr>
        <w:rFonts w:ascii="Tahoma" w:eastAsiaTheme="minorHAnsi" w:hAnsi="Tahoma" w:cs="Tahoma" w:hint="default"/>
        <w:b/>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80760786">
    <w:abstractNumId w:val="1"/>
  </w:num>
  <w:num w:numId="2" w16cid:durableId="1554123567">
    <w:abstractNumId w:val="47"/>
  </w:num>
  <w:num w:numId="3" w16cid:durableId="2070374628">
    <w:abstractNumId w:val="14"/>
  </w:num>
  <w:num w:numId="4" w16cid:durableId="250548249">
    <w:abstractNumId w:val="21"/>
  </w:num>
  <w:num w:numId="5" w16cid:durableId="447939612">
    <w:abstractNumId w:val="32"/>
  </w:num>
  <w:num w:numId="6" w16cid:durableId="1004867238">
    <w:abstractNumId w:val="36"/>
  </w:num>
  <w:num w:numId="7" w16cid:durableId="2075616955">
    <w:abstractNumId w:val="42"/>
  </w:num>
  <w:num w:numId="8" w16cid:durableId="2005549511">
    <w:abstractNumId w:val="15"/>
  </w:num>
  <w:num w:numId="9" w16cid:durableId="2143040070">
    <w:abstractNumId w:val="13"/>
  </w:num>
  <w:num w:numId="10" w16cid:durableId="2000034384">
    <w:abstractNumId w:val="20"/>
  </w:num>
  <w:num w:numId="11" w16cid:durableId="1713188910">
    <w:abstractNumId w:val="7"/>
  </w:num>
  <w:num w:numId="12" w16cid:durableId="356784151">
    <w:abstractNumId w:val="16"/>
  </w:num>
  <w:num w:numId="13" w16cid:durableId="292518893">
    <w:abstractNumId w:val="44"/>
  </w:num>
  <w:num w:numId="14" w16cid:durableId="764108725">
    <w:abstractNumId w:val="3"/>
  </w:num>
  <w:num w:numId="15" w16cid:durableId="1650162967">
    <w:abstractNumId w:val="33"/>
  </w:num>
  <w:num w:numId="16" w16cid:durableId="860817998">
    <w:abstractNumId w:val="50"/>
  </w:num>
  <w:num w:numId="17" w16cid:durableId="655035622">
    <w:abstractNumId w:val="27"/>
  </w:num>
  <w:num w:numId="18" w16cid:durableId="1622956120">
    <w:abstractNumId w:val="30"/>
  </w:num>
  <w:num w:numId="19" w16cid:durableId="1579096648">
    <w:abstractNumId w:val="26"/>
  </w:num>
  <w:num w:numId="20" w16cid:durableId="949318713">
    <w:abstractNumId w:val="41"/>
  </w:num>
  <w:num w:numId="21" w16cid:durableId="117770708">
    <w:abstractNumId w:val="23"/>
  </w:num>
  <w:num w:numId="22" w16cid:durableId="247883012">
    <w:abstractNumId w:val="19"/>
  </w:num>
  <w:num w:numId="23" w16cid:durableId="1068966368">
    <w:abstractNumId w:val="5"/>
  </w:num>
  <w:num w:numId="24" w16cid:durableId="1356152103">
    <w:abstractNumId w:val="25"/>
  </w:num>
  <w:num w:numId="25" w16cid:durableId="1180005472">
    <w:abstractNumId w:val="10"/>
  </w:num>
  <w:num w:numId="26" w16cid:durableId="580527270">
    <w:abstractNumId w:val="6"/>
  </w:num>
  <w:num w:numId="27" w16cid:durableId="1854146394">
    <w:abstractNumId w:val="17"/>
  </w:num>
  <w:num w:numId="28" w16cid:durableId="2022969470">
    <w:abstractNumId w:val="35"/>
  </w:num>
  <w:num w:numId="29" w16cid:durableId="2063017071">
    <w:abstractNumId w:val="29"/>
  </w:num>
  <w:num w:numId="30" w16cid:durableId="1451625002">
    <w:abstractNumId w:val="38"/>
  </w:num>
  <w:num w:numId="31" w16cid:durableId="343678403">
    <w:abstractNumId w:val="11"/>
  </w:num>
  <w:num w:numId="32" w16cid:durableId="399450316">
    <w:abstractNumId w:val="43"/>
  </w:num>
  <w:num w:numId="33" w16cid:durableId="1308634224">
    <w:abstractNumId w:val="18"/>
  </w:num>
  <w:num w:numId="34" w16cid:durableId="1891377996">
    <w:abstractNumId w:val="34"/>
  </w:num>
  <w:num w:numId="35" w16cid:durableId="145823225">
    <w:abstractNumId w:val="49"/>
  </w:num>
  <w:num w:numId="36" w16cid:durableId="1670517276">
    <w:abstractNumId w:val="4"/>
  </w:num>
  <w:num w:numId="37" w16cid:durableId="332951967">
    <w:abstractNumId w:val="8"/>
  </w:num>
  <w:num w:numId="38" w16cid:durableId="1032922244">
    <w:abstractNumId w:val="22"/>
  </w:num>
  <w:num w:numId="39" w16cid:durableId="1080371827">
    <w:abstractNumId w:val="24"/>
  </w:num>
  <w:num w:numId="40" w16cid:durableId="2022733316">
    <w:abstractNumId w:val="46"/>
  </w:num>
  <w:num w:numId="41" w16cid:durableId="909391274">
    <w:abstractNumId w:val="40"/>
  </w:num>
  <w:num w:numId="42" w16cid:durableId="693962859">
    <w:abstractNumId w:val="9"/>
  </w:num>
  <w:num w:numId="43" w16cid:durableId="1120294582">
    <w:abstractNumId w:val="48"/>
  </w:num>
  <w:num w:numId="44" w16cid:durableId="837814390">
    <w:abstractNumId w:val="2"/>
  </w:num>
  <w:num w:numId="45" w16cid:durableId="1380057297">
    <w:abstractNumId w:val="28"/>
  </w:num>
  <w:num w:numId="46" w16cid:durableId="1116218909">
    <w:abstractNumId w:val="45"/>
  </w:num>
  <w:num w:numId="47" w16cid:durableId="739907839">
    <w:abstractNumId w:val="12"/>
  </w:num>
  <w:num w:numId="48" w16cid:durableId="2072996683">
    <w:abstractNumId w:val="39"/>
  </w:num>
  <w:num w:numId="49" w16cid:durableId="205222215">
    <w:abstractNumId w:val="31"/>
  </w:num>
  <w:num w:numId="50" w16cid:durableId="356127043">
    <w:abstractNumId w:val="0"/>
  </w:num>
  <w:num w:numId="51" w16cid:durableId="981158625">
    <w:abstractNumId w:val="37"/>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BGERENCIA">
    <w15:presenceInfo w15:providerId="AD" w15:userId="S::subgerencia@esesantiagodetunja.gov.co::d2603223-fab3-48d4-982e-3235794dd5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84"/>
    <w:rsid w:val="00000594"/>
    <w:rsid w:val="00000BCE"/>
    <w:rsid w:val="00000C50"/>
    <w:rsid w:val="00000D01"/>
    <w:rsid w:val="00000FFB"/>
    <w:rsid w:val="00001337"/>
    <w:rsid w:val="00001855"/>
    <w:rsid w:val="00001D85"/>
    <w:rsid w:val="00001F06"/>
    <w:rsid w:val="00002B1D"/>
    <w:rsid w:val="0000360F"/>
    <w:rsid w:val="00003779"/>
    <w:rsid w:val="0000453E"/>
    <w:rsid w:val="000058A1"/>
    <w:rsid w:val="00005DDF"/>
    <w:rsid w:val="00006522"/>
    <w:rsid w:val="00006AFD"/>
    <w:rsid w:val="00007D93"/>
    <w:rsid w:val="00010524"/>
    <w:rsid w:val="00010A17"/>
    <w:rsid w:val="00010B18"/>
    <w:rsid w:val="00010F12"/>
    <w:rsid w:val="00011B0B"/>
    <w:rsid w:val="00011BFD"/>
    <w:rsid w:val="00012558"/>
    <w:rsid w:val="000130EF"/>
    <w:rsid w:val="000138A7"/>
    <w:rsid w:val="00013A14"/>
    <w:rsid w:val="00013D72"/>
    <w:rsid w:val="000147E5"/>
    <w:rsid w:val="00014BFB"/>
    <w:rsid w:val="00014EA4"/>
    <w:rsid w:val="000157F4"/>
    <w:rsid w:val="00016101"/>
    <w:rsid w:val="00016BB4"/>
    <w:rsid w:val="00016D13"/>
    <w:rsid w:val="00017647"/>
    <w:rsid w:val="00017720"/>
    <w:rsid w:val="00017A10"/>
    <w:rsid w:val="00017F8B"/>
    <w:rsid w:val="0002051C"/>
    <w:rsid w:val="000211E6"/>
    <w:rsid w:val="00021E1E"/>
    <w:rsid w:val="00022ADE"/>
    <w:rsid w:val="00022AE2"/>
    <w:rsid w:val="000231EC"/>
    <w:rsid w:val="00023518"/>
    <w:rsid w:val="0002365B"/>
    <w:rsid w:val="000236CE"/>
    <w:rsid w:val="00024A9A"/>
    <w:rsid w:val="00024D7F"/>
    <w:rsid w:val="00025D44"/>
    <w:rsid w:val="00026BFA"/>
    <w:rsid w:val="0003007A"/>
    <w:rsid w:val="00030640"/>
    <w:rsid w:val="0003264E"/>
    <w:rsid w:val="00032982"/>
    <w:rsid w:val="00032BC1"/>
    <w:rsid w:val="00032F3D"/>
    <w:rsid w:val="00033F1A"/>
    <w:rsid w:val="0003401B"/>
    <w:rsid w:val="00034CA3"/>
    <w:rsid w:val="000361E8"/>
    <w:rsid w:val="00036E72"/>
    <w:rsid w:val="00036EFA"/>
    <w:rsid w:val="00037BAA"/>
    <w:rsid w:val="00037BC9"/>
    <w:rsid w:val="000404A5"/>
    <w:rsid w:val="000406F5"/>
    <w:rsid w:val="00040D43"/>
    <w:rsid w:val="00040F02"/>
    <w:rsid w:val="00041257"/>
    <w:rsid w:val="00041AB4"/>
    <w:rsid w:val="00042241"/>
    <w:rsid w:val="000422FD"/>
    <w:rsid w:val="00042F89"/>
    <w:rsid w:val="000431E2"/>
    <w:rsid w:val="00043A17"/>
    <w:rsid w:val="00043D02"/>
    <w:rsid w:val="00043F6B"/>
    <w:rsid w:val="000451EB"/>
    <w:rsid w:val="00045585"/>
    <w:rsid w:val="00046C45"/>
    <w:rsid w:val="00046D8F"/>
    <w:rsid w:val="000472C5"/>
    <w:rsid w:val="00047530"/>
    <w:rsid w:val="00047CB7"/>
    <w:rsid w:val="00050ABD"/>
    <w:rsid w:val="00051012"/>
    <w:rsid w:val="00051B2C"/>
    <w:rsid w:val="00051E41"/>
    <w:rsid w:val="0005213D"/>
    <w:rsid w:val="00052A1D"/>
    <w:rsid w:val="0005452A"/>
    <w:rsid w:val="00054A9D"/>
    <w:rsid w:val="00054B52"/>
    <w:rsid w:val="00055512"/>
    <w:rsid w:val="00055CC5"/>
    <w:rsid w:val="000562DF"/>
    <w:rsid w:val="0005715D"/>
    <w:rsid w:val="00057A29"/>
    <w:rsid w:val="00057EF2"/>
    <w:rsid w:val="00060082"/>
    <w:rsid w:val="000600E5"/>
    <w:rsid w:val="000613FC"/>
    <w:rsid w:val="00061B54"/>
    <w:rsid w:val="00061BA9"/>
    <w:rsid w:val="00062967"/>
    <w:rsid w:val="000629F7"/>
    <w:rsid w:val="00062E6D"/>
    <w:rsid w:val="00063ED8"/>
    <w:rsid w:val="00064241"/>
    <w:rsid w:val="0006438F"/>
    <w:rsid w:val="000645C8"/>
    <w:rsid w:val="00064E0C"/>
    <w:rsid w:val="000663CD"/>
    <w:rsid w:val="000663FC"/>
    <w:rsid w:val="0006674F"/>
    <w:rsid w:val="00066769"/>
    <w:rsid w:val="00066E89"/>
    <w:rsid w:val="00067B5E"/>
    <w:rsid w:val="000701D3"/>
    <w:rsid w:val="00070A4C"/>
    <w:rsid w:val="00070EA7"/>
    <w:rsid w:val="00070ED7"/>
    <w:rsid w:val="000716FF"/>
    <w:rsid w:val="0007240B"/>
    <w:rsid w:val="000724B4"/>
    <w:rsid w:val="00072A8F"/>
    <w:rsid w:val="00072AB0"/>
    <w:rsid w:val="000738DE"/>
    <w:rsid w:val="00073D4B"/>
    <w:rsid w:val="00074578"/>
    <w:rsid w:val="000749D3"/>
    <w:rsid w:val="00074A2D"/>
    <w:rsid w:val="00075274"/>
    <w:rsid w:val="0007633D"/>
    <w:rsid w:val="00076DBF"/>
    <w:rsid w:val="00077342"/>
    <w:rsid w:val="00077498"/>
    <w:rsid w:val="0007759C"/>
    <w:rsid w:val="00077688"/>
    <w:rsid w:val="00080BDA"/>
    <w:rsid w:val="0008158D"/>
    <w:rsid w:val="00081B15"/>
    <w:rsid w:val="00082534"/>
    <w:rsid w:val="0008282E"/>
    <w:rsid w:val="00082951"/>
    <w:rsid w:val="00083DAA"/>
    <w:rsid w:val="00084043"/>
    <w:rsid w:val="000840E5"/>
    <w:rsid w:val="000849F9"/>
    <w:rsid w:val="000852A4"/>
    <w:rsid w:val="000861FA"/>
    <w:rsid w:val="00086EDC"/>
    <w:rsid w:val="00086F30"/>
    <w:rsid w:val="00087048"/>
    <w:rsid w:val="000877E3"/>
    <w:rsid w:val="00087FAA"/>
    <w:rsid w:val="00091479"/>
    <w:rsid w:val="0009149F"/>
    <w:rsid w:val="00091BC6"/>
    <w:rsid w:val="00091E0E"/>
    <w:rsid w:val="00092592"/>
    <w:rsid w:val="0009276B"/>
    <w:rsid w:val="0009338D"/>
    <w:rsid w:val="00093650"/>
    <w:rsid w:val="00093A6F"/>
    <w:rsid w:val="000940B8"/>
    <w:rsid w:val="00095CB0"/>
    <w:rsid w:val="00096293"/>
    <w:rsid w:val="000962E6"/>
    <w:rsid w:val="00096D8E"/>
    <w:rsid w:val="000A1AB0"/>
    <w:rsid w:val="000A1C8E"/>
    <w:rsid w:val="000A1D1A"/>
    <w:rsid w:val="000A2058"/>
    <w:rsid w:val="000A27E7"/>
    <w:rsid w:val="000A33C2"/>
    <w:rsid w:val="000A34E2"/>
    <w:rsid w:val="000A3DF4"/>
    <w:rsid w:val="000A43A0"/>
    <w:rsid w:val="000A5AC8"/>
    <w:rsid w:val="000A6C77"/>
    <w:rsid w:val="000B03A3"/>
    <w:rsid w:val="000B0DFF"/>
    <w:rsid w:val="000B1283"/>
    <w:rsid w:val="000B2E28"/>
    <w:rsid w:val="000B3284"/>
    <w:rsid w:val="000B354F"/>
    <w:rsid w:val="000B44F5"/>
    <w:rsid w:val="000B4930"/>
    <w:rsid w:val="000B4F2B"/>
    <w:rsid w:val="000B50A8"/>
    <w:rsid w:val="000B51CF"/>
    <w:rsid w:val="000B5254"/>
    <w:rsid w:val="000B5486"/>
    <w:rsid w:val="000B5B88"/>
    <w:rsid w:val="000B5D61"/>
    <w:rsid w:val="000B603F"/>
    <w:rsid w:val="000B6405"/>
    <w:rsid w:val="000B6A0F"/>
    <w:rsid w:val="000C0482"/>
    <w:rsid w:val="000C07B8"/>
    <w:rsid w:val="000C0A68"/>
    <w:rsid w:val="000C24C3"/>
    <w:rsid w:val="000C25D0"/>
    <w:rsid w:val="000C3482"/>
    <w:rsid w:val="000C51A3"/>
    <w:rsid w:val="000C5858"/>
    <w:rsid w:val="000C5883"/>
    <w:rsid w:val="000C5FEA"/>
    <w:rsid w:val="000C75C3"/>
    <w:rsid w:val="000D0B34"/>
    <w:rsid w:val="000D1941"/>
    <w:rsid w:val="000D3060"/>
    <w:rsid w:val="000D30DD"/>
    <w:rsid w:val="000D378D"/>
    <w:rsid w:val="000D55C5"/>
    <w:rsid w:val="000D70DC"/>
    <w:rsid w:val="000D76F2"/>
    <w:rsid w:val="000D7D9D"/>
    <w:rsid w:val="000E05A6"/>
    <w:rsid w:val="000E08B1"/>
    <w:rsid w:val="000E1A54"/>
    <w:rsid w:val="000E20B1"/>
    <w:rsid w:val="000E28CD"/>
    <w:rsid w:val="000E334D"/>
    <w:rsid w:val="000E4EDF"/>
    <w:rsid w:val="000E71E4"/>
    <w:rsid w:val="000E78DA"/>
    <w:rsid w:val="000F0ACE"/>
    <w:rsid w:val="000F15FE"/>
    <w:rsid w:val="000F1DA3"/>
    <w:rsid w:val="000F1DB2"/>
    <w:rsid w:val="000F1FF6"/>
    <w:rsid w:val="000F3155"/>
    <w:rsid w:val="000F4E84"/>
    <w:rsid w:val="000F5298"/>
    <w:rsid w:val="000F5CDB"/>
    <w:rsid w:val="000F6A83"/>
    <w:rsid w:val="000F6C27"/>
    <w:rsid w:val="000F748B"/>
    <w:rsid w:val="000F7FFE"/>
    <w:rsid w:val="0010084A"/>
    <w:rsid w:val="00100939"/>
    <w:rsid w:val="00100C76"/>
    <w:rsid w:val="00100C81"/>
    <w:rsid w:val="00100D65"/>
    <w:rsid w:val="00100E9A"/>
    <w:rsid w:val="00103EF2"/>
    <w:rsid w:val="00104183"/>
    <w:rsid w:val="001043F3"/>
    <w:rsid w:val="00104739"/>
    <w:rsid w:val="00105218"/>
    <w:rsid w:val="0010564D"/>
    <w:rsid w:val="00105B56"/>
    <w:rsid w:val="001100AF"/>
    <w:rsid w:val="00110139"/>
    <w:rsid w:val="001102E8"/>
    <w:rsid w:val="0011054C"/>
    <w:rsid w:val="0011099D"/>
    <w:rsid w:val="00110CE8"/>
    <w:rsid w:val="00111029"/>
    <w:rsid w:val="00111D43"/>
    <w:rsid w:val="00111F80"/>
    <w:rsid w:val="001122F4"/>
    <w:rsid w:val="00112670"/>
    <w:rsid w:val="001129D6"/>
    <w:rsid w:val="00112F72"/>
    <w:rsid w:val="00114A7A"/>
    <w:rsid w:val="001150B9"/>
    <w:rsid w:val="00116303"/>
    <w:rsid w:val="00116896"/>
    <w:rsid w:val="00116BAF"/>
    <w:rsid w:val="00117F45"/>
    <w:rsid w:val="0012101C"/>
    <w:rsid w:val="0012166C"/>
    <w:rsid w:val="00122BC9"/>
    <w:rsid w:val="0012343F"/>
    <w:rsid w:val="00123704"/>
    <w:rsid w:val="00123909"/>
    <w:rsid w:val="001241BE"/>
    <w:rsid w:val="0012539B"/>
    <w:rsid w:val="00125422"/>
    <w:rsid w:val="00125A96"/>
    <w:rsid w:val="0012672F"/>
    <w:rsid w:val="0012752E"/>
    <w:rsid w:val="0013010B"/>
    <w:rsid w:val="00130AAE"/>
    <w:rsid w:val="00130C2C"/>
    <w:rsid w:val="00131009"/>
    <w:rsid w:val="00131E5D"/>
    <w:rsid w:val="00133025"/>
    <w:rsid w:val="001334D5"/>
    <w:rsid w:val="001342F7"/>
    <w:rsid w:val="00134E20"/>
    <w:rsid w:val="001359FE"/>
    <w:rsid w:val="00135DBC"/>
    <w:rsid w:val="00136849"/>
    <w:rsid w:val="00136E9B"/>
    <w:rsid w:val="00137940"/>
    <w:rsid w:val="00137ABF"/>
    <w:rsid w:val="00137BDB"/>
    <w:rsid w:val="0014000A"/>
    <w:rsid w:val="001418F9"/>
    <w:rsid w:val="0014193E"/>
    <w:rsid w:val="00141990"/>
    <w:rsid w:val="00142AB8"/>
    <w:rsid w:val="001437D7"/>
    <w:rsid w:val="00144615"/>
    <w:rsid w:val="00144D50"/>
    <w:rsid w:val="00145A71"/>
    <w:rsid w:val="001462CC"/>
    <w:rsid w:val="001463A0"/>
    <w:rsid w:val="001467C6"/>
    <w:rsid w:val="0014735E"/>
    <w:rsid w:val="00147E51"/>
    <w:rsid w:val="00151977"/>
    <w:rsid w:val="001530D3"/>
    <w:rsid w:val="00154736"/>
    <w:rsid w:val="0015526B"/>
    <w:rsid w:val="0015556C"/>
    <w:rsid w:val="001555F4"/>
    <w:rsid w:val="001556FA"/>
    <w:rsid w:val="0015765C"/>
    <w:rsid w:val="0015765E"/>
    <w:rsid w:val="001612B9"/>
    <w:rsid w:val="00161903"/>
    <w:rsid w:val="00161A49"/>
    <w:rsid w:val="00162534"/>
    <w:rsid w:val="0016282E"/>
    <w:rsid w:val="00162A6E"/>
    <w:rsid w:val="00162CF3"/>
    <w:rsid w:val="00162D3B"/>
    <w:rsid w:val="00163322"/>
    <w:rsid w:val="0016359D"/>
    <w:rsid w:val="0016384D"/>
    <w:rsid w:val="0016396F"/>
    <w:rsid w:val="00164803"/>
    <w:rsid w:val="0016626A"/>
    <w:rsid w:val="00166317"/>
    <w:rsid w:val="0016692C"/>
    <w:rsid w:val="001675CF"/>
    <w:rsid w:val="001675E3"/>
    <w:rsid w:val="00167FF2"/>
    <w:rsid w:val="001703BC"/>
    <w:rsid w:val="001710D1"/>
    <w:rsid w:val="00172D56"/>
    <w:rsid w:val="00173293"/>
    <w:rsid w:val="00173885"/>
    <w:rsid w:val="00174017"/>
    <w:rsid w:val="00174651"/>
    <w:rsid w:val="00174796"/>
    <w:rsid w:val="00175B6F"/>
    <w:rsid w:val="00175BAC"/>
    <w:rsid w:val="00177633"/>
    <w:rsid w:val="00177A59"/>
    <w:rsid w:val="0018011B"/>
    <w:rsid w:val="00180656"/>
    <w:rsid w:val="00180E52"/>
    <w:rsid w:val="00181906"/>
    <w:rsid w:val="0018196F"/>
    <w:rsid w:val="00181BB9"/>
    <w:rsid w:val="00181CEA"/>
    <w:rsid w:val="00181E6F"/>
    <w:rsid w:val="001826E8"/>
    <w:rsid w:val="00182ADA"/>
    <w:rsid w:val="001836C2"/>
    <w:rsid w:val="00183D82"/>
    <w:rsid w:val="00185903"/>
    <w:rsid w:val="00186AAC"/>
    <w:rsid w:val="00186EFB"/>
    <w:rsid w:val="001871B2"/>
    <w:rsid w:val="00191B65"/>
    <w:rsid w:val="00191F9F"/>
    <w:rsid w:val="00192028"/>
    <w:rsid w:val="00192467"/>
    <w:rsid w:val="0019344B"/>
    <w:rsid w:val="001943EE"/>
    <w:rsid w:val="00194BD6"/>
    <w:rsid w:val="00194CC9"/>
    <w:rsid w:val="00195082"/>
    <w:rsid w:val="00195251"/>
    <w:rsid w:val="00195511"/>
    <w:rsid w:val="001957BC"/>
    <w:rsid w:val="00195C57"/>
    <w:rsid w:val="001964B7"/>
    <w:rsid w:val="00196C4B"/>
    <w:rsid w:val="00196EBC"/>
    <w:rsid w:val="001972AE"/>
    <w:rsid w:val="00197684"/>
    <w:rsid w:val="00197F1C"/>
    <w:rsid w:val="00197FE6"/>
    <w:rsid w:val="001A118D"/>
    <w:rsid w:val="001A17E4"/>
    <w:rsid w:val="001A4165"/>
    <w:rsid w:val="001A4209"/>
    <w:rsid w:val="001A484A"/>
    <w:rsid w:val="001A5C87"/>
    <w:rsid w:val="001A5F32"/>
    <w:rsid w:val="001A6D92"/>
    <w:rsid w:val="001B0640"/>
    <w:rsid w:val="001B0B99"/>
    <w:rsid w:val="001B100E"/>
    <w:rsid w:val="001B1B06"/>
    <w:rsid w:val="001B2023"/>
    <w:rsid w:val="001B318D"/>
    <w:rsid w:val="001B3402"/>
    <w:rsid w:val="001B3523"/>
    <w:rsid w:val="001B3ED3"/>
    <w:rsid w:val="001B3EE0"/>
    <w:rsid w:val="001B4708"/>
    <w:rsid w:val="001B4CD2"/>
    <w:rsid w:val="001B53B5"/>
    <w:rsid w:val="001B6DDC"/>
    <w:rsid w:val="001B7E54"/>
    <w:rsid w:val="001C0276"/>
    <w:rsid w:val="001C0756"/>
    <w:rsid w:val="001C1256"/>
    <w:rsid w:val="001C1437"/>
    <w:rsid w:val="001C1928"/>
    <w:rsid w:val="001C1B69"/>
    <w:rsid w:val="001C2568"/>
    <w:rsid w:val="001C2F53"/>
    <w:rsid w:val="001C305D"/>
    <w:rsid w:val="001C3935"/>
    <w:rsid w:val="001C3E40"/>
    <w:rsid w:val="001C3EC3"/>
    <w:rsid w:val="001C3F6C"/>
    <w:rsid w:val="001C45FA"/>
    <w:rsid w:val="001C4B90"/>
    <w:rsid w:val="001C54F0"/>
    <w:rsid w:val="001C5BCF"/>
    <w:rsid w:val="001C5E5B"/>
    <w:rsid w:val="001C5E6C"/>
    <w:rsid w:val="001C622C"/>
    <w:rsid w:val="001C6623"/>
    <w:rsid w:val="001C67F4"/>
    <w:rsid w:val="001C7902"/>
    <w:rsid w:val="001C7C3A"/>
    <w:rsid w:val="001C7EAC"/>
    <w:rsid w:val="001C7F44"/>
    <w:rsid w:val="001D069C"/>
    <w:rsid w:val="001D1349"/>
    <w:rsid w:val="001D19EA"/>
    <w:rsid w:val="001D2278"/>
    <w:rsid w:val="001D282D"/>
    <w:rsid w:val="001D2FA2"/>
    <w:rsid w:val="001D3253"/>
    <w:rsid w:val="001D575B"/>
    <w:rsid w:val="001D5800"/>
    <w:rsid w:val="001D5A5B"/>
    <w:rsid w:val="001D5C44"/>
    <w:rsid w:val="001D6559"/>
    <w:rsid w:val="001D72F8"/>
    <w:rsid w:val="001E0B61"/>
    <w:rsid w:val="001E0C38"/>
    <w:rsid w:val="001E102A"/>
    <w:rsid w:val="001E1561"/>
    <w:rsid w:val="001E17DE"/>
    <w:rsid w:val="001E1CE6"/>
    <w:rsid w:val="001E1E75"/>
    <w:rsid w:val="001E2E8A"/>
    <w:rsid w:val="001E35AF"/>
    <w:rsid w:val="001E4443"/>
    <w:rsid w:val="001E4798"/>
    <w:rsid w:val="001E4836"/>
    <w:rsid w:val="001E4F7D"/>
    <w:rsid w:val="001E61A6"/>
    <w:rsid w:val="001E642E"/>
    <w:rsid w:val="001F1C09"/>
    <w:rsid w:val="001F21E0"/>
    <w:rsid w:val="001F234F"/>
    <w:rsid w:val="001F2768"/>
    <w:rsid w:val="001F390D"/>
    <w:rsid w:val="001F4398"/>
    <w:rsid w:val="001F4BFA"/>
    <w:rsid w:val="001F5791"/>
    <w:rsid w:val="001F5921"/>
    <w:rsid w:val="001F6D66"/>
    <w:rsid w:val="001F6EBA"/>
    <w:rsid w:val="001F7084"/>
    <w:rsid w:val="001F7B2A"/>
    <w:rsid w:val="00200516"/>
    <w:rsid w:val="00200BCB"/>
    <w:rsid w:val="00200F87"/>
    <w:rsid w:val="0020111E"/>
    <w:rsid w:val="0020138F"/>
    <w:rsid w:val="0020139C"/>
    <w:rsid w:val="00201CA4"/>
    <w:rsid w:val="002021CC"/>
    <w:rsid w:val="00203392"/>
    <w:rsid w:val="002034DE"/>
    <w:rsid w:val="0020375D"/>
    <w:rsid w:val="00203A21"/>
    <w:rsid w:val="00204017"/>
    <w:rsid w:val="0020501D"/>
    <w:rsid w:val="0020564C"/>
    <w:rsid w:val="002065BA"/>
    <w:rsid w:val="002070F9"/>
    <w:rsid w:val="00207141"/>
    <w:rsid w:val="00212289"/>
    <w:rsid w:val="0021278E"/>
    <w:rsid w:val="00214993"/>
    <w:rsid w:val="00215B75"/>
    <w:rsid w:val="00215D63"/>
    <w:rsid w:val="002161BC"/>
    <w:rsid w:val="002162CF"/>
    <w:rsid w:val="002166AD"/>
    <w:rsid w:val="002169E0"/>
    <w:rsid w:val="00216ADF"/>
    <w:rsid w:val="00216B86"/>
    <w:rsid w:val="00216BA1"/>
    <w:rsid w:val="002171E9"/>
    <w:rsid w:val="00217B58"/>
    <w:rsid w:val="00220150"/>
    <w:rsid w:val="002207AC"/>
    <w:rsid w:val="002209C4"/>
    <w:rsid w:val="002214C5"/>
    <w:rsid w:val="00221E22"/>
    <w:rsid w:val="00222272"/>
    <w:rsid w:val="00223147"/>
    <w:rsid w:val="0022345A"/>
    <w:rsid w:val="00223A87"/>
    <w:rsid w:val="00223A89"/>
    <w:rsid w:val="0022473C"/>
    <w:rsid w:val="00224930"/>
    <w:rsid w:val="00225152"/>
    <w:rsid w:val="00225410"/>
    <w:rsid w:val="00225D99"/>
    <w:rsid w:val="002265AA"/>
    <w:rsid w:val="00226735"/>
    <w:rsid w:val="002270F8"/>
    <w:rsid w:val="002276D5"/>
    <w:rsid w:val="002303EC"/>
    <w:rsid w:val="0023148C"/>
    <w:rsid w:val="0023157C"/>
    <w:rsid w:val="00232A2C"/>
    <w:rsid w:val="00232BA7"/>
    <w:rsid w:val="00232BAD"/>
    <w:rsid w:val="00232E7E"/>
    <w:rsid w:val="00233237"/>
    <w:rsid w:val="002337C7"/>
    <w:rsid w:val="00233DC5"/>
    <w:rsid w:val="00234997"/>
    <w:rsid w:val="00235383"/>
    <w:rsid w:val="00235798"/>
    <w:rsid w:val="00235D46"/>
    <w:rsid w:val="00236205"/>
    <w:rsid w:val="00236E5A"/>
    <w:rsid w:val="002377AB"/>
    <w:rsid w:val="00240021"/>
    <w:rsid w:val="0024006C"/>
    <w:rsid w:val="0024018A"/>
    <w:rsid w:val="00240AD0"/>
    <w:rsid w:val="0024186A"/>
    <w:rsid w:val="00241CCA"/>
    <w:rsid w:val="00241E3D"/>
    <w:rsid w:val="002420F6"/>
    <w:rsid w:val="0024261B"/>
    <w:rsid w:val="00242637"/>
    <w:rsid w:val="00243405"/>
    <w:rsid w:val="00245F6A"/>
    <w:rsid w:val="00246764"/>
    <w:rsid w:val="00246856"/>
    <w:rsid w:val="002470DC"/>
    <w:rsid w:val="002472BD"/>
    <w:rsid w:val="002478FF"/>
    <w:rsid w:val="002503DA"/>
    <w:rsid w:val="00250A99"/>
    <w:rsid w:val="00250EFB"/>
    <w:rsid w:val="00251A4E"/>
    <w:rsid w:val="00251B7B"/>
    <w:rsid w:val="00251E81"/>
    <w:rsid w:val="00252FD0"/>
    <w:rsid w:val="002530D4"/>
    <w:rsid w:val="0025342B"/>
    <w:rsid w:val="00253507"/>
    <w:rsid w:val="00254A84"/>
    <w:rsid w:val="00254ADB"/>
    <w:rsid w:val="00255AFD"/>
    <w:rsid w:val="002565DC"/>
    <w:rsid w:val="00256DD0"/>
    <w:rsid w:val="00257819"/>
    <w:rsid w:val="00257D31"/>
    <w:rsid w:val="002601FF"/>
    <w:rsid w:val="0026160D"/>
    <w:rsid w:val="00262578"/>
    <w:rsid w:val="002637F7"/>
    <w:rsid w:val="00263C10"/>
    <w:rsid w:val="00264B11"/>
    <w:rsid w:val="00265000"/>
    <w:rsid w:val="002650CC"/>
    <w:rsid w:val="00265F9A"/>
    <w:rsid w:val="002662D7"/>
    <w:rsid w:val="00266E1E"/>
    <w:rsid w:val="00267147"/>
    <w:rsid w:val="00267BB3"/>
    <w:rsid w:val="002706FC"/>
    <w:rsid w:val="00270BF9"/>
    <w:rsid w:val="00270C21"/>
    <w:rsid w:val="00270E8C"/>
    <w:rsid w:val="00270F05"/>
    <w:rsid w:val="00271009"/>
    <w:rsid w:val="00271474"/>
    <w:rsid w:val="002722CF"/>
    <w:rsid w:val="0027236D"/>
    <w:rsid w:val="00272373"/>
    <w:rsid w:val="0027266F"/>
    <w:rsid w:val="00272853"/>
    <w:rsid w:val="00272F51"/>
    <w:rsid w:val="00273C8B"/>
    <w:rsid w:val="00274632"/>
    <w:rsid w:val="00274747"/>
    <w:rsid w:val="002747E6"/>
    <w:rsid w:val="002758E7"/>
    <w:rsid w:val="00275E03"/>
    <w:rsid w:val="00276BC0"/>
    <w:rsid w:val="00276EC2"/>
    <w:rsid w:val="00277E62"/>
    <w:rsid w:val="002800EA"/>
    <w:rsid w:val="00282255"/>
    <w:rsid w:val="00282B1C"/>
    <w:rsid w:val="002831EC"/>
    <w:rsid w:val="002860D6"/>
    <w:rsid w:val="002867C4"/>
    <w:rsid w:val="00286BDA"/>
    <w:rsid w:val="00286D77"/>
    <w:rsid w:val="0028755E"/>
    <w:rsid w:val="0028777E"/>
    <w:rsid w:val="00287AE4"/>
    <w:rsid w:val="00290B43"/>
    <w:rsid w:val="00291CEA"/>
    <w:rsid w:val="002948F7"/>
    <w:rsid w:val="0029496C"/>
    <w:rsid w:val="00295892"/>
    <w:rsid w:val="00295A2B"/>
    <w:rsid w:val="00295E7F"/>
    <w:rsid w:val="002967EB"/>
    <w:rsid w:val="00297808"/>
    <w:rsid w:val="002A0F74"/>
    <w:rsid w:val="002A1050"/>
    <w:rsid w:val="002A1150"/>
    <w:rsid w:val="002A1654"/>
    <w:rsid w:val="002A30DF"/>
    <w:rsid w:val="002A34F7"/>
    <w:rsid w:val="002A6100"/>
    <w:rsid w:val="002A6154"/>
    <w:rsid w:val="002A621E"/>
    <w:rsid w:val="002A63E5"/>
    <w:rsid w:val="002A726C"/>
    <w:rsid w:val="002B01B3"/>
    <w:rsid w:val="002B02E9"/>
    <w:rsid w:val="002B0592"/>
    <w:rsid w:val="002B061D"/>
    <w:rsid w:val="002B0BFF"/>
    <w:rsid w:val="002B12EE"/>
    <w:rsid w:val="002B14B7"/>
    <w:rsid w:val="002B1D5D"/>
    <w:rsid w:val="002B2905"/>
    <w:rsid w:val="002B2AE5"/>
    <w:rsid w:val="002B354F"/>
    <w:rsid w:val="002B3B3A"/>
    <w:rsid w:val="002B466B"/>
    <w:rsid w:val="002B48AC"/>
    <w:rsid w:val="002B5D36"/>
    <w:rsid w:val="002B67CE"/>
    <w:rsid w:val="002C00BF"/>
    <w:rsid w:val="002C00C0"/>
    <w:rsid w:val="002C0FAF"/>
    <w:rsid w:val="002C1A5C"/>
    <w:rsid w:val="002C28EF"/>
    <w:rsid w:val="002C3894"/>
    <w:rsid w:val="002C475A"/>
    <w:rsid w:val="002C49B9"/>
    <w:rsid w:val="002C4E24"/>
    <w:rsid w:val="002C5289"/>
    <w:rsid w:val="002C570B"/>
    <w:rsid w:val="002C5AAC"/>
    <w:rsid w:val="002C5B38"/>
    <w:rsid w:val="002C5EBA"/>
    <w:rsid w:val="002C6254"/>
    <w:rsid w:val="002C63E0"/>
    <w:rsid w:val="002C6AA5"/>
    <w:rsid w:val="002C6D0E"/>
    <w:rsid w:val="002C7C55"/>
    <w:rsid w:val="002D09FB"/>
    <w:rsid w:val="002D20DD"/>
    <w:rsid w:val="002D2230"/>
    <w:rsid w:val="002D2B03"/>
    <w:rsid w:val="002D37E8"/>
    <w:rsid w:val="002D3E58"/>
    <w:rsid w:val="002D4E55"/>
    <w:rsid w:val="002D52F8"/>
    <w:rsid w:val="002D564E"/>
    <w:rsid w:val="002D58CD"/>
    <w:rsid w:val="002D643D"/>
    <w:rsid w:val="002D6C74"/>
    <w:rsid w:val="002D6F9A"/>
    <w:rsid w:val="002D7086"/>
    <w:rsid w:val="002D78AA"/>
    <w:rsid w:val="002E1E84"/>
    <w:rsid w:val="002E2A7B"/>
    <w:rsid w:val="002E3084"/>
    <w:rsid w:val="002E38C6"/>
    <w:rsid w:val="002E3F2C"/>
    <w:rsid w:val="002E4853"/>
    <w:rsid w:val="002E4A87"/>
    <w:rsid w:val="002E4BEF"/>
    <w:rsid w:val="002E546A"/>
    <w:rsid w:val="002E5764"/>
    <w:rsid w:val="002E6015"/>
    <w:rsid w:val="002E607E"/>
    <w:rsid w:val="002E7882"/>
    <w:rsid w:val="002E7A7E"/>
    <w:rsid w:val="002F0AB7"/>
    <w:rsid w:val="002F13A6"/>
    <w:rsid w:val="002F506A"/>
    <w:rsid w:val="002F5085"/>
    <w:rsid w:val="002F5517"/>
    <w:rsid w:val="002F7472"/>
    <w:rsid w:val="002F763E"/>
    <w:rsid w:val="002F7B8B"/>
    <w:rsid w:val="002F7C4D"/>
    <w:rsid w:val="003003DF"/>
    <w:rsid w:val="00300CB5"/>
    <w:rsid w:val="003011FC"/>
    <w:rsid w:val="003031CD"/>
    <w:rsid w:val="003063A3"/>
    <w:rsid w:val="00306408"/>
    <w:rsid w:val="00306E74"/>
    <w:rsid w:val="0030722B"/>
    <w:rsid w:val="00310117"/>
    <w:rsid w:val="003102CA"/>
    <w:rsid w:val="0031184E"/>
    <w:rsid w:val="00311B4E"/>
    <w:rsid w:val="0031202E"/>
    <w:rsid w:val="00312BF9"/>
    <w:rsid w:val="00313137"/>
    <w:rsid w:val="00313B2E"/>
    <w:rsid w:val="00313E20"/>
    <w:rsid w:val="00314241"/>
    <w:rsid w:val="00314351"/>
    <w:rsid w:val="00315BBD"/>
    <w:rsid w:val="00316060"/>
    <w:rsid w:val="00316616"/>
    <w:rsid w:val="0031725B"/>
    <w:rsid w:val="00317528"/>
    <w:rsid w:val="00317F5B"/>
    <w:rsid w:val="00320B80"/>
    <w:rsid w:val="00320FAD"/>
    <w:rsid w:val="003213B6"/>
    <w:rsid w:val="00321A18"/>
    <w:rsid w:val="0032291A"/>
    <w:rsid w:val="00323351"/>
    <w:rsid w:val="00323A5A"/>
    <w:rsid w:val="00323C7C"/>
    <w:rsid w:val="003245FC"/>
    <w:rsid w:val="00324BEB"/>
    <w:rsid w:val="0032611D"/>
    <w:rsid w:val="00326803"/>
    <w:rsid w:val="00326B40"/>
    <w:rsid w:val="00326DE2"/>
    <w:rsid w:val="00326E4D"/>
    <w:rsid w:val="00327C33"/>
    <w:rsid w:val="003301ED"/>
    <w:rsid w:val="003304AE"/>
    <w:rsid w:val="00330A1A"/>
    <w:rsid w:val="00330F6F"/>
    <w:rsid w:val="0033132E"/>
    <w:rsid w:val="00332CB0"/>
    <w:rsid w:val="00333234"/>
    <w:rsid w:val="0033325C"/>
    <w:rsid w:val="00333A07"/>
    <w:rsid w:val="0033420B"/>
    <w:rsid w:val="0033568D"/>
    <w:rsid w:val="0033574E"/>
    <w:rsid w:val="0033613C"/>
    <w:rsid w:val="003363FE"/>
    <w:rsid w:val="00336914"/>
    <w:rsid w:val="00340845"/>
    <w:rsid w:val="00340A8B"/>
    <w:rsid w:val="003415FB"/>
    <w:rsid w:val="00341C19"/>
    <w:rsid w:val="00341EA5"/>
    <w:rsid w:val="00341FCA"/>
    <w:rsid w:val="00342B6F"/>
    <w:rsid w:val="00343727"/>
    <w:rsid w:val="00343E27"/>
    <w:rsid w:val="00345814"/>
    <w:rsid w:val="00345EF3"/>
    <w:rsid w:val="003466A1"/>
    <w:rsid w:val="003466EF"/>
    <w:rsid w:val="00346AD1"/>
    <w:rsid w:val="00346CBD"/>
    <w:rsid w:val="00346F0E"/>
    <w:rsid w:val="00346FF6"/>
    <w:rsid w:val="00347B1D"/>
    <w:rsid w:val="00347B36"/>
    <w:rsid w:val="00347C58"/>
    <w:rsid w:val="00350827"/>
    <w:rsid w:val="00350CB8"/>
    <w:rsid w:val="00351247"/>
    <w:rsid w:val="0035148B"/>
    <w:rsid w:val="003518FA"/>
    <w:rsid w:val="0035197F"/>
    <w:rsid w:val="00351B24"/>
    <w:rsid w:val="0035294E"/>
    <w:rsid w:val="00352A12"/>
    <w:rsid w:val="00353245"/>
    <w:rsid w:val="00353403"/>
    <w:rsid w:val="00354554"/>
    <w:rsid w:val="00354BBE"/>
    <w:rsid w:val="00354C8A"/>
    <w:rsid w:val="00355EB7"/>
    <w:rsid w:val="003570E3"/>
    <w:rsid w:val="003577A3"/>
    <w:rsid w:val="00357DF4"/>
    <w:rsid w:val="00361D91"/>
    <w:rsid w:val="00362122"/>
    <w:rsid w:val="003621EE"/>
    <w:rsid w:val="003630EC"/>
    <w:rsid w:val="003641E8"/>
    <w:rsid w:val="00364919"/>
    <w:rsid w:val="00364E49"/>
    <w:rsid w:val="003656DD"/>
    <w:rsid w:val="00366471"/>
    <w:rsid w:val="00366DAF"/>
    <w:rsid w:val="00367CA9"/>
    <w:rsid w:val="0036D960"/>
    <w:rsid w:val="00370550"/>
    <w:rsid w:val="003727AB"/>
    <w:rsid w:val="00373608"/>
    <w:rsid w:val="00373D53"/>
    <w:rsid w:val="00374454"/>
    <w:rsid w:val="00374760"/>
    <w:rsid w:val="003754FF"/>
    <w:rsid w:val="003757FD"/>
    <w:rsid w:val="00375DFE"/>
    <w:rsid w:val="0037657C"/>
    <w:rsid w:val="0037717D"/>
    <w:rsid w:val="00377186"/>
    <w:rsid w:val="00377471"/>
    <w:rsid w:val="003778EF"/>
    <w:rsid w:val="00380650"/>
    <w:rsid w:val="00380DC5"/>
    <w:rsid w:val="003812E1"/>
    <w:rsid w:val="00381317"/>
    <w:rsid w:val="0038190C"/>
    <w:rsid w:val="00381AD3"/>
    <w:rsid w:val="00381B00"/>
    <w:rsid w:val="003836F9"/>
    <w:rsid w:val="0038420E"/>
    <w:rsid w:val="00385275"/>
    <w:rsid w:val="00385EED"/>
    <w:rsid w:val="003865C1"/>
    <w:rsid w:val="0038682E"/>
    <w:rsid w:val="00386BDE"/>
    <w:rsid w:val="00386F01"/>
    <w:rsid w:val="00387194"/>
    <w:rsid w:val="00387CCF"/>
    <w:rsid w:val="00391028"/>
    <w:rsid w:val="0039111F"/>
    <w:rsid w:val="003911BD"/>
    <w:rsid w:val="00391316"/>
    <w:rsid w:val="003914E9"/>
    <w:rsid w:val="0039169A"/>
    <w:rsid w:val="00391B29"/>
    <w:rsid w:val="00391B2D"/>
    <w:rsid w:val="00392B7A"/>
    <w:rsid w:val="0039319B"/>
    <w:rsid w:val="00393999"/>
    <w:rsid w:val="00394743"/>
    <w:rsid w:val="0039573E"/>
    <w:rsid w:val="00395BDA"/>
    <w:rsid w:val="003968E4"/>
    <w:rsid w:val="00396989"/>
    <w:rsid w:val="00396F46"/>
    <w:rsid w:val="003975DA"/>
    <w:rsid w:val="00397D80"/>
    <w:rsid w:val="003A02AE"/>
    <w:rsid w:val="003A058A"/>
    <w:rsid w:val="003A150F"/>
    <w:rsid w:val="003A156E"/>
    <w:rsid w:val="003A2762"/>
    <w:rsid w:val="003A2B52"/>
    <w:rsid w:val="003A3566"/>
    <w:rsid w:val="003A40F4"/>
    <w:rsid w:val="003A4101"/>
    <w:rsid w:val="003A528A"/>
    <w:rsid w:val="003A618F"/>
    <w:rsid w:val="003A763C"/>
    <w:rsid w:val="003B1FAA"/>
    <w:rsid w:val="003B2DBD"/>
    <w:rsid w:val="003B315C"/>
    <w:rsid w:val="003B3521"/>
    <w:rsid w:val="003B49FB"/>
    <w:rsid w:val="003B7393"/>
    <w:rsid w:val="003B7ABF"/>
    <w:rsid w:val="003B7F53"/>
    <w:rsid w:val="003C054A"/>
    <w:rsid w:val="003C0E47"/>
    <w:rsid w:val="003C17BD"/>
    <w:rsid w:val="003C18BE"/>
    <w:rsid w:val="003C20DE"/>
    <w:rsid w:val="003C25F0"/>
    <w:rsid w:val="003C2B1D"/>
    <w:rsid w:val="003C371F"/>
    <w:rsid w:val="003C3F7D"/>
    <w:rsid w:val="003C440A"/>
    <w:rsid w:val="003C45DE"/>
    <w:rsid w:val="003C4B9D"/>
    <w:rsid w:val="003C4BBA"/>
    <w:rsid w:val="003C4D7F"/>
    <w:rsid w:val="003C5061"/>
    <w:rsid w:val="003C6B12"/>
    <w:rsid w:val="003D0AFC"/>
    <w:rsid w:val="003D0DE4"/>
    <w:rsid w:val="003D2080"/>
    <w:rsid w:val="003D2458"/>
    <w:rsid w:val="003D2C5A"/>
    <w:rsid w:val="003D2F43"/>
    <w:rsid w:val="003D3B0A"/>
    <w:rsid w:val="003D3FE0"/>
    <w:rsid w:val="003D4249"/>
    <w:rsid w:val="003D4B42"/>
    <w:rsid w:val="003D5D88"/>
    <w:rsid w:val="003D683D"/>
    <w:rsid w:val="003D78A5"/>
    <w:rsid w:val="003E0698"/>
    <w:rsid w:val="003E0A62"/>
    <w:rsid w:val="003E100A"/>
    <w:rsid w:val="003E154E"/>
    <w:rsid w:val="003E15DA"/>
    <w:rsid w:val="003E1695"/>
    <w:rsid w:val="003E1AC9"/>
    <w:rsid w:val="003E23D3"/>
    <w:rsid w:val="003E2A71"/>
    <w:rsid w:val="003E2AAA"/>
    <w:rsid w:val="003E2EE8"/>
    <w:rsid w:val="003E3BA7"/>
    <w:rsid w:val="003E3C1A"/>
    <w:rsid w:val="003E3FE8"/>
    <w:rsid w:val="003E4DA2"/>
    <w:rsid w:val="003E6101"/>
    <w:rsid w:val="003E664E"/>
    <w:rsid w:val="003E66EA"/>
    <w:rsid w:val="003F028B"/>
    <w:rsid w:val="003F1DA1"/>
    <w:rsid w:val="003F2998"/>
    <w:rsid w:val="003F318F"/>
    <w:rsid w:val="003F370F"/>
    <w:rsid w:val="003F500E"/>
    <w:rsid w:val="003F5192"/>
    <w:rsid w:val="003F53AA"/>
    <w:rsid w:val="003F5579"/>
    <w:rsid w:val="003F596F"/>
    <w:rsid w:val="003F5B21"/>
    <w:rsid w:val="003F647F"/>
    <w:rsid w:val="003F6838"/>
    <w:rsid w:val="003F7021"/>
    <w:rsid w:val="0040109E"/>
    <w:rsid w:val="00401574"/>
    <w:rsid w:val="0040296B"/>
    <w:rsid w:val="00402B0A"/>
    <w:rsid w:val="00402D6F"/>
    <w:rsid w:val="00403F43"/>
    <w:rsid w:val="00403FBD"/>
    <w:rsid w:val="004042D4"/>
    <w:rsid w:val="00405424"/>
    <w:rsid w:val="004059CC"/>
    <w:rsid w:val="00405EBA"/>
    <w:rsid w:val="00406088"/>
    <w:rsid w:val="004067A4"/>
    <w:rsid w:val="00407E61"/>
    <w:rsid w:val="00407FFD"/>
    <w:rsid w:val="0041061B"/>
    <w:rsid w:val="0041071E"/>
    <w:rsid w:val="00410D21"/>
    <w:rsid w:val="00410F91"/>
    <w:rsid w:val="004119E7"/>
    <w:rsid w:val="00411CAA"/>
    <w:rsid w:val="004127D3"/>
    <w:rsid w:val="00412CBA"/>
    <w:rsid w:val="00412E16"/>
    <w:rsid w:val="00413609"/>
    <w:rsid w:val="00414B68"/>
    <w:rsid w:val="00415E1A"/>
    <w:rsid w:val="00416E29"/>
    <w:rsid w:val="00416EC8"/>
    <w:rsid w:val="004176A3"/>
    <w:rsid w:val="00417D9E"/>
    <w:rsid w:val="0042156D"/>
    <w:rsid w:val="00421DDC"/>
    <w:rsid w:val="00421FED"/>
    <w:rsid w:val="004229C9"/>
    <w:rsid w:val="004231D2"/>
    <w:rsid w:val="0042337F"/>
    <w:rsid w:val="00423576"/>
    <w:rsid w:val="004235FD"/>
    <w:rsid w:val="00423954"/>
    <w:rsid w:val="004239CA"/>
    <w:rsid w:val="00423C6B"/>
    <w:rsid w:val="00424230"/>
    <w:rsid w:val="0042483F"/>
    <w:rsid w:val="004248E4"/>
    <w:rsid w:val="00424A19"/>
    <w:rsid w:val="00425302"/>
    <w:rsid w:val="004256A5"/>
    <w:rsid w:val="00425E83"/>
    <w:rsid w:val="004261DC"/>
    <w:rsid w:val="00426444"/>
    <w:rsid w:val="00426912"/>
    <w:rsid w:val="00426F6F"/>
    <w:rsid w:val="00427DBA"/>
    <w:rsid w:val="00430323"/>
    <w:rsid w:val="0043034C"/>
    <w:rsid w:val="004305D0"/>
    <w:rsid w:val="00430AB1"/>
    <w:rsid w:val="00430B1F"/>
    <w:rsid w:val="004311F3"/>
    <w:rsid w:val="00431B97"/>
    <w:rsid w:val="00431C25"/>
    <w:rsid w:val="00432D1C"/>
    <w:rsid w:val="004335B9"/>
    <w:rsid w:val="004337B1"/>
    <w:rsid w:val="00433B61"/>
    <w:rsid w:val="00433D07"/>
    <w:rsid w:val="00434056"/>
    <w:rsid w:val="00434BB3"/>
    <w:rsid w:val="00434CAC"/>
    <w:rsid w:val="004355AD"/>
    <w:rsid w:val="00435A20"/>
    <w:rsid w:val="00436500"/>
    <w:rsid w:val="004368E7"/>
    <w:rsid w:val="00437322"/>
    <w:rsid w:val="00437327"/>
    <w:rsid w:val="0043770E"/>
    <w:rsid w:val="004377C7"/>
    <w:rsid w:val="00437FA0"/>
    <w:rsid w:val="0044029F"/>
    <w:rsid w:val="00440679"/>
    <w:rsid w:val="0044128D"/>
    <w:rsid w:val="0044130F"/>
    <w:rsid w:val="004415C3"/>
    <w:rsid w:val="0044236D"/>
    <w:rsid w:val="0044249C"/>
    <w:rsid w:val="00442971"/>
    <w:rsid w:val="00442B4A"/>
    <w:rsid w:val="0044362B"/>
    <w:rsid w:val="0044489A"/>
    <w:rsid w:val="00444BEF"/>
    <w:rsid w:val="00445CCF"/>
    <w:rsid w:val="00445EF5"/>
    <w:rsid w:val="004460B6"/>
    <w:rsid w:val="004464F3"/>
    <w:rsid w:val="00447E67"/>
    <w:rsid w:val="0045003A"/>
    <w:rsid w:val="0045004A"/>
    <w:rsid w:val="00450279"/>
    <w:rsid w:val="00450FC7"/>
    <w:rsid w:val="004518A2"/>
    <w:rsid w:val="00451D65"/>
    <w:rsid w:val="004520C0"/>
    <w:rsid w:val="0045289D"/>
    <w:rsid w:val="004534EB"/>
    <w:rsid w:val="00453DA0"/>
    <w:rsid w:val="00453FA4"/>
    <w:rsid w:val="004540CF"/>
    <w:rsid w:val="00454817"/>
    <w:rsid w:val="00455238"/>
    <w:rsid w:val="00456581"/>
    <w:rsid w:val="00460A5E"/>
    <w:rsid w:val="00460BBD"/>
    <w:rsid w:val="0046104A"/>
    <w:rsid w:val="0046117F"/>
    <w:rsid w:val="00462492"/>
    <w:rsid w:val="004632F3"/>
    <w:rsid w:val="004637B3"/>
    <w:rsid w:val="00466081"/>
    <w:rsid w:val="004661AD"/>
    <w:rsid w:val="0046731A"/>
    <w:rsid w:val="00467B1A"/>
    <w:rsid w:val="00467D70"/>
    <w:rsid w:val="00470C2C"/>
    <w:rsid w:val="00471570"/>
    <w:rsid w:val="004715B6"/>
    <w:rsid w:val="00472688"/>
    <w:rsid w:val="004737C2"/>
    <w:rsid w:val="00473846"/>
    <w:rsid w:val="00474406"/>
    <w:rsid w:val="00474E06"/>
    <w:rsid w:val="004773A3"/>
    <w:rsid w:val="004779F3"/>
    <w:rsid w:val="00480152"/>
    <w:rsid w:val="004802F0"/>
    <w:rsid w:val="00480DD8"/>
    <w:rsid w:val="00480DF8"/>
    <w:rsid w:val="00480E9B"/>
    <w:rsid w:val="00481292"/>
    <w:rsid w:val="004814A8"/>
    <w:rsid w:val="004823E5"/>
    <w:rsid w:val="004836C6"/>
    <w:rsid w:val="00483AA0"/>
    <w:rsid w:val="00483B85"/>
    <w:rsid w:val="00483E6A"/>
    <w:rsid w:val="004846AF"/>
    <w:rsid w:val="004852EB"/>
    <w:rsid w:val="00485B58"/>
    <w:rsid w:val="00486CD9"/>
    <w:rsid w:val="00486D54"/>
    <w:rsid w:val="00487838"/>
    <w:rsid w:val="00487E03"/>
    <w:rsid w:val="004906CB"/>
    <w:rsid w:val="00490E2A"/>
    <w:rsid w:val="00490F71"/>
    <w:rsid w:val="00490FEB"/>
    <w:rsid w:val="00491181"/>
    <w:rsid w:val="004914FF"/>
    <w:rsid w:val="004917F9"/>
    <w:rsid w:val="00491B2B"/>
    <w:rsid w:val="00491D56"/>
    <w:rsid w:val="00492550"/>
    <w:rsid w:val="00493DE9"/>
    <w:rsid w:val="00493EA5"/>
    <w:rsid w:val="0049456E"/>
    <w:rsid w:val="0049478C"/>
    <w:rsid w:val="00494843"/>
    <w:rsid w:val="00494F28"/>
    <w:rsid w:val="00495359"/>
    <w:rsid w:val="0049570C"/>
    <w:rsid w:val="00495732"/>
    <w:rsid w:val="00496362"/>
    <w:rsid w:val="00497272"/>
    <w:rsid w:val="00497B26"/>
    <w:rsid w:val="00497E54"/>
    <w:rsid w:val="004A0367"/>
    <w:rsid w:val="004A10F6"/>
    <w:rsid w:val="004A1695"/>
    <w:rsid w:val="004A183C"/>
    <w:rsid w:val="004A1DC3"/>
    <w:rsid w:val="004A21B6"/>
    <w:rsid w:val="004A2374"/>
    <w:rsid w:val="004A30B5"/>
    <w:rsid w:val="004A429F"/>
    <w:rsid w:val="004A4738"/>
    <w:rsid w:val="004A5396"/>
    <w:rsid w:val="004A5410"/>
    <w:rsid w:val="004A6B8F"/>
    <w:rsid w:val="004A71F6"/>
    <w:rsid w:val="004A7AD6"/>
    <w:rsid w:val="004A7BA7"/>
    <w:rsid w:val="004B0C70"/>
    <w:rsid w:val="004B0FF0"/>
    <w:rsid w:val="004B25F1"/>
    <w:rsid w:val="004B33FA"/>
    <w:rsid w:val="004B39E1"/>
    <w:rsid w:val="004B4792"/>
    <w:rsid w:val="004B5824"/>
    <w:rsid w:val="004B5EA3"/>
    <w:rsid w:val="004B66E7"/>
    <w:rsid w:val="004B766A"/>
    <w:rsid w:val="004B7CAC"/>
    <w:rsid w:val="004B7DE2"/>
    <w:rsid w:val="004C0547"/>
    <w:rsid w:val="004C1416"/>
    <w:rsid w:val="004C31D9"/>
    <w:rsid w:val="004C3CDA"/>
    <w:rsid w:val="004C3E4E"/>
    <w:rsid w:val="004C405D"/>
    <w:rsid w:val="004C411A"/>
    <w:rsid w:val="004C496D"/>
    <w:rsid w:val="004C5018"/>
    <w:rsid w:val="004C5D23"/>
    <w:rsid w:val="004C66C4"/>
    <w:rsid w:val="004C674E"/>
    <w:rsid w:val="004C6943"/>
    <w:rsid w:val="004C6C4B"/>
    <w:rsid w:val="004C70A0"/>
    <w:rsid w:val="004C756E"/>
    <w:rsid w:val="004D0008"/>
    <w:rsid w:val="004D03C4"/>
    <w:rsid w:val="004D03D5"/>
    <w:rsid w:val="004D04C8"/>
    <w:rsid w:val="004D065A"/>
    <w:rsid w:val="004D0E95"/>
    <w:rsid w:val="004D13D5"/>
    <w:rsid w:val="004D1BBC"/>
    <w:rsid w:val="004D1CDB"/>
    <w:rsid w:val="004D21F8"/>
    <w:rsid w:val="004D2A8E"/>
    <w:rsid w:val="004D2AD4"/>
    <w:rsid w:val="004D3102"/>
    <w:rsid w:val="004D34E1"/>
    <w:rsid w:val="004D5CB5"/>
    <w:rsid w:val="004D721A"/>
    <w:rsid w:val="004E0F31"/>
    <w:rsid w:val="004E142A"/>
    <w:rsid w:val="004E181A"/>
    <w:rsid w:val="004E30BA"/>
    <w:rsid w:val="004E3126"/>
    <w:rsid w:val="004E33A6"/>
    <w:rsid w:val="004E49DC"/>
    <w:rsid w:val="004E6B82"/>
    <w:rsid w:val="004E7604"/>
    <w:rsid w:val="004E7E05"/>
    <w:rsid w:val="004F04C6"/>
    <w:rsid w:val="004F0660"/>
    <w:rsid w:val="004F144D"/>
    <w:rsid w:val="004F1EBA"/>
    <w:rsid w:val="004F28C5"/>
    <w:rsid w:val="004F2C37"/>
    <w:rsid w:val="004F2C7E"/>
    <w:rsid w:val="004F30EC"/>
    <w:rsid w:val="004F3D62"/>
    <w:rsid w:val="004F4AF0"/>
    <w:rsid w:val="004F55D8"/>
    <w:rsid w:val="004F6B7C"/>
    <w:rsid w:val="004F6F48"/>
    <w:rsid w:val="004F7187"/>
    <w:rsid w:val="004F7DC7"/>
    <w:rsid w:val="0050106E"/>
    <w:rsid w:val="005014C9"/>
    <w:rsid w:val="0050305E"/>
    <w:rsid w:val="00503BA6"/>
    <w:rsid w:val="00504D56"/>
    <w:rsid w:val="0050623D"/>
    <w:rsid w:val="005064D6"/>
    <w:rsid w:val="00506A77"/>
    <w:rsid w:val="00506E18"/>
    <w:rsid w:val="00507543"/>
    <w:rsid w:val="005076D7"/>
    <w:rsid w:val="0050792F"/>
    <w:rsid w:val="00511A93"/>
    <w:rsid w:val="00511F78"/>
    <w:rsid w:val="00511FD3"/>
    <w:rsid w:val="00512CF2"/>
    <w:rsid w:val="00512E9E"/>
    <w:rsid w:val="00513EA1"/>
    <w:rsid w:val="005149DA"/>
    <w:rsid w:val="00514F6B"/>
    <w:rsid w:val="00514F95"/>
    <w:rsid w:val="00514F9E"/>
    <w:rsid w:val="00515585"/>
    <w:rsid w:val="0051571F"/>
    <w:rsid w:val="005157E5"/>
    <w:rsid w:val="005171A6"/>
    <w:rsid w:val="005177F1"/>
    <w:rsid w:val="00517F58"/>
    <w:rsid w:val="005205B8"/>
    <w:rsid w:val="0052142B"/>
    <w:rsid w:val="0052162D"/>
    <w:rsid w:val="00521B4E"/>
    <w:rsid w:val="0052250C"/>
    <w:rsid w:val="0052301D"/>
    <w:rsid w:val="0052358D"/>
    <w:rsid w:val="005240E0"/>
    <w:rsid w:val="005243FD"/>
    <w:rsid w:val="00524859"/>
    <w:rsid w:val="00524B78"/>
    <w:rsid w:val="00525128"/>
    <w:rsid w:val="00525AC6"/>
    <w:rsid w:val="00525EBC"/>
    <w:rsid w:val="005261BF"/>
    <w:rsid w:val="00526445"/>
    <w:rsid w:val="00526728"/>
    <w:rsid w:val="005276D8"/>
    <w:rsid w:val="00527C3F"/>
    <w:rsid w:val="00527FB5"/>
    <w:rsid w:val="00530490"/>
    <w:rsid w:val="00530536"/>
    <w:rsid w:val="0053105E"/>
    <w:rsid w:val="00531219"/>
    <w:rsid w:val="005319F7"/>
    <w:rsid w:val="00531BDB"/>
    <w:rsid w:val="00532041"/>
    <w:rsid w:val="00532572"/>
    <w:rsid w:val="00532BC2"/>
    <w:rsid w:val="00532FC0"/>
    <w:rsid w:val="00533B49"/>
    <w:rsid w:val="005345AD"/>
    <w:rsid w:val="005370E1"/>
    <w:rsid w:val="005373A2"/>
    <w:rsid w:val="00537514"/>
    <w:rsid w:val="005375B3"/>
    <w:rsid w:val="00537D45"/>
    <w:rsid w:val="00537E47"/>
    <w:rsid w:val="00540804"/>
    <w:rsid w:val="005409DD"/>
    <w:rsid w:val="00540E1D"/>
    <w:rsid w:val="00541E67"/>
    <w:rsid w:val="00542109"/>
    <w:rsid w:val="0054277F"/>
    <w:rsid w:val="0054322D"/>
    <w:rsid w:val="005449CB"/>
    <w:rsid w:val="005457CA"/>
    <w:rsid w:val="0054662F"/>
    <w:rsid w:val="005475A0"/>
    <w:rsid w:val="00547856"/>
    <w:rsid w:val="005478F6"/>
    <w:rsid w:val="00547A98"/>
    <w:rsid w:val="00547E01"/>
    <w:rsid w:val="00550808"/>
    <w:rsid w:val="005511C9"/>
    <w:rsid w:val="00552412"/>
    <w:rsid w:val="0055255C"/>
    <w:rsid w:val="005526F4"/>
    <w:rsid w:val="00552867"/>
    <w:rsid w:val="00552D77"/>
    <w:rsid w:val="005531D1"/>
    <w:rsid w:val="00553BA1"/>
    <w:rsid w:val="005543F7"/>
    <w:rsid w:val="00556884"/>
    <w:rsid w:val="005569E2"/>
    <w:rsid w:val="00557812"/>
    <w:rsid w:val="00560A89"/>
    <w:rsid w:val="005610DA"/>
    <w:rsid w:val="00561682"/>
    <w:rsid w:val="005640FB"/>
    <w:rsid w:val="005642A4"/>
    <w:rsid w:val="00564321"/>
    <w:rsid w:val="0056451F"/>
    <w:rsid w:val="00564D32"/>
    <w:rsid w:val="005654F0"/>
    <w:rsid w:val="00565588"/>
    <w:rsid w:val="00565EF5"/>
    <w:rsid w:val="00566AA1"/>
    <w:rsid w:val="00567905"/>
    <w:rsid w:val="00570E71"/>
    <w:rsid w:val="00571239"/>
    <w:rsid w:val="0057128A"/>
    <w:rsid w:val="00571361"/>
    <w:rsid w:val="00572179"/>
    <w:rsid w:val="005723F3"/>
    <w:rsid w:val="00573330"/>
    <w:rsid w:val="0057346C"/>
    <w:rsid w:val="005734C4"/>
    <w:rsid w:val="00573913"/>
    <w:rsid w:val="005739E4"/>
    <w:rsid w:val="00573BED"/>
    <w:rsid w:val="00574174"/>
    <w:rsid w:val="005741CC"/>
    <w:rsid w:val="005742F5"/>
    <w:rsid w:val="00574706"/>
    <w:rsid w:val="00574846"/>
    <w:rsid w:val="00574B07"/>
    <w:rsid w:val="00575754"/>
    <w:rsid w:val="00575DC3"/>
    <w:rsid w:val="00576E04"/>
    <w:rsid w:val="00577BE3"/>
    <w:rsid w:val="00580287"/>
    <w:rsid w:val="00580CA0"/>
    <w:rsid w:val="0058182A"/>
    <w:rsid w:val="00581B9C"/>
    <w:rsid w:val="00582905"/>
    <w:rsid w:val="00583747"/>
    <w:rsid w:val="00583FDB"/>
    <w:rsid w:val="00587458"/>
    <w:rsid w:val="005879A4"/>
    <w:rsid w:val="00587C8E"/>
    <w:rsid w:val="00587F29"/>
    <w:rsid w:val="005907C8"/>
    <w:rsid w:val="00590DF5"/>
    <w:rsid w:val="00590F5D"/>
    <w:rsid w:val="0059198D"/>
    <w:rsid w:val="005922A4"/>
    <w:rsid w:val="00592582"/>
    <w:rsid w:val="005929B0"/>
    <w:rsid w:val="00592C10"/>
    <w:rsid w:val="00592E72"/>
    <w:rsid w:val="00592FAD"/>
    <w:rsid w:val="00593339"/>
    <w:rsid w:val="0059371C"/>
    <w:rsid w:val="005937EA"/>
    <w:rsid w:val="005938D4"/>
    <w:rsid w:val="00594214"/>
    <w:rsid w:val="005944BA"/>
    <w:rsid w:val="00595207"/>
    <w:rsid w:val="0059560E"/>
    <w:rsid w:val="0059574C"/>
    <w:rsid w:val="00595856"/>
    <w:rsid w:val="005961AE"/>
    <w:rsid w:val="00596823"/>
    <w:rsid w:val="00596CBF"/>
    <w:rsid w:val="0059701F"/>
    <w:rsid w:val="0059706C"/>
    <w:rsid w:val="005974CB"/>
    <w:rsid w:val="00597780"/>
    <w:rsid w:val="005A01DF"/>
    <w:rsid w:val="005A1CE2"/>
    <w:rsid w:val="005A1F76"/>
    <w:rsid w:val="005A2967"/>
    <w:rsid w:val="005A38E4"/>
    <w:rsid w:val="005A3D4A"/>
    <w:rsid w:val="005A465B"/>
    <w:rsid w:val="005A4D66"/>
    <w:rsid w:val="005A58A0"/>
    <w:rsid w:val="005A661F"/>
    <w:rsid w:val="005A6E56"/>
    <w:rsid w:val="005A73D5"/>
    <w:rsid w:val="005A79A7"/>
    <w:rsid w:val="005A7B13"/>
    <w:rsid w:val="005B006F"/>
    <w:rsid w:val="005B0C8C"/>
    <w:rsid w:val="005B1282"/>
    <w:rsid w:val="005B1DF8"/>
    <w:rsid w:val="005B2303"/>
    <w:rsid w:val="005B2F10"/>
    <w:rsid w:val="005B381B"/>
    <w:rsid w:val="005B4112"/>
    <w:rsid w:val="005B4213"/>
    <w:rsid w:val="005B54FE"/>
    <w:rsid w:val="005B5DC4"/>
    <w:rsid w:val="005B6A9E"/>
    <w:rsid w:val="005B6BA1"/>
    <w:rsid w:val="005B6DC6"/>
    <w:rsid w:val="005B7BD9"/>
    <w:rsid w:val="005B7F00"/>
    <w:rsid w:val="005C0D6A"/>
    <w:rsid w:val="005C1458"/>
    <w:rsid w:val="005C1972"/>
    <w:rsid w:val="005C1F5A"/>
    <w:rsid w:val="005C2B03"/>
    <w:rsid w:val="005C2B2F"/>
    <w:rsid w:val="005C2F4C"/>
    <w:rsid w:val="005C4659"/>
    <w:rsid w:val="005C468A"/>
    <w:rsid w:val="005C4BE0"/>
    <w:rsid w:val="005C59BC"/>
    <w:rsid w:val="005C5B01"/>
    <w:rsid w:val="005C5EF4"/>
    <w:rsid w:val="005C623C"/>
    <w:rsid w:val="005C6241"/>
    <w:rsid w:val="005C682D"/>
    <w:rsid w:val="005C77C2"/>
    <w:rsid w:val="005D0087"/>
    <w:rsid w:val="005D0707"/>
    <w:rsid w:val="005D07A9"/>
    <w:rsid w:val="005D09D4"/>
    <w:rsid w:val="005D14C7"/>
    <w:rsid w:val="005D15A4"/>
    <w:rsid w:val="005D1718"/>
    <w:rsid w:val="005D246C"/>
    <w:rsid w:val="005D2931"/>
    <w:rsid w:val="005D2D5B"/>
    <w:rsid w:val="005D3140"/>
    <w:rsid w:val="005D3220"/>
    <w:rsid w:val="005D387B"/>
    <w:rsid w:val="005D3BD2"/>
    <w:rsid w:val="005D3EB5"/>
    <w:rsid w:val="005D4CC1"/>
    <w:rsid w:val="005D4DE7"/>
    <w:rsid w:val="005D583A"/>
    <w:rsid w:val="005D60D4"/>
    <w:rsid w:val="005D64EF"/>
    <w:rsid w:val="005D65D7"/>
    <w:rsid w:val="005D6606"/>
    <w:rsid w:val="005D68A8"/>
    <w:rsid w:val="005D68F7"/>
    <w:rsid w:val="005D6F0D"/>
    <w:rsid w:val="005D7861"/>
    <w:rsid w:val="005E052D"/>
    <w:rsid w:val="005E1306"/>
    <w:rsid w:val="005E17B3"/>
    <w:rsid w:val="005E181B"/>
    <w:rsid w:val="005E2379"/>
    <w:rsid w:val="005E259B"/>
    <w:rsid w:val="005E26EE"/>
    <w:rsid w:val="005E2F9F"/>
    <w:rsid w:val="005E31E5"/>
    <w:rsid w:val="005E70A9"/>
    <w:rsid w:val="005E7F3C"/>
    <w:rsid w:val="005F123F"/>
    <w:rsid w:val="005F12E4"/>
    <w:rsid w:val="005F1A3A"/>
    <w:rsid w:val="005F1C3E"/>
    <w:rsid w:val="005F1D0B"/>
    <w:rsid w:val="005F1D9F"/>
    <w:rsid w:val="005F2709"/>
    <w:rsid w:val="005F306F"/>
    <w:rsid w:val="005F3351"/>
    <w:rsid w:val="005F34A9"/>
    <w:rsid w:val="005F3802"/>
    <w:rsid w:val="005F3BEC"/>
    <w:rsid w:val="005F3DB7"/>
    <w:rsid w:val="005F3E76"/>
    <w:rsid w:val="005F4344"/>
    <w:rsid w:val="005F43D6"/>
    <w:rsid w:val="005F5718"/>
    <w:rsid w:val="005F5719"/>
    <w:rsid w:val="005F5A96"/>
    <w:rsid w:val="005F5E06"/>
    <w:rsid w:val="005F646B"/>
    <w:rsid w:val="005F64A0"/>
    <w:rsid w:val="005F6CB2"/>
    <w:rsid w:val="005F7687"/>
    <w:rsid w:val="00601196"/>
    <w:rsid w:val="0060161D"/>
    <w:rsid w:val="00602264"/>
    <w:rsid w:val="006027CE"/>
    <w:rsid w:val="006036E5"/>
    <w:rsid w:val="006045F2"/>
    <w:rsid w:val="0060481D"/>
    <w:rsid w:val="006054FC"/>
    <w:rsid w:val="0060750D"/>
    <w:rsid w:val="00607D24"/>
    <w:rsid w:val="0060B7D7"/>
    <w:rsid w:val="00610472"/>
    <w:rsid w:val="00610E65"/>
    <w:rsid w:val="006110B5"/>
    <w:rsid w:val="006111D5"/>
    <w:rsid w:val="00611BF7"/>
    <w:rsid w:val="00612E29"/>
    <w:rsid w:val="006131CF"/>
    <w:rsid w:val="006143A6"/>
    <w:rsid w:val="00614507"/>
    <w:rsid w:val="0061797F"/>
    <w:rsid w:val="00617ADA"/>
    <w:rsid w:val="00617C43"/>
    <w:rsid w:val="00617DC0"/>
    <w:rsid w:val="00620537"/>
    <w:rsid w:val="006206FB"/>
    <w:rsid w:val="006215E7"/>
    <w:rsid w:val="006223C8"/>
    <w:rsid w:val="00623436"/>
    <w:rsid w:val="00623ECD"/>
    <w:rsid w:val="00624239"/>
    <w:rsid w:val="006251AB"/>
    <w:rsid w:val="0062561D"/>
    <w:rsid w:val="0062756E"/>
    <w:rsid w:val="00627D15"/>
    <w:rsid w:val="00627E74"/>
    <w:rsid w:val="006301A7"/>
    <w:rsid w:val="00630B90"/>
    <w:rsid w:val="00631A72"/>
    <w:rsid w:val="00631D13"/>
    <w:rsid w:val="00632359"/>
    <w:rsid w:val="00634658"/>
    <w:rsid w:val="00635F35"/>
    <w:rsid w:val="006364CD"/>
    <w:rsid w:val="00636EA2"/>
    <w:rsid w:val="00637C66"/>
    <w:rsid w:val="006402AE"/>
    <w:rsid w:val="0064055F"/>
    <w:rsid w:val="00640A96"/>
    <w:rsid w:val="00641A9F"/>
    <w:rsid w:val="00641D4C"/>
    <w:rsid w:val="00642474"/>
    <w:rsid w:val="00642767"/>
    <w:rsid w:val="00642BB1"/>
    <w:rsid w:val="00642C62"/>
    <w:rsid w:val="0064315C"/>
    <w:rsid w:val="00643546"/>
    <w:rsid w:val="00643B0F"/>
    <w:rsid w:val="00644292"/>
    <w:rsid w:val="00644AA8"/>
    <w:rsid w:val="00644E07"/>
    <w:rsid w:val="006502B8"/>
    <w:rsid w:val="0065155A"/>
    <w:rsid w:val="00651871"/>
    <w:rsid w:val="00651997"/>
    <w:rsid w:val="00651DF7"/>
    <w:rsid w:val="0065277C"/>
    <w:rsid w:val="00652D4F"/>
    <w:rsid w:val="006531D1"/>
    <w:rsid w:val="00653930"/>
    <w:rsid w:val="00654480"/>
    <w:rsid w:val="00655259"/>
    <w:rsid w:val="00655B08"/>
    <w:rsid w:val="006564AF"/>
    <w:rsid w:val="00656CBB"/>
    <w:rsid w:val="0065717E"/>
    <w:rsid w:val="00660000"/>
    <w:rsid w:val="00660033"/>
    <w:rsid w:val="00660E77"/>
    <w:rsid w:val="006615DD"/>
    <w:rsid w:val="00661D53"/>
    <w:rsid w:val="00661E59"/>
    <w:rsid w:val="00661EE8"/>
    <w:rsid w:val="00662182"/>
    <w:rsid w:val="00663E50"/>
    <w:rsid w:val="0066496A"/>
    <w:rsid w:val="00664A71"/>
    <w:rsid w:val="00665300"/>
    <w:rsid w:val="00665370"/>
    <w:rsid w:val="006658BC"/>
    <w:rsid w:val="00665A7E"/>
    <w:rsid w:val="0066609A"/>
    <w:rsid w:val="0066650A"/>
    <w:rsid w:val="00666714"/>
    <w:rsid w:val="0066674D"/>
    <w:rsid w:val="00666970"/>
    <w:rsid w:val="00666A13"/>
    <w:rsid w:val="00666FA8"/>
    <w:rsid w:val="00667A79"/>
    <w:rsid w:val="00667BBD"/>
    <w:rsid w:val="00670D5C"/>
    <w:rsid w:val="00670E88"/>
    <w:rsid w:val="00671A93"/>
    <w:rsid w:val="00671ACD"/>
    <w:rsid w:val="0067217D"/>
    <w:rsid w:val="0067247F"/>
    <w:rsid w:val="00673760"/>
    <w:rsid w:val="00674466"/>
    <w:rsid w:val="006769EF"/>
    <w:rsid w:val="00676A27"/>
    <w:rsid w:val="00676CBB"/>
    <w:rsid w:val="006778D7"/>
    <w:rsid w:val="006778F9"/>
    <w:rsid w:val="00677A65"/>
    <w:rsid w:val="00681007"/>
    <w:rsid w:val="00681C1E"/>
    <w:rsid w:val="006823F0"/>
    <w:rsid w:val="006825E4"/>
    <w:rsid w:val="006828CD"/>
    <w:rsid w:val="00683B91"/>
    <w:rsid w:val="006842FE"/>
    <w:rsid w:val="00684E1D"/>
    <w:rsid w:val="00684FAE"/>
    <w:rsid w:val="00685144"/>
    <w:rsid w:val="00685A8B"/>
    <w:rsid w:val="00685E2A"/>
    <w:rsid w:val="00687395"/>
    <w:rsid w:val="00687BEC"/>
    <w:rsid w:val="00687D57"/>
    <w:rsid w:val="00687E57"/>
    <w:rsid w:val="00691827"/>
    <w:rsid w:val="00691936"/>
    <w:rsid w:val="006922C7"/>
    <w:rsid w:val="006929E3"/>
    <w:rsid w:val="00692F74"/>
    <w:rsid w:val="006939EA"/>
    <w:rsid w:val="00693B0D"/>
    <w:rsid w:val="00693FE4"/>
    <w:rsid w:val="00694EDD"/>
    <w:rsid w:val="0069513D"/>
    <w:rsid w:val="00695292"/>
    <w:rsid w:val="00696C57"/>
    <w:rsid w:val="006A101B"/>
    <w:rsid w:val="006A181F"/>
    <w:rsid w:val="006A1C7C"/>
    <w:rsid w:val="006A1D2D"/>
    <w:rsid w:val="006A1F4E"/>
    <w:rsid w:val="006A1F63"/>
    <w:rsid w:val="006A264F"/>
    <w:rsid w:val="006A353D"/>
    <w:rsid w:val="006A4D2C"/>
    <w:rsid w:val="006A59F9"/>
    <w:rsid w:val="006A5A29"/>
    <w:rsid w:val="006A6097"/>
    <w:rsid w:val="006A6556"/>
    <w:rsid w:val="006B1C5F"/>
    <w:rsid w:val="006B1D92"/>
    <w:rsid w:val="006B25E9"/>
    <w:rsid w:val="006B2D8C"/>
    <w:rsid w:val="006B2EEE"/>
    <w:rsid w:val="006B52FE"/>
    <w:rsid w:val="006B64C0"/>
    <w:rsid w:val="006B6985"/>
    <w:rsid w:val="006B6B54"/>
    <w:rsid w:val="006B6C47"/>
    <w:rsid w:val="006B740E"/>
    <w:rsid w:val="006B7F3D"/>
    <w:rsid w:val="006C038C"/>
    <w:rsid w:val="006C1220"/>
    <w:rsid w:val="006C2026"/>
    <w:rsid w:val="006C2DBE"/>
    <w:rsid w:val="006C35CB"/>
    <w:rsid w:val="006C3DA7"/>
    <w:rsid w:val="006C5478"/>
    <w:rsid w:val="006C5608"/>
    <w:rsid w:val="006C5EE8"/>
    <w:rsid w:val="006C5F38"/>
    <w:rsid w:val="006C6EB1"/>
    <w:rsid w:val="006C760D"/>
    <w:rsid w:val="006C7CC0"/>
    <w:rsid w:val="006D0E06"/>
    <w:rsid w:val="006D114B"/>
    <w:rsid w:val="006D1259"/>
    <w:rsid w:val="006D1ADC"/>
    <w:rsid w:val="006D1FC3"/>
    <w:rsid w:val="006D2F32"/>
    <w:rsid w:val="006D3E11"/>
    <w:rsid w:val="006D4363"/>
    <w:rsid w:val="006D5295"/>
    <w:rsid w:val="006D52C1"/>
    <w:rsid w:val="006D52E9"/>
    <w:rsid w:val="006D5646"/>
    <w:rsid w:val="006D5E80"/>
    <w:rsid w:val="006D6BAE"/>
    <w:rsid w:val="006D7210"/>
    <w:rsid w:val="006D7A7A"/>
    <w:rsid w:val="006D7B9A"/>
    <w:rsid w:val="006D7E21"/>
    <w:rsid w:val="006E0377"/>
    <w:rsid w:val="006E052E"/>
    <w:rsid w:val="006E0624"/>
    <w:rsid w:val="006E0F39"/>
    <w:rsid w:val="006E1B6A"/>
    <w:rsid w:val="006E30C9"/>
    <w:rsid w:val="006E311C"/>
    <w:rsid w:val="006E3578"/>
    <w:rsid w:val="006E3672"/>
    <w:rsid w:val="006E383F"/>
    <w:rsid w:val="006E45C0"/>
    <w:rsid w:val="006E47B4"/>
    <w:rsid w:val="006E5D4F"/>
    <w:rsid w:val="006E5FBE"/>
    <w:rsid w:val="006E6D66"/>
    <w:rsid w:val="006E70CA"/>
    <w:rsid w:val="006E7257"/>
    <w:rsid w:val="006E73E0"/>
    <w:rsid w:val="006E7F4D"/>
    <w:rsid w:val="006F1935"/>
    <w:rsid w:val="006F1AA1"/>
    <w:rsid w:val="006F1DCA"/>
    <w:rsid w:val="006F2541"/>
    <w:rsid w:val="006F2696"/>
    <w:rsid w:val="006F297E"/>
    <w:rsid w:val="006F2B70"/>
    <w:rsid w:val="006F405C"/>
    <w:rsid w:val="006F422D"/>
    <w:rsid w:val="006F4850"/>
    <w:rsid w:val="006F5CA9"/>
    <w:rsid w:val="006F5D19"/>
    <w:rsid w:val="006F6332"/>
    <w:rsid w:val="006F6E9E"/>
    <w:rsid w:val="006F72D0"/>
    <w:rsid w:val="006F7544"/>
    <w:rsid w:val="006F776B"/>
    <w:rsid w:val="0070047E"/>
    <w:rsid w:val="007005BF"/>
    <w:rsid w:val="00700F24"/>
    <w:rsid w:val="00701A12"/>
    <w:rsid w:val="007031AE"/>
    <w:rsid w:val="007034AE"/>
    <w:rsid w:val="007038D7"/>
    <w:rsid w:val="00703B5B"/>
    <w:rsid w:val="00704254"/>
    <w:rsid w:val="00704296"/>
    <w:rsid w:val="00704A24"/>
    <w:rsid w:val="00704B9F"/>
    <w:rsid w:val="00705608"/>
    <w:rsid w:val="007066A9"/>
    <w:rsid w:val="007070A5"/>
    <w:rsid w:val="007072E5"/>
    <w:rsid w:val="00707E2C"/>
    <w:rsid w:val="00710302"/>
    <w:rsid w:val="00710668"/>
    <w:rsid w:val="007112C2"/>
    <w:rsid w:val="007113CF"/>
    <w:rsid w:val="00712357"/>
    <w:rsid w:val="00714682"/>
    <w:rsid w:val="0071585F"/>
    <w:rsid w:val="00716827"/>
    <w:rsid w:val="007171ED"/>
    <w:rsid w:val="00717261"/>
    <w:rsid w:val="00717B04"/>
    <w:rsid w:val="007202D1"/>
    <w:rsid w:val="00720822"/>
    <w:rsid w:val="00720870"/>
    <w:rsid w:val="007210F4"/>
    <w:rsid w:val="0072117C"/>
    <w:rsid w:val="007218ED"/>
    <w:rsid w:val="00722466"/>
    <w:rsid w:val="00722678"/>
    <w:rsid w:val="007228E3"/>
    <w:rsid w:val="00723430"/>
    <w:rsid w:val="00723D14"/>
    <w:rsid w:val="0072411B"/>
    <w:rsid w:val="0072432F"/>
    <w:rsid w:val="00724AAD"/>
    <w:rsid w:val="007260C5"/>
    <w:rsid w:val="00727C00"/>
    <w:rsid w:val="007301FB"/>
    <w:rsid w:val="007306E7"/>
    <w:rsid w:val="00730979"/>
    <w:rsid w:val="00732927"/>
    <w:rsid w:val="007336A1"/>
    <w:rsid w:val="00733EB3"/>
    <w:rsid w:val="0073413A"/>
    <w:rsid w:val="00735179"/>
    <w:rsid w:val="0073698C"/>
    <w:rsid w:val="00736E10"/>
    <w:rsid w:val="00736EAB"/>
    <w:rsid w:val="00737827"/>
    <w:rsid w:val="00740304"/>
    <w:rsid w:val="0074049A"/>
    <w:rsid w:val="00740C96"/>
    <w:rsid w:val="0074125E"/>
    <w:rsid w:val="00741A1D"/>
    <w:rsid w:val="00741E6C"/>
    <w:rsid w:val="00741FD3"/>
    <w:rsid w:val="0074223B"/>
    <w:rsid w:val="00742964"/>
    <w:rsid w:val="00742A0B"/>
    <w:rsid w:val="00742EF2"/>
    <w:rsid w:val="007435D2"/>
    <w:rsid w:val="00744992"/>
    <w:rsid w:val="00745698"/>
    <w:rsid w:val="0074632E"/>
    <w:rsid w:val="007469F0"/>
    <w:rsid w:val="00746CB7"/>
    <w:rsid w:val="007475B7"/>
    <w:rsid w:val="0074796D"/>
    <w:rsid w:val="00750EB6"/>
    <w:rsid w:val="0075115D"/>
    <w:rsid w:val="00751161"/>
    <w:rsid w:val="00751337"/>
    <w:rsid w:val="00751E96"/>
    <w:rsid w:val="007530F3"/>
    <w:rsid w:val="007530FD"/>
    <w:rsid w:val="00753208"/>
    <w:rsid w:val="00753ABD"/>
    <w:rsid w:val="00753E7D"/>
    <w:rsid w:val="007547C1"/>
    <w:rsid w:val="00754967"/>
    <w:rsid w:val="0075600F"/>
    <w:rsid w:val="00756398"/>
    <w:rsid w:val="00756C42"/>
    <w:rsid w:val="00756F3C"/>
    <w:rsid w:val="0075773B"/>
    <w:rsid w:val="00757E47"/>
    <w:rsid w:val="007607C6"/>
    <w:rsid w:val="007615F0"/>
    <w:rsid w:val="00761A7E"/>
    <w:rsid w:val="007620F9"/>
    <w:rsid w:val="00762A56"/>
    <w:rsid w:val="00762E86"/>
    <w:rsid w:val="0076338E"/>
    <w:rsid w:val="00763405"/>
    <w:rsid w:val="007662DE"/>
    <w:rsid w:val="007668B5"/>
    <w:rsid w:val="00766E0B"/>
    <w:rsid w:val="00770BA4"/>
    <w:rsid w:val="00770D00"/>
    <w:rsid w:val="00771B8A"/>
    <w:rsid w:val="00773544"/>
    <w:rsid w:val="00773786"/>
    <w:rsid w:val="0077423E"/>
    <w:rsid w:val="007745ED"/>
    <w:rsid w:val="00774836"/>
    <w:rsid w:val="00774962"/>
    <w:rsid w:val="00774E19"/>
    <w:rsid w:val="00775FC6"/>
    <w:rsid w:val="00776087"/>
    <w:rsid w:val="00776ED5"/>
    <w:rsid w:val="0078004C"/>
    <w:rsid w:val="007804D4"/>
    <w:rsid w:val="007807D5"/>
    <w:rsid w:val="00781119"/>
    <w:rsid w:val="00781171"/>
    <w:rsid w:val="0078142A"/>
    <w:rsid w:val="00783506"/>
    <w:rsid w:val="007839EB"/>
    <w:rsid w:val="0078451D"/>
    <w:rsid w:val="007854F0"/>
    <w:rsid w:val="0078640B"/>
    <w:rsid w:val="00786C77"/>
    <w:rsid w:val="00786F82"/>
    <w:rsid w:val="00790682"/>
    <w:rsid w:val="00793794"/>
    <w:rsid w:val="00794382"/>
    <w:rsid w:val="007945B9"/>
    <w:rsid w:val="007946A2"/>
    <w:rsid w:val="00794A30"/>
    <w:rsid w:val="00794C4F"/>
    <w:rsid w:val="00795126"/>
    <w:rsid w:val="0079539E"/>
    <w:rsid w:val="00795655"/>
    <w:rsid w:val="00795F18"/>
    <w:rsid w:val="0079697A"/>
    <w:rsid w:val="0079733A"/>
    <w:rsid w:val="00797964"/>
    <w:rsid w:val="00797C07"/>
    <w:rsid w:val="00797E18"/>
    <w:rsid w:val="007A08BC"/>
    <w:rsid w:val="007A193A"/>
    <w:rsid w:val="007A27E0"/>
    <w:rsid w:val="007A2C17"/>
    <w:rsid w:val="007A2C30"/>
    <w:rsid w:val="007A2CAE"/>
    <w:rsid w:val="007A2CD0"/>
    <w:rsid w:val="007A2EDB"/>
    <w:rsid w:val="007A31EC"/>
    <w:rsid w:val="007A3553"/>
    <w:rsid w:val="007A3BD2"/>
    <w:rsid w:val="007A40EA"/>
    <w:rsid w:val="007A4448"/>
    <w:rsid w:val="007A445D"/>
    <w:rsid w:val="007A4787"/>
    <w:rsid w:val="007A4E70"/>
    <w:rsid w:val="007A4F16"/>
    <w:rsid w:val="007A51A5"/>
    <w:rsid w:val="007A5A87"/>
    <w:rsid w:val="007A5D17"/>
    <w:rsid w:val="007A7914"/>
    <w:rsid w:val="007A7E09"/>
    <w:rsid w:val="007B0625"/>
    <w:rsid w:val="007B0985"/>
    <w:rsid w:val="007B184C"/>
    <w:rsid w:val="007B32C1"/>
    <w:rsid w:val="007B4337"/>
    <w:rsid w:val="007B496D"/>
    <w:rsid w:val="007B4973"/>
    <w:rsid w:val="007B4991"/>
    <w:rsid w:val="007B4BCD"/>
    <w:rsid w:val="007B5AF6"/>
    <w:rsid w:val="007B61C0"/>
    <w:rsid w:val="007B6430"/>
    <w:rsid w:val="007B6AB6"/>
    <w:rsid w:val="007B700D"/>
    <w:rsid w:val="007B771A"/>
    <w:rsid w:val="007B78B5"/>
    <w:rsid w:val="007B791E"/>
    <w:rsid w:val="007B8DA7"/>
    <w:rsid w:val="007C0F5F"/>
    <w:rsid w:val="007C131E"/>
    <w:rsid w:val="007C2B32"/>
    <w:rsid w:val="007C2F62"/>
    <w:rsid w:val="007C4347"/>
    <w:rsid w:val="007C4B17"/>
    <w:rsid w:val="007C558D"/>
    <w:rsid w:val="007C563E"/>
    <w:rsid w:val="007C664D"/>
    <w:rsid w:val="007C69D7"/>
    <w:rsid w:val="007C7538"/>
    <w:rsid w:val="007C7F10"/>
    <w:rsid w:val="007D0C2D"/>
    <w:rsid w:val="007D0CBF"/>
    <w:rsid w:val="007D159D"/>
    <w:rsid w:val="007D1923"/>
    <w:rsid w:val="007D1D90"/>
    <w:rsid w:val="007D20D6"/>
    <w:rsid w:val="007D212C"/>
    <w:rsid w:val="007D220F"/>
    <w:rsid w:val="007D2885"/>
    <w:rsid w:val="007D3764"/>
    <w:rsid w:val="007D433A"/>
    <w:rsid w:val="007E01C3"/>
    <w:rsid w:val="007E0217"/>
    <w:rsid w:val="007E04D6"/>
    <w:rsid w:val="007E0F0A"/>
    <w:rsid w:val="007E1488"/>
    <w:rsid w:val="007E1507"/>
    <w:rsid w:val="007E1E2B"/>
    <w:rsid w:val="007E2E41"/>
    <w:rsid w:val="007E2FB4"/>
    <w:rsid w:val="007E3000"/>
    <w:rsid w:val="007E3422"/>
    <w:rsid w:val="007E49FF"/>
    <w:rsid w:val="007E4B07"/>
    <w:rsid w:val="007E5522"/>
    <w:rsid w:val="007E5698"/>
    <w:rsid w:val="007E5C04"/>
    <w:rsid w:val="007E64BD"/>
    <w:rsid w:val="007E6C56"/>
    <w:rsid w:val="007E7904"/>
    <w:rsid w:val="007E7D66"/>
    <w:rsid w:val="007E7EB2"/>
    <w:rsid w:val="007F07E7"/>
    <w:rsid w:val="007F3185"/>
    <w:rsid w:val="007F44A4"/>
    <w:rsid w:val="007F4C73"/>
    <w:rsid w:val="007F6CD9"/>
    <w:rsid w:val="007F7475"/>
    <w:rsid w:val="007F7BEC"/>
    <w:rsid w:val="007F7D83"/>
    <w:rsid w:val="00800D38"/>
    <w:rsid w:val="0080109C"/>
    <w:rsid w:val="00801F4F"/>
    <w:rsid w:val="00802ED8"/>
    <w:rsid w:val="00803386"/>
    <w:rsid w:val="008033DE"/>
    <w:rsid w:val="0080425C"/>
    <w:rsid w:val="00805AFB"/>
    <w:rsid w:val="0080606C"/>
    <w:rsid w:val="00806509"/>
    <w:rsid w:val="008066A8"/>
    <w:rsid w:val="008068BE"/>
    <w:rsid w:val="008069C1"/>
    <w:rsid w:val="008075FB"/>
    <w:rsid w:val="00807670"/>
    <w:rsid w:val="00807DD6"/>
    <w:rsid w:val="00810841"/>
    <w:rsid w:val="00810AAE"/>
    <w:rsid w:val="00811D5E"/>
    <w:rsid w:val="008122CA"/>
    <w:rsid w:val="008126DA"/>
    <w:rsid w:val="00812EAE"/>
    <w:rsid w:val="008144BB"/>
    <w:rsid w:val="008145E1"/>
    <w:rsid w:val="00814E61"/>
    <w:rsid w:val="0081509A"/>
    <w:rsid w:val="008154CB"/>
    <w:rsid w:val="008155BD"/>
    <w:rsid w:val="00815A57"/>
    <w:rsid w:val="00815C2F"/>
    <w:rsid w:val="00815E45"/>
    <w:rsid w:val="00815E51"/>
    <w:rsid w:val="00816000"/>
    <w:rsid w:val="00817069"/>
    <w:rsid w:val="00820155"/>
    <w:rsid w:val="008204CC"/>
    <w:rsid w:val="00820DBA"/>
    <w:rsid w:val="00820E28"/>
    <w:rsid w:val="008220E8"/>
    <w:rsid w:val="008226CC"/>
    <w:rsid w:val="00823F20"/>
    <w:rsid w:val="00824BB4"/>
    <w:rsid w:val="00824D6D"/>
    <w:rsid w:val="00825176"/>
    <w:rsid w:val="008269F6"/>
    <w:rsid w:val="00826F7E"/>
    <w:rsid w:val="00827433"/>
    <w:rsid w:val="00827B26"/>
    <w:rsid w:val="0083000E"/>
    <w:rsid w:val="008315D0"/>
    <w:rsid w:val="0083236C"/>
    <w:rsid w:val="00832A7A"/>
    <w:rsid w:val="00832F2B"/>
    <w:rsid w:val="00832FCD"/>
    <w:rsid w:val="008331C0"/>
    <w:rsid w:val="00834048"/>
    <w:rsid w:val="00835B0F"/>
    <w:rsid w:val="00835D7B"/>
    <w:rsid w:val="0083684F"/>
    <w:rsid w:val="00836985"/>
    <w:rsid w:val="00837E09"/>
    <w:rsid w:val="008400F5"/>
    <w:rsid w:val="0084028F"/>
    <w:rsid w:val="00840450"/>
    <w:rsid w:val="00840802"/>
    <w:rsid w:val="00840E55"/>
    <w:rsid w:val="0084102D"/>
    <w:rsid w:val="00841FD2"/>
    <w:rsid w:val="008420A0"/>
    <w:rsid w:val="0084213E"/>
    <w:rsid w:val="00842B16"/>
    <w:rsid w:val="00842E29"/>
    <w:rsid w:val="00844754"/>
    <w:rsid w:val="008456DD"/>
    <w:rsid w:val="00845B13"/>
    <w:rsid w:val="00845DEE"/>
    <w:rsid w:val="00846A5B"/>
    <w:rsid w:val="00847349"/>
    <w:rsid w:val="008475E4"/>
    <w:rsid w:val="00847755"/>
    <w:rsid w:val="00847E09"/>
    <w:rsid w:val="00850764"/>
    <w:rsid w:val="0085099F"/>
    <w:rsid w:val="0085337D"/>
    <w:rsid w:val="00853679"/>
    <w:rsid w:val="008543A7"/>
    <w:rsid w:val="00854A75"/>
    <w:rsid w:val="00854E94"/>
    <w:rsid w:val="0085566A"/>
    <w:rsid w:val="00856D44"/>
    <w:rsid w:val="008574C2"/>
    <w:rsid w:val="00857F5E"/>
    <w:rsid w:val="00861239"/>
    <w:rsid w:val="0086142D"/>
    <w:rsid w:val="0086180A"/>
    <w:rsid w:val="00861C51"/>
    <w:rsid w:val="00862303"/>
    <w:rsid w:val="00862E35"/>
    <w:rsid w:val="008635DF"/>
    <w:rsid w:val="00863A01"/>
    <w:rsid w:val="008642F7"/>
    <w:rsid w:val="00864458"/>
    <w:rsid w:val="008645D1"/>
    <w:rsid w:val="00864C0E"/>
    <w:rsid w:val="00864D3D"/>
    <w:rsid w:val="00865802"/>
    <w:rsid w:val="00865F4C"/>
    <w:rsid w:val="008665E5"/>
    <w:rsid w:val="00866D57"/>
    <w:rsid w:val="00867930"/>
    <w:rsid w:val="0086799F"/>
    <w:rsid w:val="00870427"/>
    <w:rsid w:val="0087093C"/>
    <w:rsid w:val="00871193"/>
    <w:rsid w:val="00872552"/>
    <w:rsid w:val="00872889"/>
    <w:rsid w:val="00874885"/>
    <w:rsid w:val="00874A96"/>
    <w:rsid w:val="0087760A"/>
    <w:rsid w:val="00877B9F"/>
    <w:rsid w:val="00877E3C"/>
    <w:rsid w:val="008802AC"/>
    <w:rsid w:val="0088035E"/>
    <w:rsid w:val="0088093B"/>
    <w:rsid w:val="00880952"/>
    <w:rsid w:val="00880D99"/>
    <w:rsid w:val="0088100C"/>
    <w:rsid w:val="00882107"/>
    <w:rsid w:val="00882BD0"/>
    <w:rsid w:val="00883EF6"/>
    <w:rsid w:val="008847A3"/>
    <w:rsid w:val="00884D5B"/>
    <w:rsid w:val="00884E29"/>
    <w:rsid w:val="00885E86"/>
    <w:rsid w:val="00886BF2"/>
    <w:rsid w:val="00887B1B"/>
    <w:rsid w:val="00887F9D"/>
    <w:rsid w:val="0089028B"/>
    <w:rsid w:val="0089090F"/>
    <w:rsid w:val="0089225E"/>
    <w:rsid w:val="008924F5"/>
    <w:rsid w:val="008929B3"/>
    <w:rsid w:val="0089357B"/>
    <w:rsid w:val="00893EBF"/>
    <w:rsid w:val="0089541C"/>
    <w:rsid w:val="00895D8E"/>
    <w:rsid w:val="008965FD"/>
    <w:rsid w:val="00896DCA"/>
    <w:rsid w:val="00897B01"/>
    <w:rsid w:val="008A03C9"/>
    <w:rsid w:val="008A102A"/>
    <w:rsid w:val="008A122E"/>
    <w:rsid w:val="008A1484"/>
    <w:rsid w:val="008A185F"/>
    <w:rsid w:val="008A3214"/>
    <w:rsid w:val="008A4A18"/>
    <w:rsid w:val="008A4B86"/>
    <w:rsid w:val="008A5809"/>
    <w:rsid w:val="008A58AB"/>
    <w:rsid w:val="008A6DDA"/>
    <w:rsid w:val="008A7E85"/>
    <w:rsid w:val="008A7F29"/>
    <w:rsid w:val="008B02BC"/>
    <w:rsid w:val="008B04E0"/>
    <w:rsid w:val="008B094E"/>
    <w:rsid w:val="008B0990"/>
    <w:rsid w:val="008B0C58"/>
    <w:rsid w:val="008B0CDB"/>
    <w:rsid w:val="008B14E1"/>
    <w:rsid w:val="008B1F4B"/>
    <w:rsid w:val="008B2215"/>
    <w:rsid w:val="008B23A9"/>
    <w:rsid w:val="008B3C67"/>
    <w:rsid w:val="008B41D3"/>
    <w:rsid w:val="008B5379"/>
    <w:rsid w:val="008B5A75"/>
    <w:rsid w:val="008B5CC8"/>
    <w:rsid w:val="008B61BE"/>
    <w:rsid w:val="008B6548"/>
    <w:rsid w:val="008B6F2E"/>
    <w:rsid w:val="008B725E"/>
    <w:rsid w:val="008B73C6"/>
    <w:rsid w:val="008B7589"/>
    <w:rsid w:val="008B7B9A"/>
    <w:rsid w:val="008C0745"/>
    <w:rsid w:val="008C1385"/>
    <w:rsid w:val="008C15CD"/>
    <w:rsid w:val="008C1CDC"/>
    <w:rsid w:val="008C2B8E"/>
    <w:rsid w:val="008C3D0C"/>
    <w:rsid w:val="008C4261"/>
    <w:rsid w:val="008C53CE"/>
    <w:rsid w:val="008C5902"/>
    <w:rsid w:val="008C6615"/>
    <w:rsid w:val="008C6692"/>
    <w:rsid w:val="008C69B8"/>
    <w:rsid w:val="008D0F5F"/>
    <w:rsid w:val="008D1342"/>
    <w:rsid w:val="008D1824"/>
    <w:rsid w:val="008D266E"/>
    <w:rsid w:val="008D27B7"/>
    <w:rsid w:val="008D29EC"/>
    <w:rsid w:val="008D2F3F"/>
    <w:rsid w:val="008D36A8"/>
    <w:rsid w:val="008D47DE"/>
    <w:rsid w:val="008D4A29"/>
    <w:rsid w:val="008D4A5C"/>
    <w:rsid w:val="008D506D"/>
    <w:rsid w:val="008D51AA"/>
    <w:rsid w:val="008D61B4"/>
    <w:rsid w:val="008D6EB2"/>
    <w:rsid w:val="008D7CF9"/>
    <w:rsid w:val="008D7E3A"/>
    <w:rsid w:val="008E0078"/>
    <w:rsid w:val="008E1110"/>
    <w:rsid w:val="008E1386"/>
    <w:rsid w:val="008E1A62"/>
    <w:rsid w:val="008E1C59"/>
    <w:rsid w:val="008E2221"/>
    <w:rsid w:val="008E27CE"/>
    <w:rsid w:val="008E2C75"/>
    <w:rsid w:val="008E4136"/>
    <w:rsid w:val="008E466D"/>
    <w:rsid w:val="008E5350"/>
    <w:rsid w:val="008E5641"/>
    <w:rsid w:val="008E590E"/>
    <w:rsid w:val="008E5B63"/>
    <w:rsid w:val="008E5DB0"/>
    <w:rsid w:val="008E637C"/>
    <w:rsid w:val="008E6609"/>
    <w:rsid w:val="008E7869"/>
    <w:rsid w:val="008F02AB"/>
    <w:rsid w:val="008F0655"/>
    <w:rsid w:val="008F0750"/>
    <w:rsid w:val="008F09DA"/>
    <w:rsid w:val="008F1552"/>
    <w:rsid w:val="008F18D5"/>
    <w:rsid w:val="008F2154"/>
    <w:rsid w:val="008F2660"/>
    <w:rsid w:val="008F413F"/>
    <w:rsid w:val="008F4749"/>
    <w:rsid w:val="008F4FBB"/>
    <w:rsid w:val="008F5756"/>
    <w:rsid w:val="008F57EE"/>
    <w:rsid w:val="008F76CA"/>
    <w:rsid w:val="008F7724"/>
    <w:rsid w:val="008F7ABD"/>
    <w:rsid w:val="008F7CE3"/>
    <w:rsid w:val="0090191B"/>
    <w:rsid w:val="00901FE7"/>
    <w:rsid w:val="009021A9"/>
    <w:rsid w:val="00902284"/>
    <w:rsid w:val="00902561"/>
    <w:rsid w:val="009033E8"/>
    <w:rsid w:val="00903971"/>
    <w:rsid w:val="00903F78"/>
    <w:rsid w:val="00904BB3"/>
    <w:rsid w:val="00904E9E"/>
    <w:rsid w:val="00905146"/>
    <w:rsid w:val="00905267"/>
    <w:rsid w:val="00905D67"/>
    <w:rsid w:val="00906499"/>
    <w:rsid w:val="0090775E"/>
    <w:rsid w:val="00907B93"/>
    <w:rsid w:val="009110FA"/>
    <w:rsid w:val="00912619"/>
    <w:rsid w:val="009127F4"/>
    <w:rsid w:val="00912D91"/>
    <w:rsid w:val="0091420F"/>
    <w:rsid w:val="00914242"/>
    <w:rsid w:val="00914250"/>
    <w:rsid w:val="00915628"/>
    <w:rsid w:val="00916F96"/>
    <w:rsid w:val="00917498"/>
    <w:rsid w:val="00920729"/>
    <w:rsid w:val="00920C28"/>
    <w:rsid w:val="00920CE6"/>
    <w:rsid w:val="00921315"/>
    <w:rsid w:val="00921698"/>
    <w:rsid w:val="00921D3A"/>
    <w:rsid w:val="00923427"/>
    <w:rsid w:val="0092433F"/>
    <w:rsid w:val="0092495C"/>
    <w:rsid w:val="00924E47"/>
    <w:rsid w:val="00925192"/>
    <w:rsid w:val="00925298"/>
    <w:rsid w:val="00925B05"/>
    <w:rsid w:val="009276CE"/>
    <w:rsid w:val="00927B27"/>
    <w:rsid w:val="009304E6"/>
    <w:rsid w:val="00930543"/>
    <w:rsid w:val="009317D0"/>
    <w:rsid w:val="00931821"/>
    <w:rsid w:val="00931DF2"/>
    <w:rsid w:val="00932647"/>
    <w:rsid w:val="00933208"/>
    <w:rsid w:val="00933AE8"/>
    <w:rsid w:val="009340B8"/>
    <w:rsid w:val="00934103"/>
    <w:rsid w:val="00935A82"/>
    <w:rsid w:val="00935CA1"/>
    <w:rsid w:val="00935DC6"/>
    <w:rsid w:val="0093608D"/>
    <w:rsid w:val="00936305"/>
    <w:rsid w:val="00937934"/>
    <w:rsid w:val="00940B70"/>
    <w:rsid w:val="009417C9"/>
    <w:rsid w:val="00941EEB"/>
    <w:rsid w:val="00942513"/>
    <w:rsid w:val="00942944"/>
    <w:rsid w:val="00942BC4"/>
    <w:rsid w:val="00943E92"/>
    <w:rsid w:val="00944BF0"/>
    <w:rsid w:val="00945255"/>
    <w:rsid w:val="00945DE6"/>
    <w:rsid w:val="00946065"/>
    <w:rsid w:val="009461DA"/>
    <w:rsid w:val="009473A7"/>
    <w:rsid w:val="00947862"/>
    <w:rsid w:val="00947CB3"/>
    <w:rsid w:val="009507F1"/>
    <w:rsid w:val="00950927"/>
    <w:rsid w:val="00950D46"/>
    <w:rsid w:val="00951593"/>
    <w:rsid w:val="009519A1"/>
    <w:rsid w:val="00953ACF"/>
    <w:rsid w:val="0095445E"/>
    <w:rsid w:val="0095449A"/>
    <w:rsid w:val="00954B2A"/>
    <w:rsid w:val="009551E7"/>
    <w:rsid w:val="00956662"/>
    <w:rsid w:val="0095786C"/>
    <w:rsid w:val="00957A1B"/>
    <w:rsid w:val="0096074D"/>
    <w:rsid w:val="00960C10"/>
    <w:rsid w:val="009614FA"/>
    <w:rsid w:val="00961750"/>
    <w:rsid w:val="00963843"/>
    <w:rsid w:val="009638A1"/>
    <w:rsid w:val="00963E52"/>
    <w:rsid w:val="00963E85"/>
    <w:rsid w:val="009640C8"/>
    <w:rsid w:val="009645E8"/>
    <w:rsid w:val="00964EB9"/>
    <w:rsid w:val="00965B3F"/>
    <w:rsid w:val="009669E4"/>
    <w:rsid w:val="00966B19"/>
    <w:rsid w:val="0096721D"/>
    <w:rsid w:val="009679D3"/>
    <w:rsid w:val="00970588"/>
    <w:rsid w:val="0097095D"/>
    <w:rsid w:val="00970EE8"/>
    <w:rsid w:val="0097210D"/>
    <w:rsid w:val="00973A72"/>
    <w:rsid w:val="00973EB5"/>
    <w:rsid w:val="009756C6"/>
    <w:rsid w:val="00975D9F"/>
    <w:rsid w:val="00975DF8"/>
    <w:rsid w:val="00976675"/>
    <w:rsid w:val="00976C3C"/>
    <w:rsid w:val="009810C7"/>
    <w:rsid w:val="00982611"/>
    <w:rsid w:val="00982EE4"/>
    <w:rsid w:val="009833DE"/>
    <w:rsid w:val="00983B41"/>
    <w:rsid w:val="009848FA"/>
    <w:rsid w:val="00984C6E"/>
    <w:rsid w:val="0098559C"/>
    <w:rsid w:val="009857F2"/>
    <w:rsid w:val="0098656E"/>
    <w:rsid w:val="0098727A"/>
    <w:rsid w:val="0098728F"/>
    <w:rsid w:val="00987BAD"/>
    <w:rsid w:val="00991C7F"/>
    <w:rsid w:val="0099453C"/>
    <w:rsid w:val="00994C0F"/>
    <w:rsid w:val="00995063"/>
    <w:rsid w:val="00996D44"/>
    <w:rsid w:val="009978A1"/>
    <w:rsid w:val="009A039F"/>
    <w:rsid w:val="009A0FC8"/>
    <w:rsid w:val="009A110E"/>
    <w:rsid w:val="009A1550"/>
    <w:rsid w:val="009A169E"/>
    <w:rsid w:val="009A19E8"/>
    <w:rsid w:val="009A1DD7"/>
    <w:rsid w:val="009A20C7"/>
    <w:rsid w:val="009A20EA"/>
    <w:rsid w:val="009A3099"/>
    <w:rsid w:val="009A33C3"/>
    <w:rsid w:val="009A3F02"/>
    <w:rsid w:val="009A47DE"/>
    <w:rsid w:val="009A56EB"/>
    <w:rsid w:val="009A5A98"/>
    <w:rsid w:val="009A5AFA"/>
    <w:rsid w:val="009A5BF6"/>
    <w:rsid w:val="009A60AD"/>
    <w:rsid w:val="009A6B31"/>
    <w:rsid w:val="009A77C5"/>
    <w:rsid w:val="009A7A95"/>
    <w:rsid w:val="009A7A98"/>
    <w:rsid w:val="009B0116"/>
    <w:rsid w:val="009B06CF"/>
    <w:rsid w:val="009B0F56"/>
    <w:rsid w:val="009B1264"/>
    <w:rsid w:val="009B1763"/>
    <w:rsid w:val="009B1808"/>
    <w:rsid w:val="009B1BDF"/>
    <w:rsid w:val="009B2654"/>
    <w:rsid w:val="009B28DA"/>
    <w:rsid w:val="009B2AD4"/>
    <w:rsid w:val="009B2FCD"/>
    <w:rsid w:val="009B34F1"/>
    <w:rsid w:val="009B3B83"/>
    <w:rsid w:val="009B431B"/>
    <w:rsid w:val="009B46F6"/>
    <w:rsid w:val="009B4ACC"/>
    <w:rsid w:val="009B4E70"/>
    <w:rsid w:val="009B5100"/>
    <w:rsid w:val="009B6BD4"/>
    <w:rsid w:val="009B6D0D"/>
    <w:rsid w:val="009B717D"/>
    <w:rsid w:val="009B7223"/>
    <w:rsid w:val="009C04CC"/>
    <w:rsid w:val="009C08B3"/>
    <w:rsid w:val="009C0B02"/>
    <w:rsid w:val="009C0C3F"/>
    <w:rsid w:val="009C0C72"/>
    <w:rsid w:val="009C11AE"/>
    <w:rsid w:val="009C166A"/>
    <w:rsid w:val="009C2F1E"/>
    <w:rsid w:val="009C35A8"/>
    <w:rsid w:val="009C3743"/>
    <w:rsid w:val="009C4554"/>
    <w:rsid w:val="009C60B1"/>
    <w:rsid w:val="009C62E5"/>
    <w:rsid w:val="009C68E6"/>
    <w:rsid w:val="009C6E0A"/>
    <w:rsid w:val="009C7328"/>
    <w:rsid w:val="009C75E6"/>
    <w:rsid w:val="009C7982"/>
    <w:rsid w:val="009D001C"/>
    <w:rsid w:val="009D0398"/>
    <w:rsid w:val="009D03B7"/>
    <w:rsid w:val="009D0948"/>
    <w:rsid w:val="009D0C0A"/>
    <w:rsid w:val="009D14CE"/>
    <w:rsid w:val="009D1811"/>
    <w:rsid w:val="009D3F66"/>
    <w:rsid w:val="009D3FF1"/>
    <w:rsid w:val="009D482B"/>
    <w:rsid w:val="009D509A"/>
    <w:rsid w:val="009D685C"/>
    <w:rsid w:val="009D6E9E"/>
    <w:rsid w:val="009D719A"/>
    <w:rsid w:val="009E03C7"/>
    <w:rsid w:val="009E059E"/>
    <w:rsid w:val="009E12B6"/>
    <w:rsid w:val="009E1D85"/>
    <w:rsid w:val="009E215B"/>
    <w:rsid w:val="009E2C29"/>
    <w:rsid w:val="009E372C"/>
    <w:rsid w:val="009E375F"/>
    <w:rsid w:val="009E3DDC"/>
    <w:rsid w:val="009E3E8A"/>
    <w:rsid w:val="009E4167"/>
    <w:rsid w:val="009E46C2"/>
    <w:rsid w:val="009E4A4D"/>
    <w:rsid w:val="009E4A95"/>
    <w:rsid w:val="009E4B47"/>
    <w:rsid w:val="009E51E2"/>
    <w:rsid w:val="009E589B"/>
    <w:rsid w:val="009E5DC8"/>
    <w:rsid w:val="009E5F6C"/>
    <w:rsid w:val="009E674A"/>
    <w:rsid w:val="009E67A8"/>
    <w:rsid w:val="009E69CE"/>
    <w:rsid w:val="009F0125"/>
    <w:rsid w:val="009F0B5D"/>
    <w:rsid w:val="009F1315"/>
    <w:rsid w:val="009F25D1"/>
    <w:rsid w:val="009F32FA"/>
    <w:rsid w:val="009F39DE"/>
    <w:rsid w:val="009F3A1E"/>
    <w:rsid w:val="009F3A92"/>
    <w:rsid w:val="009F3B05"/>
    <w:rsid w:val="009F3C8B"/>
    <w:rsid w:val="009F3D1F"/>
    <w:rsid w:val="009F4219"/>
    <w:rsid w:val="009F432A"/>
    <w:rsid w:val="009F4FC9"/>
    <w:rsid w:val="009F50E6"/>
    <w:rsid w:val="009F533D"/>
    <w:rsid w:val="009F634D"/>
    <w:rsid w:val="009F6907"/>
    <w:rsid w:val="009F6A93"/>
    <w:rsid w:val="009F6F61"/>
    <w:rsid w:val="009F72E7"/>
    <w:rsid w:val="009F7555"/>
    <w:rsid w:val="009F76FC"/>
    <w:rsid w:val="009F7B22"/>
    <w:rsid w:val="009F7F53"/>
    <w:rsid w:val="00A002AC"/>
    <w:rsid w:val="00A00A13"/>
    <w:rsid w:val="00A02383"/>
    <w:rsid w:val="00A02F6B"/>
    <w:rsid w:val="00A03DE9"/>
    <w:rsid w:val="00A04855"/>
    <w:rsid w:val="00A04E64"/>
    <w:rsid w:val="00A05513"/>
    <w:rsid w:val="00A05ECF"/>
    <w:rsid w:val="00A06318"/>
    <w:rsid w:val="00A07125"/>
    <w:rsid w:val="00A073E5"/>
    <w:rsid w:val="00A07A37"/>
    <w:rsid w:val="00A10298"/>
    <w:rsid w:val="00A102C9"/>
    <w:rsid w:val="00A112C5"/>
    <w:rsid w:val="00A11373"/>
    <w:rsid w:val="00A1191A"/>
    <w:rsid w:val="00A120E7"/>
    <w:rsid w:val="00A12671"/>
    <w:rsid w:val="00A13988"/>
    <w:rsid w:val="00A13994"/>
    <w:rsid w:val="00A14144"/>
    <w:rsid w:val="00A14894"/>
    <w:rsid w:val="00A14CC5"/>
    <w:rsid w:val="00A16936"/>
    <w:rsid w:val="00A16CBA"/>
    <w:rsid w:val="00A16DA7"/>
    <w:rsid w:val="00A1795D"/>
    <w:rsid w:val="00A17EDB"/>
    <w:rsid w:val="00A2014E"/>
    <w:rsid w:val="00A204EC"/>
    <w:rsid w:val="00A20860"/>
    <w:rsid w:val="00A20FD6"/>
    <w:rsid w:val="00A21457"/>
    <w:rsid w:val="00A217C5"/>
    <w:rsid w:val="00A218D0"/>
    <w:rsid w:val="00A218EF"/>
    <w:rsid w:val="00A21E29"/>
    <w:rsid w:val="00A22540"/>
    <w:rsid w:val="00A227C2"/>
    <w:rsid w:val="00A237D1"/>
    <w:rsid w:val="00A23BCA"/>
    <w:rsid w:val="00A23C76"/>
    <w:rsid w:val="00A24670"/>
    <w:rsid w:val="00A2477D"/>
    <w:rsid w:val="00A256DB"/>
    <w:rsid w:val="00A258E4"/>
    <w:rsid w:val="00A25DBC"/>
    <w:rsid w:val="00A2611A"/>
    <w:rsid w:val="00A267F7"/>
    <w:rsid w:val="00A26821"/>
    <w:rsid w:val="00A26E36"/>
    <w:rsid w:val="00A2707E"/>
    <w:rsid w:val="00A27639"/>
    <w:rsid w:val="00A30BE0"/>
    <w:rsid w:val="00A30C50"/>
    <w:rsid w:val="00A31219"/>
    <w:rsid w:val="00A31DE9"/>
    <w:rsid w:val="00A33074"/>
    <w:rsid w:val="00A34BFB"/>
    <w:rsid w:val="00A34D36"/>
    <w:rsid w:val="00A3626B"/>
    <w:rsid w:val="00A36A52"/>
    <w:rsid w:val="00A376EC"/>
    <w:rsid w:val="00A37F6A"/>
    <w:rsid w:val="00A40072"/>
    <w:rsid w:val="00A40358"/>
    <w:rsid w:val="00A403D7"/>
    <w:rsid w:val="00A4093D"/>
    <w:rsid w:val="00A40AFD"/>
    <w:rsid w:val="00A41170"/>
    <w:rsid w:val="00A42775"/>
    <w:rsid w:val="00A42D7A"/>
    <w:rsid w:val="00A42E2E"/>
    <w:rsid w:val="00A43292"/>
    <w:rsid w:val="00A43D16"/>
    <w:rsid w:val="00A44008"/>
    <w:rsid w:val="00A449EB"/>
    <w:rsid w:val="00A458A7"/>
    <w:rsid w:val="00A462C2"/>
    <w:rsid w:val="00A475EB"/>
    <w:rsid w:val="00A505A9"/>
    <w:rsid w:val="00A5167A"/>
    <w:rsid w:val="00A5215C"/>
    <w:rsid w:val="00A52A74"/>
    <w:rsid w:val="00A53325"/>
    <w:rsid w:val="00A53B9B"/>
    <w:rsid w:val="00A54E14"/>
    <w:rsid w:val="00A54FDD"/>
    <w:rsid w:val="00A55810"/>
    <w:rsid w:val="00A55B40"/>
    <w:rsid w:val="00A55EAA"/>
    <w:rsid w:val="00A57A38"/>
    <w:rsid w:val="00A57C10"/>
    <w:rsid w:val="00A605E3"/>
    <w:rsid w:val="00A6147D"/>
    <w:rsid w:val="00A61573"/>
    <w:rsid w:val="00A618D8"/>
    <w:rsid w:val="00A6253E"/>
    <w:rsid w:val="00A6257F"/>
    <w:rsid w:val="00A631B6"/>
    <w:rsid w:val="00A6341B"/>
    <w:rsid w:val="00A63EC1"/>
    <w:rsid w:val="00A65AEA"/>
    <w:rsid w:val="00A65E4F"/>
    <w:rsid w:val="00A667E9"/>
    <w:rsid w:val="00A672DA"/>
    <w:rsid w:val="00A67566"/>
    <w:rsid w:val="00A67C11"/>
    <w:rsid w:val="00A704E5"/>
    <w:rsid w:val="00A7247B"/>
    <w:rsid w:val="00A72720"/>
    <w:rsid w:val="00A74203"/>
    <w:rsid w:val="00A74256"/>
    <w:rsid w:val="00A74B5C"/>
    <w:rsid w:val="00A75848"/>
    <w:rsid w:val="00A76552"/>
    <w:rsid w:val="00A77167"/>
    <w:rsid w:val="00A7736C"/>
    <w:rsid w:val="00A7780C"/>
    <w:rsid w:val="00A77BDF"/>
    <w:rsid w:val="00A801DB"/>
    <w:rsid w:val="00A81913"/>
    <w:rsid w:val="00A81C6C"/>
    <w:rsid w:val="00A83824"/>
    <w:rsid w:val="00A841B4"/>
    <w:rsid w:val="00A86151"/>
    <w:rsid w:val="00A861F5"/>
    <w:rsid w:val="00A8667D"/>
    <w:rsid w:val="00A868C3"/>
    <w:rsid w:val="00A87250"/>
    <w:rsid w:val="00A8736F"/>
    <w:rsid w:val="00A87AB3"/>
    <w:rsid w:val="00A87EA8"/>
    <w:rsid w:val="00A908B4"/>
    <w:rsid w:val="00A9091A"/>
    <w:rsid w:val="00A90992"/>
    <w:rsid w:val="00A915D7"/>
    <w:rsid w:val="00A91889"/>
    <w:rsid w:val="00A91AB2"/>
    <w:rsid w:val="00A920D3"/>
    <w:rsid w:val="00A92724"/>
    <w:rsid w:val="00A94EF8"/>
    <w:rsid w:val="00A95F74"/>
    <w:rsid w:val="00A962C6"/>
    <w:rsid w:val="00A96692"/>
    <w:rsid w:val="00A970E8"/>
    <w:rsid w:val="00A9736D"/>
    <w:rsid w:val="00A977F6"/>
    <w:rsid w:val="00AA014D"/>
    <w:rsid w:val="00AA018C"/>
    <w:rsid w:val="00AA0C0D"/>
    <w:rsid w:val="00AA1000"/>
    <w:rsid w:val="00AA1C53"/>
    <w:rsid w:val="00AA1C68"/>
    <w:rsid w:val="00AA23A5"/>
    <w:rsid w:val="00AA2762"/>
    <w:rsid w:val="00AA2A11"/>
    <w:rsid w:val="00AA2C3C"/>
    <w:rsid w:val="00AA2E34"/>
    <w:rsid w:val="00AA495D"/>
    <w:rsid w:val="00AA4A1A"/>
    <w:rsid w:val="00AA55EB"/>
    <w:rsid w:val="00AA5DEF"/>
    <w:rsid w:val="00AA5EB9"/>
    <w:rsid w:val="00AA6FA6"/>
    <w:rsid w:val="00AA7C13"/>
    <w:rsid w:val="00AB0487"/>
    <w:rsid w:val="00AB04AD"/>
    <w:rsid w:val="00AB0672"/>
    <w:rsid w:val="00AB0933"/>
    <w:rsid w:val="00AB102F"/>
    <w:rsid w:val="00AB110B"/>
    <w:rsid w:val="00AB148F"/>
    <w:rsid w:val="00AB2B7E"/>
    <w:rsid w:val="00AB42AD"/>
    <w:rsid w:val="00AB4700"/>
    <w:rsid w:val="00AB4F9F"/>
    <w:rsid w:val="00AB6828"/>
    <w:rsid w:val="00AB696F"/>
    <w:rsid w:val="00AB6E2F"/>
    <w:rsid w:val="00AB7194"/>
    <w:rsid w:val="00AB7CB6"/>
    <w:rsid w:val="00AC0064"/>
    <w:rsid w:val="00AC0349"/>
    <w:rsid w:val="00AC1415"/>
    <w:rsid w:val="00AC1E92"/>
    <w:rsid w:val="00AC244A"/>
    <w:rsid w:val="00AC26C2"/>
    <w:rsid w:val="00AC2B2A"/>
    <w:rsid w:val="00AC2C7B"/>
    <w:rsid w:val="00AC2CF6"/>
    <w:rsid w:val="00AC3198"/>
    <w:rsid w:val="00AC3601"/>
    <w:rsid w:val="00AC4F64"/>
    <w:rsid w:val="00AC5440"/>
    <w:rsid w:val="00AC5646"/>
    <w:rsid w:val="00AC5AB6"/>
    <w:rsid w:val="00AC6596"/>
    <w:rsid w:val="00AC6E2A"/>
    <w:rsid w:val="00AC7167"/>
    <w:rsid w:val="00AC71D6"/>
    <w:rsid w:val="00AC773F"/>
    <w:rsid w:val="00AC7783"/>
    <w:rsid w:val="00AC785E"/>
    <w:rsid w:val="00AC7F3A"/>
    <w:rsid w:val="00AD03A7"/>
    <w:rsid w:val="00AD1063"/>
    <w:rsid w:val="00AD185A"/>
    <w:rsid w:val="00AD2288"/>
    <w:rsid w:val="00AD2454"/>
    <w:rsid w:val="00AD330D"/>
    <w:rsid w:val="00AD460D"/>
    <w:rsid w:val="00AD4BF7"/>
    <w:rsid w:val="00AD5245"/>
    <w:rsid w:val="00AD5A30"/>
    <w:rsid w:val="00AD5CE9"/>
    <w:rsid w:val="00AD760B"/>
    <w:rsid w:val="00AD7CFF"/>
    <w:rsid w:val="00AE0255"/>
    <w:rsid w:val="00AE0E5A"/>
    <w:rsid w:val="00AE11A0"/>
    <w:rsid w:val="00AE137B"/>
    <w:rsid w:val="00AE342F"/>
    <w:rsid w:val="00AE3534"/>
    <w:rsid w:val="00AE35D1"/>
    <w:rsid w:val="00AE3DB9"/>
    <w:rsid w:val="00AE3F82"/>
    <w:rsid w:val="00AE59C0"/>
    <w:rsid w:val="00AE5E30"/>
    <w:rsid w:val="00AE70E8"/>
    <w:rsid w:val="00AE7A8F"/>
    <w:rsid w:val="00AE7DD3"/>
    <w:rsid w:val="00AE7E1F"/>
    <w:rsid w:val="00AF0D28"/>
    <w:rsid w:val="00AF101B"/>
    <w:rsid w:val="00AF25CC"/>
    <w:rsid w:val="00AF33B4"/>
    <w:rsid w:val="00AF3581"/>
    <w:rsid w:val="00AF3EBE"/>
    <w:rsid w:val="00AF4CAA"/>
    <w:rsid w:val="00AF53E1"/>
    <w:rsid w:val="00AF5FF5"/>
    <w:rsid w:val="00AF64F9"/>
    <w:rsid w:val="00AF6A95"/>
    <w:rsid w:val="00B004DF"/>
    <w:rsid w:val="00B012E4"/>
    <w:rsid w:val="00B0151D"/>
    <w:rsid w:val="00B0169C"/>
    <w:rsid w:val="00B0239A"/>
    <w:rsid w:val="00B026A1"/>
    <w:rsid w:val="00B0272C"/>
    <w:rsid w:val="00B04930"/>
    <w:rsid w:val="00B05945"/>
    <w:rsid w:val="00B05B09"/>
    <w:rsid w:val="00B05CCD"/>
    <w:rsid w:val="00B05D74"/>
    <w:rsid w:val="00B064D2"/>
    <w:rsid w:val="00B06CE2"/>
    <w:rsid w:val="00B07F26"/>
    <w:rsid w:val="00B1001C"/>
    <w:rsid w:val="00B10BB2"/>
    <w:rsid w:val="00B10C7C"/>
    <w:rsid w:val="00B114C5"/>
    <w:rsid w:val="00B12186"/>
    <w:rsid w:val="00B12374"/>
    <w:rsid w:val="00B12B6A"/>
    <w:rsid w:val="00B13A34"/>
    <w:rsid w:val="00B1437A"/>
    <w:rsid w:val="00B145F4"/>
    <w:rsid w:val="00B14BB9"/>
    <w:rsid w:val="00B153C2"/>
    <w:rsid w:val="00B15C63"/>
    <w:rsid w:val="00B15E1C"/>
    <w:rsid w:val="00B2025D"/>
    <w:rsid w:val="00B21D05"/>
    <w:rsid w:val="00B22105"/>
    <w:rsid w:val="00B22A49"/>
    <w:rsid w:val="00B247D3"/>
    <w:rsid w:val="00B24A3B"/>
    <w:rsid w:val="00B25365"/>
    <w:rsid w:val="00B2601B"/>
    <w:rsid w:val="00B26306"/>
    <w:rsid w:val="00B271CB"/>
    <w:rsid w:val="00B2741E"/>
    <w:rsid w:val="00B27476"/>
    <w:rsid w:val="00B2790E"/>
    <w:rsid w:val="00B30302"/>
    <w:rsid w:val="00B30798"/>
    <w:rsid w:val="00B31EA3"/>
    <w:rsid w:val="00B3225B"/>
    <w:rsid w:val="00B32534"/>
    <w:rsid w:val="00B325E1"/>
    <w:rsid w:val="00B332EE"/>
    <w:rsid w:val="00B3431C"/>
    <w:rsid w:val="00B34CF4"/>
    <w:rsid w:val="00B35217"/>
    <w:rsid w:val="00B352DC"/>
    <w:rsid w:val="00B35B26"/>
    <w:rsid w:val="00B35C1F"/>
    <w:rsid w:val="00B37675"/>
    <w:rsid w:val="00B37769"/>
    <w:rsid w:val="00B37C81"/>
    <w:rsid w:val="00B37E7B"/>
    <w:rsid w:val="00B37F11"/>
    <w:rsid w:val="00B40A91"/>
    <w:rsid w:val="00B414DB"/>
    <w:rsid w:val="00B41AA6"/>
    <w:rsid w:val="00B42BB2"/>
    <w:rsid w:val="00B43440"/>
    <w:rsid w:val="00B439DC"/>
    <w:rsid w:val="00B44339"/>
    <w:rsid w:val="00B445D1"/>
    <w:rsid w:val="00B44662"/>
    <w:rsid w:val="00B44856"/>
    <w:rsid w:val="00B4570C"/>
    <w:rsid w:val="00B4595B"/>
    <w:rsid w:val="00B45E9A"/>
    <w:rsid w:val="00B46352"/>
    <w:rsid w:val="00B50F37"/>
    <w:rsid w:val="00B5180B"/>
    <w:rsid w:val="00B52472"/>
    <w:rsid w:val="00B52740"/>
    <w:rsid w:val="00B52B73"/>
    <w:rsid w:val="00B531BE"/>
    <w:rsid w:val="00B532E2"/>
    <w:rsid w:val="00B534AF"/>
    <w:rsid w:val="00B5382D"/>
    <w:rsid w:val="00B53E46"/>
    <w:rsid w:val="00B53FD5"/>
    <w:rsid w:val="00B55B45"/>
    <w:rsid w:val="00B55B85"/>
    <w:rsid w:val="00B55D1C"/>
    <w:rsid w:val="00B564E5"/>
    <w:rsid w:val="00B56640"/>
    <w:rsid w:val="00B56B76"/>
    <w:rsid w:val="00B57748"/>
    <w:rsid w:val="00B57EE6"/>
    <w:rsid w:val="00B61769"/>
    <w:rsid w:val="00B6183C"/>
    <w:rsid w:val="00B62574"/>
    <w:rsid w:val="00B62E2C"/>
    <w:rsid w:val="00B635B7"/>
    <w:rsid w:val="00B639D2"/>
    <w:rsid w:val="00B64040"/>
    <w:rsid w:val="00B6429B"/>
    <w:rsid w:val="00B6469A"/>
    <w:rsid w:val="00B648F8"/>
    <w:rsid w:val="00B65BE4"/>
    <w:rsid w:val="00B67F4F"/>
    <w:rsid w:val="00B70336"/>
    <w:rsid w:val="00B70B6B"/>
    <w:rsid w:val="00B70C8B"/>
    <w:rsid w:val="00B70CD3"/>
    <w:rsid w:val="00B71272"/>
    <w:rsid w:val="00B7199E"/>
    <w:rsid w:val="00B72892"/>
    <w:rsid w:val="00B73897"/>
    <w:rsid w:val="00B73BB2"/>
    <w:rsid w:val="00B7470A"/>
    <w:rsid w:val="00B75512"/>
    <w:rsid w:val="00B75630"/>
    <w:rsid w:val="00B759AA"/>
    <w:rsid w:val="00B75E62"/>
    <w:rsid w:val="00B75EAA"/>
    <w:rsid w:val="00B76CB1"/>
    <w:rsid w:val="00B76DB7"/>
    <w:rsid w:val="00B7707E"/>
    <w:rsid w:val="00B771AD"/>
    <w:rsid w:val="00B771D9"/>
    <w:rsid w:val="00B77CF5"/>
    <w:rsid w:val="00B80185"/>
    <w:rsid w:val="00B8051D"/>
    <w:rsid w:val="00B80591"/>
    <w:rsid w:val="00B80A0C"/>
    <w:rsid w:val="00B80E48"/>
    <w:rsid w:val="00B81604"/>
    <w:rsid w:val="00B81785"/>
    <w:rsid w:val="00B821BA"/>
    <w:rsid w:val="00B824DE"/>
    <w:rsid w:val="00B82678"/>
    <w:rsid w:val="00B82D61"/>
    <w:rsid w:val="00B82FB0"/>
    <w:rsid w:val="00B836F9"/>
    <w:rsid w:val="00B8388F"/>
    <w:rsid w:val="00B83F95"/>
    <w:rsid w:val="00B85EB8"/>
    <w:rsid w:val="00B86145"/>
    <w:rsid w:val="00B865BB"/>
    <w:rsid w:val="00B86638"/>
    <w:rsid w:val="00B86A3F"/>
    <w:rsid w:val="00B87992"/>
    <w:rsid w:val="00B87EB9"/>
    <w:rsid w:val="00B87EFC"/>
    <w:rsid w:val="00B87F41"/>
    <w:rsid w:val="00B91014"/>
    <w:rsid w:val="00B926D3"/>
    <w:rsid w:val="00B92AB2"/>
    <w:rsid w:val="00B92E11"/>
    <w:rsid w:val="00B92E8B"/>
    <w:rsid w:val="00B9326E"/>
    <w:rsid w:val="00B9389C"/>
    <w:rsid w:val="00B94CE7"/>
    <w:rsid w:val="00B960BF"/>
    <w:rsid w:val="00B962F5"/>
    <w:rsid w:val="00B96C8F"/>
    <w:rsid w:val="00B96F03"/>
    <w:rsid w:val="00B96F30"/>
    <w:rsid w:val="00B97AFA"/>
    <w:rsid w:val="00BA0002"/>
    <w:rsid w:val="00BA10BC"/>
    <w:rsid w:val="00BA209A"/>
    <w:rsid w:val="00BA254B"/>
    <w:rsid w:val="00BA298C"/>
    <w:rsid w:val="00BA2D4C"/>
    <w:rsid w:val="00BA3433"/>
    <w:rsid w:val="00BA383C"/>
    <w:rsid w:val="00BA38A5"/>
    <w:rsid w:val="00BA3E28"/>
    <w:rsid w:val="00BA3F7A"/>
    <w:rsid w:val="00BA424F"/>
    <w:rsid w:val="00BA51A9"/>
    <w:rsid w:val="00BA5626"/>
    <w:rsid w:val="00BA5C0D"/>
    <w:rsid w:val="00BA62DD"/>
    <w:rsid w:val="00BA6A4B"/>
    <w:rsid w:val="00BA6D89"/>
    <w:rsid w:val="00BA7377"/>
    <w:rsid w:val="00BA7755"/>
    <w:rsid w:val="00BB0477"/>
    <w:rsid w:val="00BB19F0"/>
    <w:rsid w:val="00BB1F12"/>
    <w:rsid w:val="00BB20A7"/>
    <w:rsid w:val="00BB2BD7"/>
    <w:rsid w:val="00BB325D"/>
    <w:rsid w:val="00BB348C"/>
    <w:rsid w:val="00BB501E"/>
    <w:rsid w:val="00BB58CB"/>
    <w:rsid w:val="00BB5CF5"/>
    <w:rsid w:val="00BB61FB"/>
    <w:rsid w:val="00BB6A36"/>
    <w:rsid w:val="00BB6A80"/>
    <w:rsid w:val="00BB703B"/>
    <w:rsid w:val="00BB7260"/>
    <w:rsid w:val="00BB734C"/>
    <w:rsid w:val="00BC01EE"/>
    <w:rsid w:val="00BC0A78"/>
    <w:rsid w:val="00BC0EE3"/>
    <w:rsid w:val="00BC1663"/>
    <w:rsid w:val="00BC1D03"/>
    <w:rsid w:val="00BC21FD"/>
    <w:rsid w:val="00BC2984"/>
    <w:rsid w:val="00BC2A6C"/>
    <w:rsid w:val="00BC2AC6"/>
    <w:rsid w:val="00BC5112"/>
    <w:rsid w:val="00BC5CA8"/>
    <w:rsid w:val="00BC77AE"/>
    <w:rsid w:val="00BC7AE6"/>
    <w:rsid w:val="00BD01D7"/>
    <w:rsid w:val="00BD1988"/>
    <w:rsid w:val="00BD1E8C"/>
    <w:rsid w:val="00BD26C9"/>
    <w:rsid w:val="00BD26DE"/>
    <w:rsid w:val="00BD3D69"/>
    <w:rsid w:val="00BD4953"/>
    <w:rsid w:val="00BD4E59"/>
    <w:rsid w:val="00BD52DB"/>
    <w:rsid w:val="00BD5DC9"/>
    <w:rsid w:val="00BD67E3"/>
    <w:rsid w:val="00BD69B1"/>
    <w:rsid w:val="00BD6B2E"/>
    <w:rsid w:val="00BD75B2"/>
    <w:rsid w:val="00BE0BB4"/>
    <w:rsid w:val="00BE12A8"/>
    <w:rsid w:val="00BE15C2"/>
    <w:rsid w:val="00BE1804"/>
    <w:rsid w:val="00BE1950"/>
    <w:rsid w:val="00BE1BD1"/>
    <w:rsid w:val="00BE1F9C"/>
    <w:rsid w:val="00BE2368"/>
    <w:rsid w:val="00BE2386"/>
    <w:rsid w:val="00BE2423"/>
    <w:rsid w:val="00BE42B7"/>
    <w:rsid w:val="00BE5D92"/>
    <w:rsid w:val="00BE6918"/>
    <w:rsid w:val="00BE6AD7"/>
    <w:rsid w:val="00BE6B09"/>
    <w:rsid w:val="00BE6E92"/>
    <w:rsid w:val="00BF00E5"/>
    <w:rsid w:val="00BF0C01"/>
    <w:rsid w:val="00BF17E3"/>
    <w:rsid w:val="00BF1B30"/>
    <w:rsid w:val="00BF258C"/>
    <w:rsid w:val="00BF26BF"/>
    <w:rsid w:val="00BF316B"/>
    <w:rsid w:val="00BF37EA"/>
    <w:rsid w:val="00BF38E8"/>
    <w:rsid w:val="00BF3A95"/>
    <w:rsid w:val="00BF3A9B"/>
    <w:rsid w:val="00BF3F53"/>
    <w:rsid w:val="00BF5F0D"/>
    <w:rsid w:val="00BF6763"/>
    <w:rsid w:val="00BF729E"/>
    <w:rsid w:val="00C00111"/>
    <w:rsid w:val="00C0018E"/>
    <w:rsid w:val="00C00426"/>
    <w:rsid w:val="00C015EB"/>
    <w:rsid w:val="00C01AA3"/>
    <w:rsid w:val="00C024AF"/>
    <w:rsid w:val="00C0257A"/>
    <w:rsid w:val="00C02B2A"/>
    <w:rsid w:val="00C02B5F"/>
    <w:rsid w:val="00C02B61"/>
    <w:rsid w:val="00C02C27"/>
    <w:rsid w:val="00C02D71"/>
    <w:rsid w:val="00C02F28"/>
    <w:rsid w:val="00C031E4"/>
    <w:rsid w:val="00C039C8"/>
    <w:rsid w:val="00C03CF0"/>
    <w:rsid w:val="00C04DEE"/>
    <w:rsid w:val="00C0569D"/>
    <w:rsid w:val="00C06238"/>
    <w:rsid w:val="00C07907"/>
    <w:rsid w:val="00C07AB5"/>
    <w:rsid w:val="00C1014E"/>
    <w:rsid w:val="00C10666"/>
    <w:rsid w:val="00C12072"/>
    <w:rsid w:val="00C1327D"/>
    <w:rsid w:val="00C13AEB"/>
    <w:rsid w:val="00C13B7D"/>
    <w:rsid w:val="00C143CB"/>
    <w:rsid w:val="00C1453C"/>
    <w:rsid w:val="00C14648"/>
    <w:rsid w:val="00C16D13"/>
    <w:rsid w:val="00C170A8"/>
    <w:rsid w:val="00C17AC0"/>
    <w:rsid w:val="00C17C52"/>
    <w:rsid w:val="00C202F3"/>
    <w:rsid w:val="00C20B4A"/>
    <w:rsid w:val="00C2104A"/>
    <w:rsid w:val="00C24352"/>
    <w:rsid w:val="00C24665"/>
    <w:rsid w:val="00C24C51"/>
    <w:rsid w:val="00C254D1"/>
    <w:rsid w:val="00C255EA"/>
    <w:rsid w:val="00C26066"/>
    <w:rsid w:val="00C26525"/>
    <w:rsid w:val="00C2687B"/>
    <w:rsid w:val="00C26BF5"/>
    <w:rsid w:val="00C26F05"/>
    <w:rsid w:val="00C2714B"/>
    <w:rsid w:val="00C2749E"/>
    <w:rsid w:val="00C278DD"/>
    <w:rsid w:val="00C30591"/>
    <w:rsid w:val="00C309E4"/>
    <w:rsid w:val="00C310EA"/>
    <w:rsid w:val="00C3143A"/>
    <w:rsid w:val="00C315EF"/>
    <w:rsid w:val="00C31624"/>
    <w:rsid w:val="00C32919"/>
    <w:rsid w:val="00C3302A"/>
    <w:rsid w:val="00C33433"/>
    <w:rsid w:val="00C3478B"/>
    <w:rsid w:val="00C3492A"/>
    <w:rsid w:val="00C350BB"/>
    <w:rsid w:val="00C3689B"/>
    <w:rsid w:val="00C36AB4"/>
    <w:rsid w:val="00C3719B"/>
    <w:rsid w:val="00C375BB"/>
    <w:rsid w:val="00C375C2"/>
    <w:rsid w:val="00C378A8"/>
    <w:rsid w:val="00C4055C"/>
    <w:rsid w:val="00C40E3F"/>
    <w:rsid w:val="00C4116E"/>
    <w:rsid w:val="00C4275D"/>
    <w:rsid w:val="00C428E9"/>
    <w:rsid w:val="00C42BC4"/>
    <w:rsid w:val="00C44140"/>
    <w:rsid w:val="00C449D9"/>
    <w:rsid w:val="00C45368"/>
    <w:rsid w:val="00C457B3"/>
    <w:rsid w:val="00C46951"/>
    <w:rsid w:val="00C471DE"/>
    <w:rsid w:val="00C50815"/>
    <w:rsid w:val="00C50B81"/>
    <w:rsid w:val="00C51D4D"/>
    <w:rsid w:val="00C52CD4"/>
    <w:rsid w:val="00C52D26"/>
    <w:rsid w:val="00C544D4"/>
    <w:rsid w:val="00C54A81"/>
    <w:rsid w:val="00C54BAF"/>
    <w:rsid w:val="00C54FEC"/>
    <w:rsid w:val="00C55053"/>
    <w:rsid w:val="00C550DF"/>
    <w:rsid w:val="00C556D9"/>
    <w:rsid w:val="00C56886"/>
    <w:rsid w:val="00C57EB2"/>
    <w:rsid w:val="00C60FE7"/>
    <w:rsid w:val="00C6101F"/>
    <w:rsid w:val="00C6247F"/>
    <w:rsid w:val="00C629D7"/>
    <w:rsid w:val="00C64B00"/>
    <w:rsid w:val="00C64ECA"/>
    <w:rsid w:val="00C6536F"/>
    <w:rsid w:val="00C654E4"/>
    <w:rsid w:val="00C6599A"/>
    <w:rsid w:val="00C667A3"/>
    <w:rsid w:val="00C66D13"/>
    <w:rsid w:val="00C676EE"/>
    <w:rsid w:val="00C70231"/>
    <w:rsid w:val="00C7057B"/>
    <w:rsid w:val="00C7075C"/>
    <w:rsid w:val="00C70B9B"/>
    <w:rsid w:val="00C70F9A"/>
    <w:rsid w:val="00C70FD2"/>
    <w:rsid w:val="00C711FD"/>
    <w:rsid w:val="00C7145C"/>
    <w:rsid w:val="00C721B1"/>
    <w:rsid w:val="00C72267"/>
    <w:rsid w:val="00C72A98"/>
    <w:rsid w:val="00C73697"/>
    <w:rsid w:val="00C739F5"/>
    <w:rsid w:val="00C7575D"/>
    <w:rsid w:val="00C76E34"/>
    <w:rsid w:val="00C7749C"/>
    <w:rsid w:val="00C7775E"/>
    <w:rsid w:val="00C7795A"/>
    <w:rsid w:val="00C80620"/>
    <w:rsid w:val="00C80CBF"/>
    <w:rsid w:val="00C83528"/>
    <w:rsid w:val="00C83C86"/>
    <w:rsid w:val="00C84472"/>
    <w:rsid w:val="00C8470E"/>
    <w:rsid w:val="00C84D32"/>
    <w:rsid w:val="00C85340"/>
    <w:rsid w:val="00C853C3"/>
    <w:rsid w:val="00C85ED0"/>
    <w:rsid w:val="00C85F64"/>
    <w:rsid w:val="00C866F1"/>
    <w:rsid w:val="00C8697F"/>
    <w:rsid w:val="00C87727"/>
    <w:rsid w:val="00C8782F"/>
    <w:rsid w:val="00C90FB9"/>
    <w:rsid w:val="00C91CA0"/>
    <w:rsid w:val="00C91CDF"/>
    <w:rsid w:val="00C922C0"/>
    <w:rsid w:val="00C924F4"/>
    <w:rsid w:val="00C932F8"/>
    <w:rsid w:val="00C94400"/>
    <w:rsid w:val="00C94FDE"/>
    <w:rsid w:val="00C96802"/>
    <w:rsid w:val="00C96835"/>
    <w:rsid w:val="00C96ED1"/>
    <w:rsid w:val="00C97645"/>
    <w:rsid w:val="00C97A9E"/>
    <w:rsid w:val="00C97ECF"/>
    <w:rsid w:val="00CA0502"/>
    <w:rsid w:val="00CA0977"/>
    <w:rsid w:val="00CA0D9E"/>
    <w:rsid w:val="00CA17C6"/>
    <w:rsid w:val="00CA27CE"/>
    <w:rsid w:val="00CA323B"/>
    <w:rsid w:val="00CA35D3"/>
    <w:rsid w:val="00CA42D6"/>
    <w:rsid w:val="00CA42EB"/>
    <w:rsid w:val="00CA5DDF"/>
    <w:rsid w:val="00CA5E43"/>
    <w:rsid w:val="00CA63F2"/>
    <w:rsid w:val="00CA66D3"/>
    <w:rsid w:val="00CA684D"/>
    <w:rsid w:val="00CB07CC"/>
    <w:rsid w:val="00CB2CBC"/>
    <w:rsid w:val="00CB37C2"/>
    <w:rsid w:val="00CB3CDD"/>
    <w:rsid w:val="00CB3F1C"/>
    <w:rsid w:val="00CB4930"/>
    <w:rsid w:val="00CB52F9"/>
    <w:rsid w:val="00CB5864"/>
    <w:rsid w:val="00CB65A9"/>
    <w:rsid w:val="00CB70AC"/>
    <w:rsid w:val="00CB74C2"/>
    <w:rsid w:val="00CC0AE4"/>
    <w:rsid w:val="00CC137E"/>
    <w:rsid w:val="00CC1481"/>
    <w:rsid w:val="00CC1B20"/>
    <w:rsid w:val="00CC2003"/>
    <w:rsid w:val="00CC2097"/>
    <w:rsid w:val="00CC2576"/>
    <w:rsid w:val="00CC27B7"/>
    <w:rsid w:val="00CC2858"/>
    <w:rsid w:val="00CC49B4"/>
    <w:rsid w:val="00CC5466"/>
    <w:rsid w:val="00CC5604"/>
    <w:rsid w:val="00CC5C5A"/>
    <w:rsid w:val="00CC6A0A"/>
    <w:rsid w:val="00CC74D5"/>
    <w:rsid w:val="00CC74E7"/>
    <w:rsid w:val="00CC77BE"/>
    <w:rsid w:val="00CC7CCB"/>
    <w:rsid w:val="00CC7ED7"/>
    <w:rsid w:val="00CD0603"/>
    <w:rsid w:val="00CD1167"/>
    <w:rsid w:val="00CD134B"/>
    <w:rsid w:val="00CD15EA"/>
    <w:rsid w:val="00CD18A2"/>
    <w:rsid w:val="00CD1BCE"/>
    <w:rsid w:val="00CD2022"/>
    <w:rsid w:val="00CD24CD"/>
    <w:rsid w:val="00CD31EB"/>
    <w:rsid w:val="00CD3224"/>
    <w:rsid w:val="00CD33A5"/>
    <w:rsid w:val="00CD3668"/>
    <w:rsid w:val="00CD3C87"/>
    <w:rsid w:val="00CD4098"/>
    <w:rsid w:val="00CD47B9"/>
    <w:rsid w:val="00CD4A4B"/>
    <w:rsid w:val="00CD4BCD"/>
    <w:rsid w:val="00CD4C1A"/>
    <w:rsid w:val="00CD4EEA"/>
    <w:rsid w:val="00CD5ADC"/>
    <w:rsid w:val="00CD5BD2"/>
    <w:rsid w:val="00CD5EF9"/>
    <w:rsid w:val="00CD6558"/>
    <w:rsid w:val="00CD6FC4"/>
    <w:rsid w:val="00CE0B0A"/>
    <w:rsid w:val="00CE0BFC"/>
    <w:rsid w:val="00CE0E76"/>
    <w:rsid w:val="00CE1B60"/>
    <w:rsid w:val="00CE255F"/>
    <w:rsid w:val="00CE29DA"/>
    <w:rsid w:val="00CE29FC"/>
    <w:rsid w:val="00CE2C66"/>
    <w:rsid w:val="00CE2E92"/>
    <w:rsid w:val="00CE347F"/>
    <w:rsid w:val="00CE493F"/>
    <w:rsid w:val="00CE4D01"/>
    <w:rsid w:val="00CE6214"/>
    <w:rsid w:val="00CE6715"/>
    <w:rsid w:val="00CE6AAA"/>
    <w:rsid w:val="00CE6CFF"/>
    <w:rsid w:val="00CE7574"/>
    <w:rsid w:val="00CE75DA"/>
    <w:rsid w:val="00CF00B7"/>
    <w:rsid w:val="00CF1262"/>
    <w:rsid w:val="00CF1888"/>
    <w:rsid w:val="00CF1E96"/>
    <w:rsid w:val="00CF279F"/>
    <w:rsid w:val="00CF347E"/>
    <w:rsid w:val="00CF379F"/>
    <w:rsid w:val="00CF4677"/>
    <w:rsid w:val="00CF4EA1"/>
    <w:rsid w:val="00CF5CAC"/>
    <w:rsid w:val="00CF5CCD"/>
    <w:rsid w:val="00CF60A5"/>
    <w:rsid w:val="00CF673C"/>
    <w:rsid w:val="00CF6F18"/>
    <w:rsid w:val="00D006A4"/>
    <w:rsid w:val="00D0107A"/>
    <w:rsid w:val="00D01534"/>
    <w:rsid w:val="00D02097"/>
    <w:rsid w:val="00D028BA"/>
    <w:rsid w:val="00D028F0"/>
    <w:rsid w:val="00D03561"/>
    <w:rsid w:val="00D03951"/>
    <w:rsid w:val="00D03C17"/>
    <w:rsid w:val="00D03E78"/>
    <w:rsid w:val="00D044C5"/>
    <w:rsid w:val="00D04C30"/>
    <w:rsid w:val="00D05B22"/>
    <w:rsid w:val="00D05F08"/>
    <w:rsid w:val="00D06E0C"/>
    <w:rsid w:val="00D07027"/>
    <w:rsid w:val="00D07535"/>
    <w:rsid w:val="00D076D0"/>
    <w:rsid w:val="00D07802"/>
    <w:rsid w:val="00D07BE3"/>
    <w:rsid w:val="00D1003A"/>
    <w:rsid w:val="00D106F5"/>
    <w:rsid w:val="00D10FB2"/>
    <w:rsid w:val="00D11602"/>
    <w:rsid w:val="00D11904"/>
    <w:rsid w:val="00D11C84"/>
    <w:rsid w:val="00D11EC8"/>
    <w:rsid w:val="00D12902"/>
    <w:rsid w:val="00D13453"/>
    <w:rsid w:val="00D13A92"/>
    <w:rsid w:val="00D149F5"/>
    <w:rsid w:val="00D153DE"/>
    <w:rsid w:val="00D15478"/>
    <w:rsid w:val="00D15621"/>
    <w:rsid w:val="00D15791"/>
    <w:rsid w:val="00D15D2C"/>
    <w:rsid w:val="00D16C61"/>
    <w:rsid w:val="00D16D2F"/>
    <w:rsid w:val="00D173B0"/>
    <w:rsid w:val="00D20D07"/>
    <w:rsid w:val="00D214F7"/>
    <w:rsid w:val="00D219A8"/>
    <w:rsid w:val="00D22198"/>
    <w:rsid w:val="00D223D3"/>
    <w:rsid w:val="00D2259D"/>
    <w:rsid w:val="00D226F7"/>
    <w:rsid w:val="00D22E58"/>
    <w:rsid w:val="00D238BA"/>
    <w:rsid w:val="00D23A72"/>
    <w:rsid w:val="00D23E2A"/>
    <w:rsid w:val="00D24B8F"/>
    <w:rsid w:val="00D2550A"/>
    <w:rsid w:val="00D25B63"/>
    <w:rsid w:val="00D275F2"/>
    <w:rsid w:val="00D30086"/>
    <w:rsid w:val="00D3033F"/>
    <w:rsid w:val="00D307B9"/>
    <w:rsid w:val="00D31B23"/>
    <w:rsid w:val="00D3236E"/>
    <w:rsid w:val="00D32E10"/>
    <w:rsid w:val="00D346C8"/>
    <w:rsid w:val="00D34EBA"/>
    <w:rsid w:val="00D35E8F"/>
    <w:rsid w:val="00D36345"/>
    <w:rsid w:val="00D36522"/>
    <w:rsid w:val="00D36751"/>
    <w:rsid w:val="00D36C2A"/>
    <w:rsid w:val="00D36EA6"/>
    <w:rsid w:val="00D401D2"/>
    <w:rsid w:val="00D4032A"/>
    <w:rsid w:val="00D40383"/>
    <w:rsid w:val="00D42274"/>
    <w:rsid w:val="00D4245F"/>
    <w:rsid w:val="00D43010"/>
    <w:rsid w:val="00D43FB1"/>
    <w:rsid w:val="00D452C5"/>
    <w:rsid w:val="00D45836"/>
    <w:rsid w:val="00D45F39"/>
    <w:rsid w:val="00D4604B"/>
    <w:rsid w:val="00D4618F"/>
    <w:rsid w:val="00D4767D"/>
    <w:rsid w:val="00D504F9"/>
    <w:rsid w:val="00D5117E"/>
    <w:rsid w:val="00D51265"/>
    <w:rsid w:val="00D512D3"/>
    <w:rsid w:val="00D51391"/>
    <w:rsid w:val="00D513BC"/>
    <w:rsid w:val="00D5153D"/>
    <w:rsid w:val="00D51891"/>
    <w:rsid w:val="00D51B7C"/>
    <w:rsid w:val="00D52E9C"/>
    <w:rsid w:val="00D5402D"/>
    <w:rsid w:val="00D54958"/>
    <w:rsid w:val="00D54B5D"/>
    <w:rsid w:val="00D55A50"/>
    <w:rsid w:val="00D55C5B"/>
    <w:rsid w:val="00D56B85"/>
    <w:rsid w:val="00D5753A"/>
    <w:rsid w:val="00D57E0A"/>
    <w:rsid w:val="00D57F83"/>
    <w:rsid w:val="00D601FD"/>
    <w:rsid w:val="00D60566"/>
    <w:rsid w:val="00D60CCA"/>
    <w:rsid w:val="00D61134"/>
    <w:rsid w:val="00D61A35"/>
    <w:rsid w:val="00D61BE1"/>
    <w:rsid w:val="00D62D53"/>
    <w:rsid w:val="00D6339D"/>
    <w:rsid w:val="00D63661"/>
    <w:rsid w:val="00D645A1"/>
    <w:rsid w:val="00D65039"/>
    <w:rsid w:val="00D6503E"/>
    <w:rsid w:val="00D6515E"/>
    <w:rsid w:val="00D655DD"/>
    <w:rsid w:val="00D662D1"/>
    <w:rsid w:val="00D6780B"/>
    <w:rsid w:val="00D67924"/>
    <w:rsid w:val="00D67E52"/>
    <w:rsid w:val="00D67F94"/>
    <w:rsid w:val="00D700B7"/>
    <w:rsid w:val="00D7043F"/>
    <w:rsid w:val="00D70B45"/>
    <w:rsid w:val="00D71164"/>
    <w:rsid w:val="00D71D6C"/>
    <w:rsid w:val="00D7244D"/>
    <w:rsid w:val="00D72B6F"/>
    <w:rsid w:val="00D72BF1"/>
    <w:rsid w:val="00D73643"/>
    <w:rsid w:val="00D73BF0"/>
    <w:rsid w:val="00D74637"/>
    <w:rsid w:val="00D75760"/>
    <w:rsid w:val="00D759B4"/>
    <w:rsid w:val="00D75AC0"/>
    <w:rsid w:val="00D75C27"/>
    <w:rsid w:val="00D75E7E"/>
    <w:rsid w:val="00D76049"/>
    <w:rsid w:val="00D7613B"/>
    <w:rsid w:val="00D76E59"/>
    <w:rsid w:val="00D76ECD"/>
    <w:rsid w:val="00D77455"/>
    <w:rsid w:val="00D776CE"/>
    <w:rsid w:val="00D806E6"/>
    <w:rsid w:val="00D80B03"/>
    <w:rsid w:val="00D80D31"/>
    <w:rsid w:val="00D80D40"/>
    <w:rsid w:val="00D80D62"/>
    <w:rsid w:val="00D81C9D"/>
    <w:rsid w:val="00D81FC7"/>
    <w:rsid w:val="00D82165"/>
    <w:rsid w:val="00D82BD2"/>
    <w:rsid w:val="00D83179"/>
    <w:rsid w:val="00D84F7F"/>
    <w:rsid w:val="00D85143"/>
    <w:rsid w:val="00D85979"/>
    <w:rsid w:val="00D87ADB"/>
    <w:rsid w:val="00D87DF8"/>
    <w:rsid w:val="00D90077"/>
    <w:rsid w:val="00D90954"/>
    <w:rsid w:val="00D909D4"/>
    <w:rsid w:val="00D91136"/>
    <w:rsid w:val="00D91393"/>
    <w:rsid w:val="00D924EB"/>
    <w:rsid w:val="00D92532"/>
    <w:rsid w:val="00D92C18"/>
    <w:rsid w:val="00D93252"/>
    <w:rsid w:val="00D933A2"/>
    <w:rsid w:val="00D93586"/>
    <w:rsid w:val="00D937E2"/>
    <w:rsid w:val="00D939D6"/>
    <w:rsid w:val="00D9464A"/>
    <w:rsid w:val="00D947B5"/>
    <w:rsid w:val="00D94875"/>
    <w:rsid w:val="00D949F9"/>
    <w:rsid w:val="00D94B16"/>
    <w:rsid w:val="00D95C31"/>
    <w:rsid w:val="00D9618A"/>
    <w:rsid w:val="00D968AC"/>
    <w:rsid w:val="00D96B5C"/>
    <w:rsid w:val="00DA0726"/>
    <w:rsid w:val="00DA0BF9"/>
    <w:rsid w:val="00DA10AE"/>
    <w:rsid w:val="00DA12DC"/>
    <w:rsid w:val="00DA18FA"/>
    <w:rsid w:val="00DA1DC0"/>
    <w:rsid w:val="00DA1EA3"/>
    <w:rsid w:val="00DA222D"/>
    <w:rsid w:val="00DA3409"/>
    <w:rsid w:val="00DA39C2"/>
    <w:rsid w:val="00DA3AFB"/>
    <w:rsid w:val="00DA3D62"/>
    <w:rsid w:val="00DA437A"/>
    <w:rsid w:val="00DA4CD9"/>
    <w:rsid w:val="00DA555E"/>
    <w:rsid w:val="00DA55D0"/>
    <w:rsid w:val="00DA5A09"/>
    <w:rsid w:val="00DA5B70"/>
    <w:rsid w:val="00DA7703"/>
    <w:rsid w:val="00DA7832"/>
    <w:rsid w:val="00DA79BA"/>
    <w:rsid w:val="00DB0DE3"/>
    <w:rsid w:val="00DB1C9D"/>
    <w:rsid w:val="00DB2E9E"/>
    <w:rsid w:val="00DB32C9"/>
    <w:rsid w:val="00DB3BA7"/>
    <w:rsid w:val="00DB4832"/>
    <w:rsid w:val="00DB4D97"/>
    <w:rsid w:val="00DB58B2"/>
    <w:rsid w:val="00DB59D7"/>
    <w:rsid w:val="00DB6BFF"/>
    <w:rsid w:val="00DB73AA"/>
    <w:rsid w:val="00DC05CF"/>
    <w:rsid w:val="00DC1292"/>
    <w:rsid w:val="00DC199E"/>
    <w:rsid w:val="00DC1AE3"/>
    <w:rsid w:val="00DC2AA3"/>
    <w:rsid w:val="00DC2D36"/>
    <w:rsid w:val="00DC3345"/>
    <w:rsid w:val="00DC36A1"/>
    <w:rsid w:val="00DC482C"/>
    <w:rsid w:val="00DC4967"/>
    <w:rsid w:val="00DC4F45"/>
    <w:rsid w:val="00DC50A0"/>
    <w:rsid w:val="00DC5B0D"/>
    <w:rsid w:val="00DC6789"/>
    <w:rsid w:val="00DC6E7D"/>
    <w:rsid w:val="00DC76C3"/>
    <w:rsid w:val="00DD03D2"/>
    <w:rsid w:val="00DD0D42"/>
    <w:rsid w:val="00DD16A4"/>
    <w:rsid w:val="00DD2044"/>
    <w:rsid w:val="00DD2131"/>
    <w:rsid w:val="00DD376D"/>
    <w:rsid w:val="00DD37B3"/>
    <w:rsid w:val="00DD388C"/>
    <w:rsid w:val="00DD521A"/>
    <w:rsid w:val="00DD5DFB"/>
    <w:rsid w:val="00DD6107"/>
    <w:rsid w:val="00DD7819"/>
    <w:rsid w:val="00DE0636"/>
    <w:rsid w:val="00DE14F2"/>
    <w:rsid w:val="00DE1C7C"/>
    <w:rsid w:val="00DE2286"/>
    <w:rsid w:val="00DE433A"/>
    <w:rsid w:val="00DE4486"/>
    <w:rsid w:val="00DE467E"/>
    <w:rsid w:val="00DE4C36"/>
    <w:rsid w:val="00DE6526"/>
    <w:rsid w:val="00DF0159"/>
    <w:rsid w:val="00DF01B7"/>
    <w:rsid w:val="00DF01C3"/>
    <w:rsid w:val="00DF0984"/>
    <w:rsid w:val="00DF1F2C"/>
    <w:rsid w:val="00DF248D"/>
    <w:rsid w:val="00DF2629"/>
    <w:rsid w:val="00DF2BD3"/>
    <w:rsid w:val="00DF2CFB"/>
    <w:rsid w:val="00DF366D"/>
    <w:rsid w:val="00DF378A"/>
    <w:rsid w:val="00DF5AAF"/>
    <w:rsid w:val="00DF658A"/>
    <w:rsid w:val="00DF76FC"/>
    <w:rsid w:val="00E01913"/>
    <w:rsid w:val="00E01E9F"/>
    <w:rsid w:val="00E028A2"/>
    <w:rsid w:val="00E02A78"/>
    <w:rsid w:val="00E03054"/>
    <w:rsid w:val="00E03D32"/>
    <w:rsid w:val="00E052B0"/>
    <w:rsid w:val="00E05833"/>
    <w:rsid w:val="00E065E4"/>
    <w:rsid w:val="00E06C8F"/>
    <w:rsid w:val="00E07B6B"/>
    <w:rsid w:val="00E10791"/>
    <w:rsid w:val="00E108BE"/>
    <w:rsid w:val="00E10C2E"/>
    <w:rsid w:val="00E112AB"/>
    <w:rsid w:val="00E12331"/>
    <w:rsid w:val="00E123FB"/>
    <w:rsid w:val="00E1339C"/>
    <w:rsid w:val="00E133D4"/>
    <w:rsid w:val="00E1360A"/>
    <w:rsid w:val="00E13CF5"/>
    <w:rsid w:val="00E14EF6"/>
    <w:rsid w:val="00E14FB5"/>
    <w:rsid w:val="00E15181"/>
    <w:rsid w:val="00E155D6"/>
    <w:rsid w:val="00E16FA7"/>
    <w:rsid w:val="00E17200"/>
    <w:rsid w:val="00E1775C"/>
    <w:rsid w:val="00E201D0"/>
    <w:rsid w:val="00E20375"/>
    <w:rsid w:val="00E20917"/>
    <w:rsid w:val="00E219FB"/>
    <w:rsid w:val="00E21B36"/>
    <w:rsid w:val="00E21E42"/>
    <w:rsid w:val="00E229BC"/>
    <w:rsid w:val="00E24549"/>
    <w:rsid w:val="00E24B85"/>
    <w:rsid w:val="00E25A8C"/>
    <w:rsid w:val="00E25F3A"/>
    <w:rsid w:val="00E263A9"/>
    <w:rsid w:val="00E26605"/>
    <w:rsid w:val="00E26A17"/>
    <w:rsid w:val="00E26C7C"/>
    <w:rsid w:val="00E27532"/>
    <w:rsid w:val="00E3142D"/>
    <w:rsid w:val="00E31444"/>
    <w:rsid w:val="00E31827"/>
    <w:rsid w:val="00E31B7E"/>
    <w:rsid w:val="00E31CE7"/>
    <w:rsid w:val="00E33235"/>
    <w:rsid w:val="00E33AC6"/>
    <w:rsid w:val="00E34762"/>
    <w:rsid w:val="00E347BE"/>
    <w:rsid w:val="00E34C06"/>
    <w:rsid w:val="00E356CB"/>
    <w:rsid w:val="00E359CB"/>
    <w:rsid w:val="00E36193"/>
    <w:rsid w:val="00E37603"/>
    <w:rsid w:val="00E403E3"/>
    <w:rsid w:val="00E4228D"/>
    <w:rsid w:val="00E4268E"/>
    <w:rsid w:val="00E42C21"/>
    <w:rsid w:val="00E4336E"/>
    <w:rsid w:val="00E43AC4"/>
    <w:rsid w:val="00E44175"/>
    <w:rsid w:val="00E441FD"/>
    <w:rsid w:val="00E449F0"/>
    <w:rsid w:val="00E44A78"/>
    <w:rsid w:val="00E44C2E"/>
    <w:rsid w:val="00E44DC6"/>
    <w:rsid w:val="00E453D7"/>
    <w:rsid w:val="00E45803"/>
    <w:rsid w:val="00E461FA"/>
    <w:rsid w:val="00E47782"/>
    <w:rsid w:val="00E47865"/>
    <w:rsid w:val="00E50B0A"/>
    <w:rsid w:val="00E50CF4"/>
    <w:rsid w:val="00E50F82"/>
    <w:rsid w:val="00E51012"/>
    <w:rsid w:val="00E513BC"/>
    <w:rsid w:val="00E51A52"/>
    <w:rsid w:val="00E524E5"/>
    <w:rsid w:val="00E52657"/>
    <w:rsid w:val="00E52DE4"/>
    <w:rsid w:val="00E52F2A"/>
    <w:rsid w:val="00E53628"/>
    <w:rsid w:val="00E5393D"/>
    <w:rsid w:val="00E54BF4"/>
    <w:rsid w:val="00E55492"/>
    <w:rsid w:val="00E555C0"/>
    <w:rsid w:val="00E55E1C"/>
    <w:rsid w:val="00E56C15"/>
    <w:rsid w:val="00E56D9F"/>
    <w:rsid w:val="00E573F5"/>
    <w:rsid w:val="00E57D6E"/>
    <w:rsid w:val="00E603D0"/>
    <w:rsid w:val="00E60813"/>
    <w:rsid w:val="00E60ED8"/>
    <w:rsid w:val="00E62176"/>
    <w:rsid w:val="00E622C0"/>
    <w:rsid w:val="00E62956"/>
    <w:rsid w:val="00E63875"/>
    <w:rsid w:val="00E63974"/>
    <w:rsid w:val="00E6469C"/>
    <w:rsid w:val="00E64723"/>
    <w:rsid w:val="00E657ED"/>
    <w:rsid w:val="00E6639B"/>
    <w:rsid w:val="00E66489"/>
    <w:rsid w:val="00E66D6A"/>
    <w:rsid w:val="00E7020D"/>
    <w:rsid w:val="00E70883"/>
    <w:rsid w:val="00E71D8D"/>
    <w:rsid w:val="00E721B1"/>
    <w:rsid w:val="00E72314"/>
    <w:rsid w:val="00E723B4"/>
    <w:rsid w:val="00E72D06"/>
    <w:rsid w:val="00E73048"/>
    <w:rsid w:val="00E73303"/>
    <w:rsid w:val="00E7380C"/>
    <w:rsid w:val="00E739A5"/>
    <w:rsid w:val="00E73D71"/>
    <w:rsid w:val="00E73DCE"/>
    <w:rsid w:val="00E74D98"/>
    <w:rsid w:val="00E7541F"/>
    <w:rsid w:val="00E75894"/>
    <w:rsid w:val="00E764FD"/>
    <w:rsid w:val="00E77F0C"/>
    <w:rsid w:val="00E809AE"/>
    <w:rsid w:val="00E80B00"/>
    <w:rsid w:val="00E818B3"/>
    <w:rsid w:val="00E820ED"/>
    <w:rsid w:val="00E821B2"/>
    <w:rsid w:val="00E82573"/>
    <w:rsid w:val="00E8293B"/>
    <w:rsid w:val="00E83203"/>
    <w:rsid w:val="00E833A9"/>
    <w:rsid w:val="00E83C3D"/>
    <w:rsid w:val="00E841B3"/>
    <w:rsid w:val="00E84724"/>
    <w:rsid w:val="00E84837"/>
    <w:rsid w:val="00E85764"/>
    <w:rsid w:val="00E85B12"/>
    <w:rsid w:val="00E85C21"/>
    <w:rsid w:val="00E85D50"/>
    <w:rsid w:val="00E86AAC"/>
    <w:rsid w:val="00E873A8"/>
    <w:rsid w:val="00E879F0"/>
    <w:rsid w:val="00E87FC8"/>
    <w:rsid w:val="00E90298"/>
    <w:rsid w:val="00E903C1"/>
    <w:rsid w:val="00E9076A"/>
    <w:rsid w:val="00E90D5B"/>
    <w:rsid w:val="00E91066"/>
    <w:rsid w:val="00E910F4"/>
    <w:rsid w:val="00E9119E"/>
    <w:rsid w:val="00E91DF3"/>
    <w:rsid w:val="00E91FF5"/>
    <w:rsid w:val="00E9506D"/>
    <w:rsid w:val="00E95C44"/>
    <w:rsid w:val="00E96148"/>
    <w:rsid w:val="00EA0032"/>
    <w:rsid w:val="00EA0271"/>
    <w:rsid w:val="00EA0C53"/>
    <w:rsid w:val="00EA1431"/>
    <w:rsid w:val="00EA14A1"/>
    <w:rsid w:val="00EA17D4"/>
    <w:rsid w:val="00EA187E"/>
    <w:rsid w:val="00EA21BC"/>
    <w:rsid w:val="00EA22C4"/>
    <w:rsid w:val="00EA2474"/>
    <w:rsid w:val="00EA26F9"/>
    <w:rsid w:val="00EA30CA"/>
    <w:rsid w:val="00EA3223"/>
    <w:rsid w:val="00EA5882"/>
    <w:rsid w:val="00EA6A16"/>
    <w:rsid w:val="00EA6EE3"/>
    <w:rsid w:val="00EA7117"/>
    <w:rsid w:val="00EB0A05"/>
    <w:rsid w:val="00EB0DD0"/>
    <w:rsid w:val="00EB1577"/>
    <w:rsid w:val="00EB17C7"/>
    <w:rsid w:val="00EB1871"/>
    <w:rsid w:val="00EB2265"/>
    <w:rsid w:val="00EB2841"/>
    <w:rsid w:val="00EB3A80"/>
    <w:rsid w:val="00EB3B1D"/>
    <w:rsid w:val="00EB3E31"/>
    <w:rsid w:val="00EB3F38"/>
    <w:rsid w:val="00EB45F0"/>
    <w:rsid w:val="00EB4629"/>
    <w:rsid w:val="00EB5634"/>
    <w:rsid w:val="00EB5FDB"/>
    <w:rsid w:val="00EB62CA"/>
    <w:rsid w:val="00EB6904"/>
    <w:rsid w:val="00EB6D51"/>
    <w:rsid w:val="00EB73C2"/>
    <w:rsid w:val="00EB7994"/>
    <w:rsid w:val="00EC05DE"/>
    <w:rsid w:val="00EC089A"/>
    <w:rsid w:val="00EC1C68"/>
    <w:rsid w:val="00EC1FFA"/>
    <w:rsid w:val="00EC2451"/>
    <w:rsid w:val="00EC2678"/>
    <w:rsid w:val="00EC3DB1"/>
    <w:rsid w:val="00EC3E99"/>
    <w:rsid w:val="00EC40C8"/>
    <w:rsid w:val="00EC4232"/>
    <w:rsid w:val="00EC49BD"/>
    <w:rsid w:val="00EC68A2"/>
    <w:rsid w:val="00EC6FE5"/>
    <w:rsid w:val="00EC708E"/>
    <w:rsid w:val="00EC7C7B"/>
    <w:rsid w:val="00ED0395"/>
    <w:rsid w:val="00ED0452"/>
    <w:rsid w:val="00ED0585"/>
    <w:rsid w:val="00ED060E"/>
    <w:rsid w:val="00ED133F"/>
    <w:rsid w:val="00ED18DE"/>
    <w:rsid w:val="00ED1C93"/>
    <w:rsid w:val="00ED21CE"/>
    <w:rsid w:val="00ED28E0"/>
    <w:rsid w:val="00ED2A30"/>
    <w:rsid w:val="00ED3443"/>
    <w:rsid w:val="00ED395F"/>
    <w:rsid w:val="00ED4195"/>
    <w:rsid w:val="00ED49B0"/>
    <w:rsid w:val="00ED4B03"/>
    <w:rsid w:val="00ED4F1D"/>
    <w:rsid w:val="00ED4F47"/>
    <w:rsid w:val="00ED541C"/>
    <w:rsid w:val="00ED5A56"/>
    <w:rsid w:val="00ED5B5A"/>
    <w:rsid w:val="00ED7029"/>
    <w:rsid w:val="00ED7096"/>
    <w:rsid w:val="00ED70D5"/>
    <w:rsid w:val="00ED76A9"/>
    <w:rsid w:val="00ED7B9E"/>
    <w:rsid w:val="00EE0617"/>
    <w:rsid w:val="00EE0954"/>
    <w:rsid w:val="00EE20DD"/>
    <w:rsid w:val="00EE2699"/>
    <w:rsid w:val="00EE2BA7"/>
    <w:rsid w:val="00EE35F3"/>
    <w:rsid w:val="00EE4108"/>
    <w:rsid w:val="00EE4496"/>
    <w:rsid w:val="00EE4900"/>
    <w:rsid w:val="00EE4DBC"/>
    <w:rsid w:val="00EE4E0C"/>
    <w:rsid w:val="00EE57D8"/>
    <w:rsid w:val="00EE59ED"/>
    <w:rsid w:val="00EE5F65"/>
    <w:rsid w:val="00EE74D6"/>
    <w:rsid w:val="00EE757E"/>
    <w:rsid w:val="00EF0222"/>
    <w:rsid w:val="00EF048C"/>
    <w:rsid w:val="00EF1177"/>
    <w:rsid w:val="00EF1473"/>
    <w:rsid w:val="00EF180F"/>
    <w:rsid w:val="00EF3FBD"/>
    <w:rsid w:val="00EF4918"/>
    <w:rsid w:val="00EF5004"/>
    <w:rsid w:val="00EF535F"/>
    <w:rsid w:val="00EF587D"/>
    <w:rsid w:val="00EF5AB8"/>
    <w:rsid w:val="00EF5C99"/>
    <w:rsid w:val="00EF5D93"/>
    <w:rsid w:val="00EF5ED0"/>
    <w:rsid w:val="00EF68A0"/>
    <w:rsid w:val="00EF68B4"/>
    <w:rsid w:val="00EF691F"/>
    <w:rsid w:val="00EF6FD7"/>
    <w:rsid w:val="00EF7192"/>
    <w:rsid w:val="00EF7372"/>
    <w:rsid w:val="00EF7424"/>
    <w:rsid w:val="00EF798F"/>
    <w:rsid w:val="00F00FAE"/>
    <w:rsid w:val="00F022FB"/>
    <w:rsid w:val="00F026F9"/>
    <w:rsid w:val="00F02E20"/>
    <w:rsid w:val="00F02F9D"/>
    <w:rsid w:val="00F0308F"/>
    <w:rsid w:val="00F03187"/>
    <w:rsid w:val="00F03C71"/>
    <w:rsid w:val="00F03E43"/>
    <w:rsid w:val="00F04739"/>
    <w:rsid w:val="00F052C1"/>
    <w:rsid w:val="00F05337"/>
    <w:rsid w:val="00F05D5D"/>
    <w:rsid w:val="00F06670"/>
    <w:rsid w:val="00F079DE"/>
    <w:rsid w:val="00F07E59"/>
    <w:rsid w:val="00F10B56"/>
    <w:rsid w:val="00F10CBD"/>
    <w:rsid w:val="00F10FC5"/>
    <w:rsid w:val="00F11AD4"/>
    <w:rsid w:val="00F11ED0"/>
    <w:rsid w:val="00F12C29"/>
    <w:rsid w:val="00F135C8"/>
    <w:rsid w:val="00F13D10"/>
    <w:rsid w:val="00F142C5"/>
    <w:rsid w:val="00F14DF5"/>
    <w:rsid w:val="00F14F6D"/>
    <w:rsid w:val="00F15077"/>
    <w:rsid w:val="00F15EB4"/>
    <w:rsid w:val="00F1606A"/>
    <w:rsid w:val="00F16959"/>
    <w:rsid w:val="00F16A09"/>
    <w:rsid w:val="00F16E9F"/>
    <w:rsid w:val="00F17756"/>
    <w:rsid w:val="00F17FBB"/>
    <w:rsid w:val="00F20242"/>
    <w:rsid w:val="00F218BE"/>
    <w:rsid w:val="00F21C57"/>
    <w:rsid w:val="00F21D12"/>
    <w:rsid w:val="00F23617"/>
    <w:rsid w:val="00F2379F"/>
    <w:rsid w:val="00F23F17"/>
    <w:rsid w:val="00F24467"/>
    <w:rsid w:val="00F249FC"/>
    <w:rsid w:val="00F24EAD"/>
    <w:rsid w:val="00F262A5"/>
    <w:rsid w:val="00F271C8"/>
    <w:rsid w:val="00F27F54"/>
    <w:rsid w:val="00F31E58"/>
    <w:rsid w:val="00F32204"/>
    <w:rsid w:val="00F325B2"/>
    <w:rsid w:val="00F33730"/>
    <w:rsid w:val="00F34077"/>
    <w:rsid w:val="00F3413D"/>
    <w:rsid w:val="00F342E5"/>
    <w:rsid w:val="00F34D41"/>
    <w:rsid w:val="00F3544B"/>
    <w:rsid w:val="00F35CB2"/>
    <w:rsid w:val="00F37973"/>
    <w:rsid w:val="00F37DF3"/>
    <w:rsid w:val="00F40CFE"/>
    <w:rsid w:val="00F42609"/>
    <w:rsid w:val="00F42B5A"/>
    <w:rsid w:val="00F42D3F"/>
    <w:rsid w:val="00F42D42"/>
    <w:rsid w:val="00F432FD"/>
    <w:rsid w:val="00F43627"/>
    <w:rsid w:val="00F442D6"/>
    <w:rsid w:val="00F459A7"/>
    <w:rsid w:val="00F45D3F"/>
    <w:rsid w:val="00F46625"/>
    <w:rsid w:val="00F47BF2"/>
    <w:rsid w:val="00F50A3C"/>
    <w:rsid w:val="00F50A8A"/>
    <w:rsid w:val="00F51B8C"/>
    <w:rsid w:val="00F51DD9"/>
    <w:rsid w:val="00F51ED6"/>
    <w:rsid w:val="00F51F03"/>
    <w:rsid w:val="00F521E0"/>
    <w:rsid w:val="00F52516"/>
    <w:rsid w:val="00F527F4"/>
    <w:rsid w:val="00F52880"/>
    <w:rsid w:val="00F537BE"/>
    <w:rsid w:val="00F53CDA"/>
    <w:rsid w:val="00F54FA0"/>
    <w:rsid w:val="00F551C1"/>
    <w:rsid w:val="00F552D9"/>
    <w:rsid w:val="00F557C1"/>
    <w:rsid w:val="00F55B6F"/>
    <w:rsid w:val="00F565F6"/>
    <w:rsid w:val="00F566AA"/>
    <w:rsid w:val="00F568B9"/>
    <w:rsid w:val="00F56A2A"/>
    <w:rsid w:val="00F56E8C"/>
    <w:rsid w:val="00F56F9C"/>
    <w:rsid w:val="00F57265"/>
    <w:rsid w:val="00F6042B"/>
    <w:rsid w:val="00F60597"/>
    <w:rsid w:val="00F60EE6"/>
    <w:rsid w:val="00F6123A"/>
    <w:rsid w:val="00F6135E"/>
    <w:rsid w:val="00F6177F"/>
    <w:rsid w:val="00F61887"/>
    <w:rsid w:val="00F6192E"/>
    <w:rsid w:val="00F61DFA"/>
    <w:rsid w:val="00F623CF"/>
    <w:rsid w:val="00F6275C"/>
    <w:rsid w:val="00F62D22"/>
    <w:rsid w:val="00F634D4"/>
    <w:rsid w:val="00F642B4"/>
    <w:rsid w:val="00F65268"/>
    <w:rsid w:val="00F66D0B"/>
    <w:rsid w:val="00F67291"/>
    <w:rsid w:val="00F673EB"/>
    <w:rsid w:val="00F70ACF"/>
    <w:rsid w:val="00F7102C"/>
    <w:rsid w:val="00F71B21"/>
    <w:rsid w:val="00F7248B"/>
    <w:rsid w:val="00F731D1"/>
    <w:rsid w:val="00F734D5"/>
    <w:rsid w:val="00F736AE"/>
    <w:rsid w:val="00F74564"/>
    <w:rsid w:val="00F747F9"/>
    <w:rsid w:val="00F758E7"/>
    <w:rsid w:val="00F75B1D"/>
    <w:rsid w:val="00F7641D"/>
    <w:rsid w:val="00F7642C"/>
    <w:rsid w:val="00F76CBD"/>
    <w:rsid w:val="00F7750C"/>
    <w:rsid w:val="00F8002D"/>
    <w:rsid w:val="00F800D3"/>
    <w:rsid w:val="00F800DF"/>
    <w:rsid w:val="00F821EF"/>
    <w:rsid w:val="00F82368"/>
    <w:rsid w:val="00F82427"/>
    <w:rsid w:val="00F83857"/>
    <w:rsid w:val="00F83E12"/>
    <w:rsid w:val="00F841FD"/>
    <w:rsid w:val="00F84298"/>
    <w:rsid w:val="00F84512"/>
    <w:rsid w:val="00F86299"/>
    <w:rsid w:val="00F868F7"/>
    <w:rsid w:val="00F86AB8"/>
    <w:rsid w:val="00F86C4C"/>
    <w:rsid w:val="00F87025"/>
    <w:rsid w:val="00F87523"/>
    <w:rsid w:val="00F90338"/>
    <w:rsid w:val="00F90832"/>
    <w:rsid w:val="00F9193A"/>
    <w:rsid w:val="00F91BE3"/>
    <w:rsid w:val="00F9244D"/>
    <w:rsid w:val="00F92E4C"/>
    <w:rsid w:val="00F93CBE"/>
    <w:rsid w:val="00F93CBF"/>
    <w:rsid w:val="00F9406F"/>
    <w:rsid w:val="00F941E4"/>
    <w:rsid w:val="00F9547E"/>
    <w:rsid w:val="00F96420"/>
    <w:rsid w:val="00F9709B"/>
    <w:rsid w:val="00FA01CE"/>
    <w:rsid w:val="00FA118C"/>
    <w:rsid w:val="00FA1B3F"/>
    <w:rsid w:val="00FA2692"/>
    <w:rsid w:val="00FA2BE9"/>
    <w:rsid w:val="00FA32FE"/>
    <w:rsid w:val="00FA37F7"/>
    <w:rsid w:val="00FA3AB3"/>
    <w:rsid w:val="00FA3D74"/>
    <w:rsid w:val="00FA5997"/>
    <w:rsid w:val="00FA5B23"/>
    <w:rsid w:val="00FA5C04"/>
    <w:rsid w:val="00FA5D1A"/>
    <w:rsid w:val="00FA68F1"/>
    <w:rsid w:val="00FA6977"/>
    <w:rsid w:val="00FA6E67"/>
    <w:rsid w:val="00FA79AF"/>
    <w:rsid w:val="00FA7B7A"/>
    <w:rsid w:val="00FA7C2B"/>
    <w:rsid w:val="00FB08F6"/>
    <w:rsid w:val="00FB1680"/>
    <w:rsid w:val="00FB16A1"/>
    <w:rsid w:val="00FB218C"/>
    <w:rsid w:val="00FB2AAB"/>
    <w:rsid w:val="00FB2BD5"/>
    <w:rsid w:val="00FB4536"/>
    <w:rsid w:val="00FB45DA"/>
    <w:rsid w:val="00FB4932"/>
    <w:rsid w:val="00FB4A4B"/>
    <w:rsid w:val="00FB51D0"/>
    <w:rsid w:val="00FB5EE6"/>
    <w:rsid w:val="00FB6697"/>
    <w:rsid w:val="00FB71B8"/>
    <w:rsid w:val="00FB7692"/>
    <w:rsid w:val="00FC0DAA"/>
    <w:rsid w:val="00FC1013"/>
    <w:rsid w:val="00FC1134"/>
    <w:rsid w:val="00FC11BC"/>
    <w:rsid w:val="00FC171C"/>
    <w:rsid w:val="00FC19FF"/>
    <w:rsid w:val="00FC2264"/>
    <w:rsid w:val="00FC312F"/>
    <w:rsid w:val="00FC39EF"/>
    <w:rsid w:val="00FC3A9E"/>
    <w:rsid w:val="00FC4BDB"/>
    <w:rsid w:val="00FC52E6"/>
    <w:rsid w:val="00FC5473"/>
    <w:rsid w:val="00FC5AAC"/>
    <w:rsid w:val="00FC6152"/>
    <w:rsid w:val="00FC67B2"/>
    <w:rsid w:val="00FC6AFF"/>
    <w:rsid w:val="00FC6D07"/>
    <w:rsid w:val="00FC711D"/>
    <w:rsid w:val="00FC7935"/>
    <w:rsid w:val="00FD167A"/>
    <w:rsid w:val="00FD1BE4"/>
    <w:rsid w:val="00FD2A7A"/>
    <w:rsid w:val="00FD2E02"/>
    <w:rsid w:val="00FD318E"/>
    <w:rsid w:val="00FD352D"/>
    <w:rsid w:val="00FD3E78"/>
    <w:rsid w:val="00FD5437"/>
    <w:rsid w:val="00FD54FC"/>
    <w:rsid w:val="00FD65AA"/>
    <w:rsid w:val="00FE037C"/>
    <w:rsid w:val="00FE045D"/>
    <w:rsid w:val="00FE057A"/>
    <w:rsid w:val="00FE1754"/>
    <w:rsid w:val="00FE1EDB"/>
    <w:rsid w:val="00FE3460"/>
    <w:rsid w:val="00FE39C7"/>
    <w:rsid w:val="00FE3D76"/>
    <w:rsid w:val="00FE5556"/>
    <w:rsid w:val="00FE58D8"/>
    <w:rsid w:val="00FE5F33"/>
    <w:rsid w:val="00FE6C8A"/>
    <w:rsid w:val="00FE6EDB"/>
    <w:rsid w:val="00FE748C"/>
    <w:rsid w:val="00FE7821"/>
    <w:rsid w:val="00FF0BC7"/>
    <w:rsid w:val="00FF0BF0"/>
    <w:rsid w:val="00FF0C57"/>
    <w:rsid w:val="00FF1C38"/>
    <w:rsid w:val="00FF299C"/>
    <w:rsid w:val="00FF3097"/>
    <w:rsid w:val="00FF41D1"/>
    <w:rsid w:val="00FF576E"/>
    <w:rsid w:val="00FF683A"/>
    <w:rsid w:val="00FF6F8F"/>
    <w:rsid w:val="00FF6FB1"/>
    <w:rsid w:val="00FF7E50"/>
    <w:rsid w:val="0137CA97"/>
    <w:rsid w:val="01398538"/>
    <w:rsid w:val="01455CD5"/>
    <w:rsid w:val="01DAA84B"/>
    <w:rsid w:val="01EE8CF0"/>
    <w:rsid w:val="0204229B"/>
    <w:rsid w:val="02072915"/>
    <w:rsid w:val="021F21A7"/>
    <w:rsid w:val="02712887"/>
    <w:rsid w:val="02753C45"/>
    <w:rsid w:val="027AE9A3"/>
    <w:rsid w:val="02B38BA2"/>
    <w:rsid w:val="030801B9"/>
    <w:rsid w:val="032750BD"/>
    <w:rsid w:val="03F11503"/>
    <w:rsid w:val="04391E47"/>
    <w:rsid w:val="046AC052"/>
    <w:rsid w:val="047CC337"/>
    <w:rsid w:val="047D148B"/>
    <w:rsid w:val="048914CC"/>
    <w:rsid w:val="051A791E"/>
    <w:rsid w:val="056245FC"/>
    <w:rsid w:val="05A46E27"/>
    <w:rsid w:val="05D3664F"/>
    <w:rsid w:val="05E96A90"/>
    <w:rsid w:val="05ED49E4"/>
    <w:rsid w:val="0604C393"/>
    <w:rsid w:val="06649872"/>
    <w:rsid w:val="06795921"/>
    <w:rsid w:val="0695465F"/>
    <w:rsid w:val="06F6DA81"/>
    <w:rsid w:val="06FD8941"/>
    <w:rsid w:val="07175899"/>
    <w:rsid w:val="0726ECA1"/>
    <w:rsid w:val="0728B4CD"/>
    <w:rsid w:val="07359F3E"/>
    <w:rsid w:val="0740EB69"/>
    <w:rsid w:val="07A396E4"/>
    <w:rsid w:val="07C5C3E3"/>
    <w:rsid w:val="07C636C5"/>
    <w:rsid w:val="07E55737"/>
    <w:rsid w:val="084D6325"/>
    <w:rsid w:val="0853CB52"/>
    <w:rsid w:val="08878D76"/>
    <w:rsid w:val="08DAAF9C"/>
    <w:rsid w:val="08DE61E6"/>
    <w:rsid w:val="08E88CAE"/>
    <w:rsid w:val="08E938A9"/>
    <w:rsid w:val="08EDE4D8"/>
    <w:rsid w:val="090A7AE0"/>
    <w:rsid w:val="09148BC2"/>
    <w:rsid w:val="0963BEED"/>
    <w:rsid w:val="0991B080"/>
    <w:rsid w:val="09C95F61"/>
    <w:rsid w:val="09F9F5B1"/>
    <w:rsid w:val="09FEC76E"/>
    <w:rsid w:val="09FFA75C"/>
    <w:rsid w:val="0A662419"/>
    <w:rsid w:val="0A7AE16F"/>
    <w:rsid w:val="0A7EE64D"/>
    <w:rsid w:val="0A9B5140"/>
    <w:rsid w:val="0AB480E2"/>
    <w:rsid w:val="0ACF0080"/>
    <w:rsid w:val="0AD4A4AA"/>
    <w:rsid w:val="0ADB3A2F"/>
    <w:rsid w:val="0B1950DE"/>
    <w:rsid w:val="0B2C0BCA"/>
    <w:rsid w:val="0B3A7AD3"/>
    <w:rsid w:val="0B567565"/>
    <w:rsid w:val="0B67F95D"/>
    <w:rsid w:val="0BA2E5D7"/>
    <w:rsid w:val="0BA72EAA"/>
    <w:rsid w:val="0BC9063C"/>
    <w:rsid w:val="0BD811C5"/>
    <w:rsid w:val="0C22616D"/>
    <w:rsid w:val="0C24DE1C"/>
    <w:rsid w:val="0C74D960"/>
    <w:rsid w:val="0C7A0141"/>
    <w:rsid w:val="0CA9D8C1"/>
    <w:rsid w:val="0CB2BAB1"/>
    <w:rsid w:val="0CDBECDA"/>
    <w:rsid w:val="0D3994A3"/>
    <w:rsid w:val="0D7290F6"/>
    <w:rsid w:val="0D95DEB8"/>
    <w:rsid w:val="0DD57ACF"/>
    <w:rsid w:val="0E832110"/>
    <w:rsid w:val="0E86965A"/>
    <w:rsid w:val="0EDBE403"/>
    <w:rsid w:val="0EFC5090"/>
    <w:rsid w:val="0F18211A"/>
    <w:rsid w:val="0F3043FD"/>
    <w:rsid w:val="0F3CAD01"/>
    <w:rsid w:val="0F4697D3"/>
    <w:rsid w:val="0F4F6218"/>
    <w:rsid w:val="0F66A05F"/>
    <w:rsid w:val="0F76D349"/>
    <w:rsid w:val="0F7C374C"/>
    <w:rsid w:val="0F95D238"/>
    <w:rsid w:val="0F9C7825"/>
    <w:rsid w:val="0FF9FB90"/>
    <w:rsid w:val="100A29E8"/>
    <w:rsid w:val="101B1386"/>
    <w:rsid w:val="10317274"/>
    <w:rsid w:val="107A10A4"/>
    <w:rsid w:val="10C731E6"/>
    <w:rsid w:val="10EE089A"/>
    <w:rsid w:val="110AA413"/>
    <w:rsid w:val="113AFEB9"/>
    <w:rsid w:val="114E5E94"/>
    <w:rsid w:val="11C79F9D"/>
    <w:rsid w:val="11FD88FC"/>
    <w:rsid w:val="12455307"/>
    <w:rsid w:val="125E278D"/>
    <w:rsid w:val="12ABD66D"/>
    <w:rsid w:val="12B68B4D"/>
    <w:rsid w:val="12B9ED31"/>
    <w:rsid w:val="12E7C795"/>
    <w:rsid w:val="1315270C"/>
    <w:rsid w:val="132793F1"/>
    <w:rsid w:val="132B7C5B"/>
    <w:rsid w:val="13405183"/>
    <w:rsid w:val="134D329E"/>
    <w:rsid w:val="137D12B1"/>
    <w:rsid w:val="138AFD71"/>
    <w:rsid w:val="139C725D"/>
    <w:rsid w:val="139E4E2D"/>
    <w:rsid w:val="13A31BB3"/>
    <w:rsid w:val="13D22F43"/>
    <w:rsid w:val="1408AD18"/>
    <w:rsid w:val="14228569"/>
    <w:rsid w:val="142404A4"/>
    <w:rsid w:val="14B6C3D2"/>
    <w:rsid w:val="14BC2A30"/>
    <w:rsid w:val="14C65DEC"/>
    <w:rsid w:val="15130C9C"/>
    <w:rsid w:val="154475F5"/>
    <w:rsid w:val="163DB193"/>
    <w:rsid w:val="169F15B6"/>
    <w:rsid w:val="16A27170"/>
    <w:rsid w:val="16F13CB0"/>
    <w:rsid w:val="1700D858"/>
    <w:rsid w:val="17045C69"/>
    <w:rsid w:val="172CA937"/>
    <w:rsid w:val="1765B231"/>
    <w:rsid w:val="1788D4B4"/>
    <w:rsid w:val="17A226D8"/>
    <w:rsid w:val="17B884D4"/>
    <w:rsid w:val="1833CE5E"/>
    <w:rsid w:val="18341F3D"/>
    <w:rsid w:val="185DD07D"/>
    <w:rsid w:val="18B9C841"/>
    <w:rsid w:val="18D914CB"/>
    <w:rsid w:val="18E6EC96"/>
    <w:rsid w:val="19026727"/>
    <w:rsid w:val="195562AF"/>
    <w:rsid w:val="1A16463F"/>
    <w:rsid w:val="1A7F358B"/>
    <w:rsid w:val="1B1C2139"/>
    <w:rsid w:val="1B41FEDF"/>
    <w:rsid w:val="1B64E580"/>
    <w:rsid w:val="1B669D92"/>
    <w:rsid w:val="1B6D6028"/>
    <w:rsid w:val="1B8FB4B2"/>
    <w:rsid w:val="1BBF0FB1"/>
    <w:rsid w:val="1BCAE85C"/>
    <w:rsid w:val="1C16B44D"/>
    <w:rsid w:val="1C39DAAB"/>
    <w:rsid w:val="1C621693"/>
    <w:rsid w:val="1C7CC0B5"/>
    <w:rsid w:val="1C8C49CF"/>
    <w:rsid w:val="1C905224"/>
    <w:rsid w:val="1CA03856"/>
    <w:rsid w:val="1CBBD75F"/>
    <w:rsid w:val="1CEEC57E"/>
    <w:rsid w:val="1CFFD551"/>
    <w:rsid w:val="1D5BBF75"/>
    <w:rsid w:val="1D6B7987"/>
    <w:rsid w:val="1D85255C"/>
    <w:rsid w:val="1E27A42E"/>
    <w:rsid w:val="1E347390"/>
    <w:rsid w:val="1E5A9108"/>
    <w:rsid w:val="1E733D3E"/>
    <w:rsid w:val="1F61E7D1"/>
    <w:rsid w:val="200B4AF7"/>
    <w:rsid w:val="2034E81F"/>
    <w:rsid w:val="2042FCAE"/>
    <w:rsid w:val="20A4194D"/>
    <w:rsid w:val="20B18E02"/>
    <w:rsid w:val="20CA64DF"/>
    <w:rsid w:val="20D939DB"/>
    <w:rsid w:val="2111A06D"/>
    <w:rsid w:val="211CEB41"/>
    <w:rsid w:val="215E1174"/>
    <w:rsid w:val="2183353A"/>
    <w:rsid w:val="21DC065E"/>
    <w:rsid w:val="21F90112"/>
    <w:rsid w:val="2209B7AB"/>
    <w:rsid w:val="222404E4"/>
    <w:rsid w:val="229AF09E"/>
    <w:rsid w:val="22E3ECD1"/>
    <w:rsid w:val="22EB0E2B"/>
    <w:rsid w:val="2303A2AE"/>
    <w:rsid w:val="2319EA38"/>
    <w:rsid w:val="23337649"/>
    <w:rsid w:val="23971008"/>
    <w:rsid w:val="23D9A946"/>
    <w:rsid w:val="240AC325"/>
    <w:rsid w:val="2427FC26"/>
    <w:rsid w:val="242A3AF7"/>
    <w:rsid w:val="2448E3F7"/>
    <w:rsid w:val="244AB64A"/>
    <w:rsid w:val="245DC392"/>
    <w:rsid w:val="24B655B7"/>
    <w:rsid w:val="24C5189A"/>
    <w:rsid w:val="25015BE6"/>
    <w:rsid w:val="253AFE78"/>
    <w:rsid w:val="2573816B"/>
    <w:rsid w:val="25B096BB"/>
    <w:rsid w:val="25DB5670"/>
    <w:rsid w:val="25E825D9"/>
    <w:rsid w:val="25F4B000"/>
    <w:rsid w:val="26256D8C"/>
    <w:rsid w:val="26636591"/>
    <w:rsid w:val="26824B6D"/>
    <w:rsid w:val="26CCA90F"/>
    <w:rsid w:val="26E03147"/>
    <w:rsid w:val="26E4F9F5"/>
    <w:rsid w:val="26FC7843"/>
    <w:rsid w:val="27035E68"/>
    <w:rsid w:val="271BAC97"/>
    <w:rsid w:val="2739F582"/>
    <w:rsid w:val="27581F66"/>
    <w:rsid w:val="276CB921"/>
    <w:rsid w:val="277800F8"/>
    <w:rsid w:val="2847FBE8"/>
    <w:rsid w:val="286109E9"/>
    <w:rsid w:val="2871CB92"/>
    <w:rsid w:val="289FF850"/>
    <w:rsid w:val="28D58123"/>
    <w:rsid w:val="28EE36C0"/>
    <w:rsid w:val="2901F896"/>
    <w:rsid w:val="292CF4AD"/>
    <w:rsid w:val="2933F46E"/>
    <w:rsid w:val="29466847"/>
    <w:rsid w:val="2983723B"/>
    <w:rsid w:val="29D19A20"/>
    <w:rsid w:val="2A43D9D4"/>
    <w:rsid w:val="2A6A0796"/>
    <w:rsid w:val="2A6CF2B4"/>
    <w:rsid w:val="2A6F51BB"/>
    <w:rsid w:val="2A8424F7"/>
    <w:rsid w:val="2A9DF034"/>
    <w:rsid w:val="2AD567DA"/>
    <w:rsid w:val="2AE03B6B"/>
    <w:rsid w:val="2B2444ED"/>
    <w:rsid w:val="2B512CBF"/>
    <w:rsid w:val="2B8953C2"/>
    <w:rsid w:val="2BA30CFE"/>
    <w:rsid w:val="2BA6D3FD"/>
    <w:rsid w:val="2BC4492A"/>
    <w:rsid w:val="2BD7E989"/>
    <w:rsid w:val="2BE64184"/>
    <w:rsid w:val="2C008C3F"/>
    <w:rsid w:val="2C3A0735"/>
    <w:rsid w:val="2C5977A6"/>
    <w:rsid w:val="2C8A55E2"/>
    <w:rsid w:val="2CD3BAE9"/>
    <w:rsid w:val="2CEFA36B"/>
    <w:rsid w:val="2D1B5753"/>
    <w:rsid w:val="2D4FFE54"/>
    <w:rsid w:val="2D5B964A"/>
    <w:rsid w:val="2D7AE5E4"/>
    <w:rsid w:val="2D7B1265"/>
    <w:rsid w:val="2D89816D"/>
    <w:rsid w:val="2D8AE032"/>
    <w:rsid w:val="2DC80018"/>
    <w:rsid w:val="2E0A9DBD"/>
    <w:rsid w:val="2E372BCB"/>
    <w:rsid w:val="2E69210D"/>
    <w:rsid w:val="2E8224E2"/>
    <w:rsid w:val="2E8C192C"/>
    <w:rsid w:val="2E8E1543"/>
    <w:rsid w:val="2E939264"/>
    <w:rsid w:val="2EB762AD"/>
    <w:rsid w:val="2EDF5FE9"/>
    <w:rsid w:val="2F0AF0B3"/>
    <w:rsid w:val="2F1E6510"/>
    <w:rsid w:val="2F21B1BF"/>
    <w:rsid w:val="2F356F7C"/>
    <w:rsid w:val="2F4316FB"/>
    <w:rsid w:val="2F5EC23A"/>
    <w:rsid w:val="2F64E42E"/>
    <w:rsid w:val="2F6B8D2A"/>
    <w:rsid w:val="2F80FD1B"/>
    <w:rsid w:val="2FCDDD1D"/>
    <w:rsid w:val="2FEF15BA"/>
    <w:rsid w:val="303C7194"/>
    <w:rsid w:val="3059B47F"/>
    <w:rsid w:val="306086B4"/>
    <w:rsid w:val="307844C1"/>
    <w:rsid w:val="30B1922A"/>
    <w:rsid w:val="30CD7E79"/>
    <w:rsid w:val="30F4F892"/>
    <w:rsid w:val="30FF9EF5"/>
    <w:rsid w:val="310D77D1"/>
    <w:rsid w:val="316D7C49"/>
    <w:rsid w:val="317D3E0B"/>
    <w:rsid w:val="31A5D787"/>
    <w:rsid w:val="31BCF373"/>
    <w:rsid w:val="31E8F4BF"/>
    <w:rsid w:val="322B8C70"/>
    <w:rsid w:val="32301CBA"/>
    <w:rsid w:val="32588174"/>
    <w:rsid w:val="329E4498"/>
    <w:rsid w:val="32B7B588"/>
    <w:rsid w:val="32BCE4B2"/>
    <w:rsid w:val="32E2962C"/>
    <w:rsid w:val="3306D7A9"/>
    <w:rsid w:val="330CC984"/>
    <w:rsid w:val="334B6CB1"/>
    <w:rsid w:val="334F0381"/>
    <w:rsid w:val="33630E2C"/>
    <w:rsid w:val="336AFF11"/>
    <w:rsid w:val="338C53D1"/>
    <w:rsid w:val="33A2BFCE"/>
    <w:rsid w:val="33B01CAE"/>
    <w:rsid w:val="34111361"/>
    <w:rsid w:val="342394F1"/>
    <w:rsid w:val="34CE2CF3"/>
    <w:rsid w:val="34D16CD9"/>
    <w:rsid w:val="355F7C46"/>
    <w:rsid w:val="35784116"/>
    <w:rsid w:val="35A4A760"/>
    <w:rsid w:val="36279FC1"/>
    <w:rsid w:val="368783BA"/>
    <w:rsid w:val="37749D76"/>
    <w:rsid w:val="3775D1EF"/>
    <w:rsid w:val="3792C731"/>
    <w:rsid w:val="37979289"/>
    <w:rsid w:val="37A87FA8"/>
    <w:rsid w:val="37C7FE29"/>
    <w:rsid w:val="3802E11C"/>
    <w:rsid w:val="38131C0C"/>
    <w:rsid w:val="383BA4C7"/>
    <w:rsid w:val="3840C263"/>
    <w:rsid w:val="38601516"/>
    <w:rsid w:val="386EB74E"/>
    <w:rsid w:val="38813E7D"/>
    <w:rsid w:val="388C8875"/>
    <w:rsid w:val="3890D1FC"/>
    <w:rsid w:val="38E939D0"/>
    <w:rsid w:val="392D4FD6"/>
    <w:rsid w:val="39637477"/>
    <w:rsid w:val="39B2C889"/>
    <w:rsid w:val="39CE761E"/>
    <w:rsid w:val="39FE1B54"/>
    <w:rsid w:val="3A26B39B"/>
    <w:rsid w:val="3A4845C2"/>
    <w:rsid w:val="3A5509D9"/>
    <w:rsid w:val="3A9C1797"/>
    <w:rsid w:val="3AAEFFEF"/>
    <w:rsid w:val="3AB92307"/>
    <w:rsid w:val="3B408107"/>
    <w:rsid w:val="3B413132"/>
    <w:rsid w:val="3B90A516"/>
    <w:rsid w:val="3BAB000D"/>
    <w:rsid w:val="3BF70DF7"/>
    <w:rsid w:val="3C25A802"/>
    <w:rsid w:val="3C275157"/>
    <w:rsid w:val="3C3F2CE0"/>
    <w:rsid w:val="3CD3A641"/>
    <w:rsid w:val="3CF85F97"/>
    <w:rsid w:val="3CF8B84A"/>
    <w:rsid w:val="3CFF96C7"/>
    <w:rsid w:val="3D1E45AE"/>
    <w:rsid w:val="3D22C45E"/>
    <w:rsid w:val="3D36ED70"/>
    <w:rsid w:val="3D4626EA"/>
    <w:rsid w:val="3D701F86"/>
    <w:rsid w:val="3E22DEF0"/>
    <w:rsid w:val="3E3B0C99"/>
    <w:rsid w:val="3E53BBFE"/>
    <w:rsid w:val="3EDE47B6"/>
    <w:rsid w:val="3EE54607"/>
    <w:rsid w:val="3EFA6360"/>
    <w:rsid w:val="3EFE5552"/>
    <w:rsid w:val="3F146CCF"/>
    <w:rsid w:val="3F267F66"/>
    <w:rsid w:val="3F4117CF"/>
    <w:rsid w:val="3F47F1CF"/>
    <w:rsid w:val="3F681DD6"/>
    <w:rsid w:val="3F7AEAFE"/>
    <w:rsid w:val="3F9B4EC5"/>
    <w:rsid w:val="3FDBE3FE"/>
    <w:rsid w:val="40040D34"/>
    <w:rsid w:val="4041486C"/>
    <w:rsid w:val="40595F0A"/>
    <w:rsid w:val="40627300"/>
    <w:rsid w:val="40641720"/>
    <w:rsid w:val="40BD2D1B"/>
    <w:rsid w:val="4108E9BE"/>
    <w:rsid w:val="410EF576"/>
    <w:rsid w:val="417D2F89"/>
    <w:rsid w:val="41A58F92"/>
    <w:rsid w:val="41BEDC97"/>
    <w:rsid w:val="41C3B289"/>
    <w:rsid w:val="41E96A12"/>
    <w:rsid w:val="4207A52F"/>
    <w:rsid w:val="42279DF8"/>
    <w:rsid w:val="423AD284"/>
    <w:rsid w:val="423F00BF"/>
    <w:rsid w:val="4268E74C"/>
    <w:rsid w:val="4294A62E"/>
    <w:rsid w:val="42BF86CF"/>
    <w:rsid w:val="42F1EDBD"/>
    <w:rsid w:val="430B21D5"/>
    <w:rsid w:val="433D56F2"/>
    <w:rsid w:val="438D8040"/>
    <w:rsid w:val="439843E7"/>
    <w:rsid w:val="43A04374"/>
    <w:rsid w:val="43C2C900"/>
    <w:rsid w:val="43D80764"/>
    <w:rsid w:val="440230D0"/>
    <w:rsid w:val="440EB278"/>
    <w:rsid w:val="4415146D"/>
    <w:rsid w:val="441B4D1B"/>
    <w:rsid w:val="441F4399"/>
    <w:rsid w:val="443A8265"/>
    <w:rsid w:val="4443B476"/>
    <w:rsid w:val="447234B9"/>
    <w:rsid w:val="44AAF24F"/>
    <w:rsid w:val="44B52EF6"/>
    <w:rsid w:val="44C7507D"/>
    <w:rsid w:val="44CD38DF"/>
    <w:rsid w:val="44D37F0D"/>
    <w:rsid w:val="44E8BBBE"/>
    <w:rsid w:val="4513FB0E"/>
    <w:rsid w:val="45638A4F"/>
    <w:rsid w:val="4579F1FE"/>
    <w:rsid w:val="4589C0E9"/>
    <w:rsid w:val="45ACD862"/>
    <w:rsid w:val="460D4332"/>
    <w:rsid w:val="463181BA"/>
    <w:rsid w:val="46349DD3"/>
    <w:rsid w:val="467BAEFD"/>
    <w:rsid w:val="467C2765"/>
    <w:rsid w:val="469A8A06"/>
    <w:rsid w:val="47655413"/>
    <w:rsid w:val="478E7DFE"/>
    <w:rsid w:val="47903EF5"/>
    <w:rsid w:val="47921851"/>
    <w:rsid w:val="47B79169"/>
    <w:rsid w:val="47F01DC8"/>
    <w:rsid w:val="47F89445"/>
    <w:rsid w:val="4800963D"/>
    <w:rsid w:val="484BEAB5"/>
    <w:rsid w:val="4857E521"/>
    <w:rsid w:val="48DE324E"/>
    <w:rsid w:val="48EB147F"/>
    <w:rsid w:val="4914526B"/>
    <w:rsid w:val="49257822"/>
    <w:rsid w:val="497C40A0"/>
    <w:rsid w:val="49A66C4F"/>
    <w:rsid w:val="49FB3DC5"/>
    <w:rsid w:val="4A227B5C"/>
    <w:rsid w:val="4A32F968"/>
    <w:rsid w:val="4A48CCE8"/>
    <w:rsid w:val="4A64B73C"/>
    <w:rsid w:val="4A72A979"/>
    <w:rsid w:val="4A78EE0B"/>
    <w:rsid w:val="4AA73E26"/>
    <w:rsid w:val="4AEDBCBE"/>
    <w:rsid w:val="4AF06CBB"/>
    <w:rsid w:val="4B2069DD"/>
    <w:rsid w:val="4B21D3FB"/>
    <w:rsid w:val="4B3341A3"/>
    <w:rsid w:val="4B48B9EA"/>
    <w:rsid w:val="4BA4B064"/>
    <w:rsid w:val="4BA719DD"/>
    <w:rsid w:val="4BB0C5FA"/>
    <w:rsid w:val="4BBA5830"/>
    <w:rsid w:val="4BBA6EFA"/>
    <w:rsid w:val="4BE70142"/>
    <w:rsid w:val="4BF27B25"/>
    <w:rsid w:val="4BF443F3"/>
    <w:rsid w:val="4BF4D23A"/>
    <w:rsid w:val="4C1CB192"/>
    <w:rsid w:val="4C558309"/>
    <w:rsid w:val="4C6BF1B6"/>
    <w:rsid w:val="4C7D8ED7"/>
    <w:rsid w:val="4C920E57"/>
    <w:rsid w:val="4CE844E5"/>
    <w:rsid w:val="4D015520"/>
    <w:rsid w:val="4D134C0C"/>
    <w:rsid w:val="4D1B56D1"/>
    <w:rsid w:val="4D6C66F3"/>
    <w:rsid w:val="4D6CD419"/>
    <w:rsid w:val="4D71EE39"/>
    <w:rsid w:val="4D7B6237"/>
    <w:rsid w:val="4D850354"/>
    <w:rsid w:val="4D9ED737"/>
    <w:rsid w:val="4DBA463E"/>
    <w:rsid w:val="4DCB1169"/>
    <w:rsid w:val="4E4AD5D1"/>
    <w:rsid w:val="4E5BA221"/>
    <w:rsid w:val="4EA39F5A"/>
    <w:rsid w:val="4EB11542"/>
    <w:rsid w:val="4EB32D3A"/>
    <w:rsid w:val="4F09D619"/>
    <w:rsid w:val="4F1CAC49"/>
    <w:rsid w:val="4F28F71E"/>
    <w:rsid w:val="4F2A3E97"/>
    <w:rsid w:val="4F2B94E7"/>
    <w:rsid w:val="4F670E3A"/>
    <w:rsid w:val="4F80ED4E"/>
    <w:rsid w:val="4F8E6484"/>
    <w:rsid w:val="5030BC9B"/>
    <w:rsid w:val="503575F9"/>
    <w:rsid w:val="50557F22"/>
    <w:rsid w:val="50602417"/>
    <w:rsid w:val="5064F510"/>
    <w:rsid w:val="507F78E7"/>
    <w:rsid w:val="50B8B772"/>
    <w:rsid w:val="5138D9DE"/>
    <w:rsid w:val="518777C6"/>
    <w:rsid w:val="51A9EEEE"/>
    <w:rsid w:val="51BA1F6D"/>
    <w:rsid w:val="51F60375"/>
    <w:rsid w:val="51FC0ED1"/>
    <w:rsid w:val="52146AD6"/>
    <w:rsid w:val="522E7984"/>
    <w:rsid w:val="523C584B"/>
    <w:rsid w:val="52637B0D"/>
    <w:rsid w:val="52A3125E"/>
    <w:rsid w:val="535F1136"/>
    <w:rsid w:val="537BD02C"/>
    <w:rsid w:val="538CAB1D"/>
    <w:rsid w:val="538DAE43"/>
    <w:rsid w:val="53D7C9B5"/>
    <w:rsid w:val="53DB4F45"/>
    <w:rsid w:val="53E401B3"/>
    <w:rsid w:val="53F9A6A3"/>
    <w:rsid w:val="540F8CC8"/>
    <w:rsid w:val="54806944"/>
    <w:rsid w:val="54BE6578"/>
    <w:rsid w:val="54F0470D"/>
    <w:rsid w:val="54FB8567"/>
    <w:rsid w:val="554D3083"/>
    <w:rsid w:val="5559F46D"/>
    <w:rsid w:val="5584C529"/>
    <w:rsid w:val="559FCF01"/>
    <w:rsid w:val="55B78726"/>
    <w:rsid w:val="55BF3D06"/>
    <w:rsid w:val="55EF32F1"/>
    <w:rsid w:val="566579BC"/>
    <w:rsid w:val="5682442A"/>
    <w:rsid w:val="5693BCEE"/>
    <w:rsid w:val="56B2D778"/>
    <w:rsid w:val="56B9676E"/>
    <w:rsid w:val="570B6F57"/>
    <w:rsid w:val="571082F7"/>
    <w:rsid w:val="5720D52A"/>
    <w:rsid w:val="574D8F06"/>
    <w:rsid w:val="5753FE5B"/>
    <w:rsid w:val="5762DC0E"/>
    <w:rsid w:val="57BA82B4"/>
    <w:rsid w:val="57CCD7DD"/>
    <w:rsid w:val="589F0C7D"/>
    <w:rsid w:val="58AC5057"/>
    <w:rsid w:val="58CDB3F5"/>
    <w:rsid w:val="58DB1E96"/>
    <w:rsid w:val="58F6AE75"/>
    <w:rsid w:val="590059EF"/>
    <w:rsid w:val="5929D27F"/>
    <w:rsid w:val="59603B4E"/>
    <w:rsid w:val="5964D11A"/>
    <w:rsid w:val="5978A60F"/>
    <w:rsid w:val="59A748C7"/>
    <w:rsid w:val="59B915C1"/>
    <w:rsid w:val="59EBEDF2"/>
    <w:rsid w:val="5A20B6DB"/>
    <w:rsid w:val="5A3E9191"/>
    <w:rsid w:val="5A4D1828"/>
    <w:rsid w:val="5A50782E"/>
    <w:rsid w:val="5A5C9F1D"/>
    <w:rsid w:val="5A757EB3"/>
    <w:rsid w:val="5ADA8602"/>
    <w:rsid w:val="5AE4B24A"/>
    <w:rsid w:val="5AEA839C"/>
    <w:rsid w:val="5B0F94CD"/>
    <w:rsid w:val="5B175BC5"/>
    <w:rsid w:val="5B33E1EE"/>
    <w:rsid w:val="5B4BA1AC"/>
    <w:rsid w:val="5B555504"/>
    <w:rsid w:val="5B5557B9"/>
    <w:rsid w:val="5B7FAA9F"/>
    <w:rsid w:val="5B9818D4"/>
    <w:rsid w:val="5BC55F95"/>
    <w:rsid w:val="5BFA5A5D"/>
    <w:rsid w:val="5C0C9F41"/>
    <w:rsid w:val="5C0F1363"/>
    <w:rsid w:val="5C28E8E1"/>
    <w:rsid w:val="5C406F5C"/>
    <w:rsid w:val="5C4CE675"/>
    <w:rsid w:val="5C5AE405"/>
    <w:rsid w:val="5CC40E3A"/>
    <w:rsid w:val="5CCF5CF3"/>
    <w:rsid w:val="5CDB80A1"/>
    <w:rsid w:val="5D071DB6"/>
    <w:rsid w:val="5D107916"/>
    <w:rsid w:val="5D160CAF"/>
    <w:rsid w:val="5D16F004"/>
    <w:rsid w:val="5D30A4B5"/>
    <w:rsid w:val="5D52A130"/>
    <w:rsid w:val="5D793BCC"/>
    <w:rsid w:val="5D7A67A3"/>
    <w:rsid w:val="5D9CA6DB"/>
    <w:rsid w:val="5DB031B5"/>
    <w:rsid w:val="5DC22418"/>
    <w:rsid w:val="5DEDD5CC"/>
    <w:rsid w:val="5DF4D5B6"/>
    <w:rsid w:val="5E3100E9"/>
    <w:rsid w:val="5E8F9238"/>
    <w:rsid w:val="5EA79157"/>
    <w:rsid w:val="5F310916"/>
    <w:rsid w:val="5F4FA015"/>
    <w:rsid w:val="5F5EEB07"/>
    <w:rsid w:val="5F7C5217"/>
    <w:rsid w:val="5F9BF911"/>
    <w:rsid w:val="5FB56FC8"/>
    <w:rsid w:val="5FDA8A9C"/>
    <w:rsid w:val="5FE478AF"/>
    <w:rsid w:val="6005D85E"/>
    <w:rsid w:val="60295992"/>
    <w:rsid w:val="607DAFD9"/>
    <w:rsid w:val="6126B89B"/>
    <w:rsid w:val="6167E036"/>
    <w:rsid w:val="6193A690"/>
    <w:rsid w:val="62537F1D"/>
    <w:rsid w:val="6255F615"/>
    <w:rsid w:val="62609AAE"/>
    <w:rsid w:val="62715E52"/>
    <w:rsid w:val="62AA8B8F"/>
    <w:rsid w:val="62B4BF33"/>
    <w:rsid w:val="62BA3E55"/>
    <w:rsid w:val="63064777"/>
    <w:rsid w:val="631A4FAE"/>
    <w:rsid w:val="637C2273"/>
    <w:rsid w:val="63C2564E"/>
    <w:rsid w:val="63CA76CF"/>
    <w:rsid w:val="63E0E80F"/>
    <w:rsid w:val="6407AB76"/>
    <w:rsid w:val="641A149F"/>
    <w:rsid w:val="64738361"/>
    <w:rsid w:val="6491C854"/>
    <w:rsid w:val="64DAAA71"/>
    <w:rsid w:val="650A7B80"/>
    <w:rsid w:val="652CF2F1"/>
    <w:rsid w:val="656F2B2A"/>
    <w:rsid w:val="657E21E4"/>
    <w:rsid w:val="65801C27"/>
    <w:rsid w:val="659085FA"/>
    <w:rsid w:val="65B18D10"/>
    <w:rsid w:val="65FA34CB"/>
    <w:rsid w:val="66064F9D"/>
    <w:rsid w:val="6659813D"/>
    <w:rsid w:val="666C30DB"/>
    <w:rsid w:val="669F1A7E"/>
    <w:rsid w:val="66B44895"/>
    <w:rsid w:val="66B97B86"/>
    <w:rsid w:val="66EF2BB1"/>
    <w:rsid w:val="6729333C"/>
    <w:rsid w:val="673FF27D"/>
    <w:rsid w:val="678E03EA"/>
    <w:rsid w:val="679DE710"/>
    <w:rsid w:val="67B110CA"/>
    <w:rsid w:val="67CD6877"/>
    <w:rsid w:val="67E1478A"/>
    <w:rsid w:val="681F828F"/>
    <w:rsid w:val="6827558A"/>
    <w:rsid w:val="682F0AF8"/>
    <w:rsid w:val="683CACA5"/>
    <w:rsid w:val="685F7F0E"/>
    <w:rsid w:val="68696BB2"/>
    <w:rsid w:val="68BD041D"/>
    <w:rsid w:val="68C70FC6"/>
    <w:rsid w:val="68DCC32B"/>
    <w:rsid w:val="68F5C539"/>
    <w:rsid w:val="6911A544"/>
    <w:rsid w:val="692F11AD"/>
    <w:rsid w:val="696D996E"/>
    <w:rsid w:val="698BF604"/>
    <w:rsid w:val="69AA355B"/>
    <w:rsid w:val="69B0C217"/>
    <w:rsid w:val="69B4C218"/>
    <w:rsid w:val="69B82599"/>
    <w:rsid w:val="69D69F48"/>
    <w:rsid w:val="6A2A7B43"/>
    <w:rsid w:val="6A617F35"/>
    <w:rsid w:val="6AB9B1FA"/>
    <w:rsid w:val="6AC2A45D"/>
    <w:rsid w:val="6B0987CF"/>
    <w:rsid w:val="6B139B1F"/>
    <w:rsid w:val="6B19AAC7"/>
    <w:rsid w:val="6B900B39"/>
    <w:rsid w:val="6BC5BF0A"/>
    <w:rsid w:val="6C05BF7E"/>
    <w:rsid w:val="6C1AB1CE"/>
    <w:rsid w:val="6C49706E"/>
    <w:rsid w:val="6C5BC24E"/>
    <w:rsid w:val="6C619B66"/>
    <w:rsid w:val="6C675D9D"/>
    <w:rsid w:val="6C71317F"/>
    <w:rsid w:val="6C952230"/>
    <w:rsid w:val="6CDDF91B"/>
    <w:rsid w:val="6D1F0A36"/>
    <w:rsid w:val="6D284011"/>
    <w:rsid w:val="6D311F80"/>
    <w:rsid w:val="6D5190F5"/>
    <w:rsid w:val="6D573D6B"/>
    <w:rsid w:val="6DC909E7"/>
    <w:rsid w:val="6E4E74E7"/>
    <w:rsid w:val="6E5B4CA2"/>
    <w:rsid w:val="6E8CEBB9"/>
    <w:rsid w:val="6EFC80F8"/>
    <w:rsid w:val="6F115304"/>
    <w:rsid w:val="6F203A2E"/>
    <w:rsid w:val="6F433211"/>
    <w:rsid w:val="6F4450AF"/>
    <w:rsid w:val="6F8FC777"/>
    <w:rsid w:val="6FF678B6"/>
    <w:rsid w:val="6FF727BE"/>
    <w:rsid w:val="705B8A7F"/>
    <w:rsid w:val="707804AB"/>
    <w:rsid w:val="7083A577"/>
    <w:rsid w:val="70B63DC1"/>
    <w:rsid w:val="70D738A3"/>
    <w:rsid w:val="70F1ECDD"/>
    <w:rsid w:val="70F7114F"/>
    <w:rsid w:val="71049300"/>
    <w:rsid w:val="7119ED21"/>
    <w:rsid w:val="715D484F"/>
    <w:rsid w:val="715F2D61"/>
    <w:rsid w:val="719A5CA2"/>
    <w:rsid w:val="71CE6E91"/>
    <w:rsid w:val="71E81EE4"/>
    <w:rsid w:val="720DCDA1"/>
    <w:rsid w:val="72138FD4"/>
    <w:rsid w:val="7219EB11"/>
    <w:rsid w:val="721FE8F0"/>
    <w:rsid w:val="72258C63"/>
    <w:rsid w:val="72400C85"/>
    <w:rsid w:val="72950121"/>
    <w:rsid w:val="729B5017"/>
    <w:rsid w:val="731D233B"/>
    <w:rsid w:val="7327F755"/>
    <w:rsid w:val="73358A1F"/>
    <w:rsid w:val="73387543"/>
    <w:rsid w:val="735189DA"/>
    <w:rsid w:val="73542150"/>
    <w:rsid w:val="73552FB1"/>
    <w:rsid w:val="7358C122"/>
    <w:rsid w:val="73889AF6"/>
    <w:rsid w:val="73A027E1"/>
    <w:rsid w:val="73C66236"/>
    <w:rsid w:val="73D0B6F8"/>
    <w:rsid w:val="73D33303"/>
    <w:rsid w:val="740F35ED"/>
    <w:rsid w:val="741882AB"/>
    <w:rsid w:val="741E24E5"/>
    <w:rsid w:val="747FCE9A"/>
    <w:rsid w:val="74CA38B5"/>
    <w:rsid w:val="7514DEC0"/>
    <w:rsid w:val="752CA56A"/>
    <w:rsid w:val="754442F8"/>
    <w:rsid w:val="754E0156"/>
    <w:rsid w:val="7591B919"/>
    <w:rsid w:val="75D27F3E"/>
    <w:rsid w:val="75D8DF8F"/>
    <w:rsid w:val="76001E45"/>
    <w:rsid w:val="760F87FE"/>
    <w:rsid w:val="765BC6C3"/>
    <w:rsid w:val="7681ADF8"/>
    <w:rsid w:val="76A07B83"/>
    <w:rsid w:val="76C3064D"/>
    <w:rsid w:val="770E48DA"/>
    <w:rsid w:val="77241073"/>
    <w:rsid w:val="7788235D"/>
    <w:rsid w:val="778ED7E2"/>
    <w:rsid w:val="7791ADE7"/>
    <w:rsid w:val="77B3749D"/>
    <w:rsid w:val="77CA0A43"/>
    <w:rsid w:val="77FCBC95"/>
    <w:rsid w:val="78077026"/>
    <w:rsid w:val="785AACCA"/>
    <w:rsid w:val="7896467B"/>
    <w:rsid w:val="78B19FFA"/>
    <w:rsid w:val="78C8D969"/>
    <w:rsid w:val="7919268F"/>
    <w:rsid w:val="79257BCD"/>
    <w:rsid w:val="79708A22"/>
    <w:rsid w:val="79D5ADEB"/>
    <w:rsid w:val="79EB702C"/>
    <w:rsid w:val="7A2051AB"/>
    <w:rsid w:val="7A2A31E2"/>
    <w:rsid w:val="7A5B92C0"/>
    <w:rsid w:val="7A97CC9F"/>
    <w:rsid w:val="7A9B3741"/>
    <w:rsid w:val="7AE9569A"/>
    <w:rsid w:val="7B253AF9"/>
    <w:rsid w:val="7B50B523"/>
    <w:rsid w:val="7B72F711"/>
    <w:rsid w:val="7B8FA48C"/>
    <w:rsid w:val="7B99CAA9"/>
    <w:rsid w:val="7BCC0D88"/>
    <w:rsid w:val="7BEFC536"/>
    <w:rsid w:val="7C078B6E"/>
    <w:rsid w:val="7C0B165B"/>
    <w:rsid w:val="7CB16FA7"/>
    <w:rsid w:val="7CBC38EC"/>
    <w:rsid w:val="7CF52385"/>
    <w:rsid w:val="7D352474"/>
    <w:rsid w:val="7D3A4274"/>
    <w:rsid w:val="7D674670"/>
    <w:rsid w:val="7D74ADD6"/>
    <w:rsid w:val="7D894083"/>
    <w:rsid w:val="7D9F5D00"/>
    <w:rsid w:val="7DB05D74"/>
    <w:rsid w:val="7DC2179D"/>
    <w:rsid w:val="7DF090D6"/>
    <w:rsid w:val="7E270F20"/>
    <w:rsid w:val="7E35DDC5"/>
    <w:rsid w:val="7EE436AA"/>
    <w:rsid w:val="7EE68407"/>
    <w:rsid w:val="7F1A2E97"/>
    <w:rsid w:val="7F4489F0"/>
    <w:rsid w:val="7F5B297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4DCB779"/>
  <w15:docId w15:val="{E8CC6152-3D12-4F1A-BE46-559294149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zh-CN"/>
    </w:rPr>
  </w:style>
  <w:style w:type="paragraph" w:styleId="Ttulo1">
    <w:name w:val="heading 1"/>
    <w:basedOn w:val="Normal"/>
    <w:next w:val="Normal"/>
    <w:link w:val="Ttulo1Car"/>
    <w:uiPriority w:val="9"/>
    <w:qFormat/>
    <w:rsid w:val="00BE15C2"/>
    <w:pPr>
      <w:keepNext/>
      <w:spacing w:before="240" w:after="60"/>
      <w:outlineLvl w:val="0"/>
    </w:pPr>
    <w:rPr>
      <w:rFonts w:ascii="Tahoma" w:hAnsi="Tahoma" w:cs="Arial"/>
      <w:b/>
      <w:bCs/>
      <w:kern w:val="32"/>
      <w:sz w:val="20"/>
      <w:szCs w:val="32"/>
    </w:rPr>
  </w:style>
  <w:style w:type="paragraph" w:styleId="Ttulo2">
    <w:name w:val="heading 2"/>
    <w:basedOn w:val="Normal"/>
    <w:next w:val="Normal"/>
    <w:link w:val="Ttulo2Car"/>
    <w:uiPriority w:val="9"/>
    <w:qFormat/>
    <w:rsid w:val="00565EF5"/>
    <w:pPr>
      <w:keepNext/>
      <w:jc w:val="both"/>
      <w:outlineLvl w:val="1"/>
    </w:pPr>
    <w:rPr>
      <w:rFonts w:ascii="Tahoma" w:hAnsi="Tahoma"/>
      <w:b/>
      <w:sz w:val="20"/>
      <w:szCs w:val="24"/>
      <w:lang w:eastAsia="es-ES"/>
    </w:rPr>
  </w:style>
  <w:style w:type="paragraph" w:styleId="Ttulo3">
    <w:name w:val="heading 3"/>
    <w:basedOn w:val="Normal"/>
    <w:next w:val="Normal"/>
    <w:link w:val="Ttulo3Car"/>
    <w:uiPriority w:val="9"/>
    <w:qFormat/>
    <w:rsid w:val="009B431B"/>
    <w:pPr>
      <w:keepNext/>
      <w:spacing w:before="240" w:after="60"/>
      <w:outlineLvl w:val="2"/>
    </w:pPr>
    <w:rPr>
      <w:rFonts w:ascii="Tahoma" w:hAnsi="Tahoma" w:cs="Arial"/>
      <w:b/>
      <w:bCs/>
      <w:sz w:val="20"/>
      <w:szCs w:val="26"/>
    </w:rPr>
  </w:style>
  <w:style w:type="paragraph" w:styleId="Ttulo4">
    <w:name w:val="heading 4"/>
    <w:basedOn w:val="Normal"/>
    <w:next w:val="Normal"/>
    <w:link w:val="Ttulo4Car"/>
    <w:unhideWhenUsed/>
    <w:qFormat/>
    <w:rsid w:val="00BB58CB"/>
    <w:pPr>
      <w:keepNext/>
      <w:keepLines/>
      <w:spacing w:before="40"/>
      <w:outlineLvl w:val="3"/>
    </w:pPr>
    <w:rPr>
      <w:rFonts w:ascii="Tahoma" w:eastAsiaTheme="majorEastAsia" w:hAnsi="Tahoma" w:cstheme="majorBidi"/>
      <w:b/>
      <w:iCs/>
      <w:color w:val="262626" w:themeColor="text1"/>
      <w:sz w:val="20"/>
    </w:rPr>
  </w:style>
  <w:style w:type="paragraph" w:styleId="Ttulo5">
    <w:name w:val="heading 5"/>
    <w:basedOn w:val="Normal"/>
    <w:next w:val="Normal"/>
    <w:link w:val="Ttulo5Car"/>
    <w:semiHidden/>
    <w:unhideWhenUsed/>
    <w:qFormat/>
    <w:rsid w:val="00DB2E9E"/>
    <w:pPr>
      <w:keepNext/>
      <w:keepLines/>
      <w:spacing w:before="40"/>
      <w:outlineLvl w:val="4"/>
    </w:pPr>
    <w:rPr>
      <w:rFonts w:asciiTheme="majorHAnsi" w:eastAsiaTheme="majorEastAsia" w:hAnsiTheme="majorHAnsi" w:cstheme="majorBidi"/>
      <w:color w:val="0B5388" w:themeColor="accent1" w:themeShade="BF"/>
    </w:rPr>
  </w:style>
  <w:style w:type="paragraph" w:styleId="Ttulo6">
    <w:name w:val="heading 6"/>
    <w:basedOn w:val="Normal"/>
    <w:next w:val="Normal"/>
    <w:link w:val="Ttulo6Car"/>
    <w:semiHidden/>
    <w:unhideWhenUsed/>
    <w:qFormat/>
    <w:rsid w:val="00F800D3"/>
    <w:pPr>
      <w:keepNext/>
      <w:keepLines/>
      <w:spacing w:before="40"/>
      <w:outlineLvl w:val="5"/>
    </w:pPr>
    <w:rPr>
      <w:rFonts w:asciiTheme="majorHAnsi" w:eastAsiaTheme="majorEastAsia" w:hAnsiTheme="majorHAnsi" w:cstheme="majorBidi"/>
      <w:color w:val="07375A"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
    <w:name w:val="Body Text"/>
    <w:basedOn w:val="Normal"/>
    <w:link w:val="TextoindependienteCar"/>
    <w:uiPriority w:val="1"/>
    <w:qFormat/>
    <w:pPr>
      <w:jc w:val="both"/>
    </w:pPr>
    <w:rPr>
      <w:i/>
      <w:lang w:val="es-MX"/>
    </w:rPr>
  </w:style>
  <w:style w:type="paragraph" w:styleId="Textoindependiente2">
    <w:name w:val="Body Text 2"/>
    <w:basedOn w:val="Normal"/>
    <w:pPr>
      <w:spacing w:after="120" w:line="480" w:lineRule="auto"/>
    </w:pPr>
  </w:style>
  <w:style w:type="paragraph" w:styleId="Sangradetextonormal">
    <w:name w:val="Body Text Indent"/>
    <w:basedOn w:val="Normal"/>
    <w:pPr>
      <w:spacing w:after="120"/>
      <w:ind w:left="283"/>
    </w:pPr>
  </w:style>
  <w:style w:type="character" w:customStyle="1" w:styleId="googqs-tidbit1">
    <w:name w:val="goog_qs-tidbit1"/>
    <w:rsid w:val="0018011B"/>
    <w:rPr>
      <w:vanish w:val="0"/>
      <w:webHidden w:val="0"/>
      <w:specVanish w:val="0"/>
    </w:rPr>
  </w:style>
  <w:style w:type="paragraph" w:styleId="Textoindependiente3">
    <w:name w:val="Body Text 3"/>
    <w:basedOn w:val="Normal"/>
    <w:pPr>
      <w:spacing w:after="120"/>
    </w:pPr>
    <w:rPr>
      <w:sz w:val="16"/>
      <w:szCs w:val="16"/>
    </w:rPr>
  </w:style>
  <w:style w:type="character" w:styleId="Nmerodepgina">
    <w:name w:val="page number"/>
    <w:basedOn w:val="Fuentedeprrafopredeter"/>
  </w:style>
  <w:style w:type="paragraph" w:styleId="Textodeglobo">
    <w:name w:val="Balloon Text"/>
    <w:basedOn w:val="Normal"/>
    <w:semiHidden/>
    <w:rPr>
      <w:rFonts w:ascii="Tahoma" w:hAnsi="Tahoma" w:cs="Tahoma"/>
      <w:sz w:val="16"/>
      <w:szCs w:val="16"/>
    </w:rPr>
  </w:style>
  <w:style w:type="paragraph" w:styleId="Mapadeldocumento">
    <w:name w:val="Document Map"/>
    <w:basedOn w:val="Normal"/>
    <w:semiHidden/>
    <w:pPr>
      <w:shd w:val="clear" w:color="auto" w:fill="000080"/>
    </w:pPr>
    <w:rPr>
      <w:rFonts w:ascii="Tahoma" w:hAnsi="Tahoma" w:cs="Tahoma"/>
      <w:sz w:val="20"/>
    </w:rPr>
  </w:style>
  <w:style w:type="paragraph" w:customStyle="1" w:styleId="CarCarCarCar">
    <w:name w:val="Car Car Car Car"/>
    <w:basedOn w:val="Normal"/>
    <w:pPr>
      <w:spacing w:after="160" w:line="240" w:lineRule="exact"/>
    </w:pPr>
    <w:rPr>
      <w:rFonts w:ascii="Verdana" w:hAnsi="Verdana"/>
      <w:sz w:val="20"/>
      <w:szCs w:val="24"/>
      <w:lang w:val="en-US" w:eastAsia="en-US"/>
    </w:rPr>
  </w:style>
  <w:style w:type="paragraph" w:styleId="NormalWeb">
    <w:name w:val="Normal (Web)"/>
    <w:basedOn w:val="Normal"/>
    <w:uiPriority w:val="99"/>
    <w:pPr>
      <w:spacing w:before="100" w:after="100"/>
    </w:pPr>
    <w:rPr>
      <w:rFonts w:ascii="Arial Unicode MS" w:eastAsia="Arial Unicode MS" w:hAnsi="Arial Unicode MS"/>
      <w:lang w:eastAsia="es-ES"/>
    </w:rPr>
  </w:style>
  <w:style w:type="paragraph" w:styleId="TDC1">
    <w:name w:val="toc 1"/>
    <w:basedOn w:val="Normal"/>
    <w:next w:val="Normal"/>
    <w:autoRedefine/>
    <w:uiPriority w:val="39"/>
    <w:qFormat/>
    <w:pPr>
      <w:spacing w:before="360"/>
    </w:pPr>
    <w:rPr>
      <w:rFonts w:cs="Arial"/>
      <w:b/>
      <w:bCs/>
      <w:caps/>
      <w:szCs w:val="28"/>
    </w:rPr>
  </w:style>
  <w:style w:type="paragraph" w:styleId="TDC2">
    <w:name w:val="toc 2"/>
    <w:basedOn w:val="Normal"/>
    <w:next w:val="Normal"/>
    <w:autoRedefine/>
    <w:uiPriority w:val="39"/>
    <w:qFormat/>
    <w:rsid w:val="00D4245F"/>
    <w:pPr>
      <w:tabs>
        <w:tab w:val="right" w:leader="dot" w:pos="11466"/>
      </w:tabs>
      <w:spacing w:before="240"/>
    </w:pPr>
    <w:rPr>
      <w:rFonts w:asciiTheme="minorHAnsi" w:eastAsia="Arial" w:hAnsiTheme="minorHAnsi" w:cs="Arial"/>
      <w:b/>
      <w:bCs/>
      <w:noProof/>
      <w:sz w:val="20"/>
      <w:szCs w:val="24"/>
    </w:rPr>
  </w:style>
  <w:style w:type="paragraph" w:styleId="TDC3">
    <w:name w:val="toc 3"/>
    <w:basedOn w:val="Normal"/>
    <w:next w:val="Normal"/>
    <w:autoRedefine/>
    <w:uiPriority w:val="39"/>
    <w:qFormat/>
    <w:pPr>
      <w:ind w:left="240"/>
    </w:pPr>
    <w:rPr>
      <w:rFonts w:ascii="Times New Roman" w:hAnsi="Times New Roman"/>
      <w:sz w:val="20"/>
      <w:szCs w:val="24"/>
    </w:rPr>
  </w:style>
  <w:style w:type="paragraph" w:styleId="TDC4">
    <w:name w:val="toc 4"/>
    <w:basedOn w:val="Normal"/>
    <w:next w:val="Normal"/>
    <w:autoRedefine/>
    <w:semiHidden/>
    <w:pPr>
      <w:ind w:left="480"/>
    </w:pPr>
    <w:rPr>
      <w:rFonts w:ascii="Times New Roman" w:hAnsi="Times New Roman"/>
      <w:sz w:val="20"/>
      <w:szCs w:val="24"/>
    </w:rPr>
  </w:style>
  <w:style w:type="paragraph" w:styleId="TDC5">
    <w:name w:val="toc 5"/>
    <w:basedOn w:val="Normal"/>
    <w:next w:val="Normal"/>
    <w:autoRedefine/>
    <w:semiHidden/>
    <w:pPr>
      <w:ind w:left="720"/>
    </w:pPr>
    <w:rPr>
      <w:rFonts w:ascii="Times New Roman" w:hAnsi="Times New Roman"/>
      <w:sz w:val="20"/>
      <w:szCs w:val="24"/>
    </w:rPr>
  </w:style>
  <w:style w:type="paragraph" w:styleId="TDC6">
    <w:name w:val="toc 6"/>
    <w:basedOn w:val="Normal"/>
    <w:next w:val="Normal"/>
    <w:autoRedefine/>
    <w:semiHidden/>
    <w:pPr>
      <w:ind w:left="960"/>
    </w:pPr>
    <w:rPr>
      <w:rFonts w:ascii="Times New Roman" w:hAnsi="Times New Roman"/>
      <w:sz w:val="20"/>
      <w:szCs w:val="24"/>
    </w:rPr>
  </w:style>
  <w:style w:type="paragraph" w:styleId="TDC7">
    <w:name w:val="toc 7"/>
    <w:basedOn w:val="Normal"/>
    <w:next w:val="Normal"/>
    <w:autoRedefine/>
    <w:semiHidden/>
    <w:pPr>
      <w:ind w:left="1200"/>
    </w:pPr>
    <w:rPr>
      <w:rFonts w:ascii="Times New Roman" w:hAnsi="Times New Roman"/>
      <w:sz w:val="20"/>
      <w:szCs w:val="24"/>
    </w:rPr>
  </w:style>
  <w:style w:type="paragraph" w:styleId="TDC8">
    <w:name w:val="toc 8"/>
    <w:basedOn w:val="Normal"/>
    <w:next w:val="Normal"/>
    <w:autoRedefine/>
    <w:semiHidden/>
    <w:pPr>
      <w:ind w:left="1440"/>
    </w:pPr>
    <w:rPr>
      <w:rFonts w:ascii="Times New Roman" w:hAnsi="Times New Roman"/>
      <w:sz w:val="20"/>
      <w:szCs w:val="24"/>
    </w:rPr>
  </w:style>
  <w:style w:type="paragraph" w:styleId="TDC9">
    <w:name w:val="toc 9"/>
    <w:basedOn w:val="Normal"/>
    <w:next w:val="Normal"/>
    <w:autoRedefine/>
    <w:semiHidden/>
    <w:pPr>
      <w:ind w:left="1680"/>
    </w:pPr>
    <w:rPr>
      <w:rFonts w:ascii="Times New Roman" w:hAnsi="Times New Roman"/>
      <w:sz w:val="20"/>
      <w:szCs w:val="24"/>
    </w:rPr>
  </w:style>
  <w:style w:type="character" w:styleId="Hipervnculo">
    <w:name w:val="Hyperlink"/>
    <w:uiPriority w:val="99"/>
    <w:rPr>
      <w:color w:val="0000FF"/>
      <w:u w:val="single"/>
    </w:rPr>
  </w:style>
  <w:style w:type="paragraph" w:styleId="Sinespaciado">
    <w:name w:val="No Spacing"/>
    <w:link w:val="SinespaciadoCar"/>
    <w:uiPriority w:val="1"/>
    <w:qFormat/>
    <w:rsid w:val="00023518"/>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023518"/>
    <w:rPr>
      <w:rFonts w:asciiTheme="minorHAnsi" w:eastAsiaTheme="minorEastAsia" w:hAnsiTheme="minorHAnsi" w:cstheme="minorBidi"/>
      <w:sz w:val="22"/>
      <w:szCs w:val="22"/>
    </w:rPr>
  </w:style>
  <w:style w:type="paragraph" w:styleId="TtuloTDC">
    <w:name w:val="TOC Heading"/>
    <w:basedOn w:val="Ttulo1"/>
    <w:next w:val="Normal"/>
    <w:uiPriority w:val="39"/>
    <w:unhideWhenUsed/>
    <w:qFormat/>
    <w:rsid w:val="00A81C6C"/>
    <w:pPr>
      <w:keepLines/>
      <w:spacing w:before="480" w:after="0" w:line="276" w:lineRule="auto"/>
      <w:outlineLvl w:val="9"/>
    </w:pPr>
    <w:rPr>
      <w:rFonts w:asciiTheme="majorHAnsi" w:eastAsiaTheme="majorEastAsia" w:hAnsiTheme="majorHAnsi" w:cstheme="majorBidi"/>
      <w:color w:val="0B5388" w:themeColor="accent1" w:themeShade="BF"/>
      <w:kern w:val="0"/>
      <w:sz w:val="28"/>
      <w:szCs w:val="28"/>
      <w:lang w:eastAsia="es-CO"/>
    </w:rPr>
  </w:style>
  <w:style w:type="paragraph" w:styleId="Prrafodelista">
    <w:name w:val="List Paragraph"/>
    <w:aliases w:val="HOJA,Bolita,Párrafo de lista4,BOLADEF,Párrafo de lista3,Párrafo de lista21,BOLA,Nivel 1 OS,Colorful List Accent 1,Colorful List - Accent 11,titulo 3,List Paragraph,NORMAL,Lista vistosa - Énfasis 11,Cuadrícula media 1 - Énfasis 21,Figura"/>
    <w:basedOn w:val="Normal"/>
    <w:link w:val="PrrafodelistaCar"/>
    <w:uiPriority w:val="34"/>
    <w:qFormat/>
    <w:rsid w:val="00F3544B"/>
    <w:pPr>
      <w:ind w:left="720"/>
      <w:contextualSpacing/>
    </w:pPr>
  </w:style>
  <w:style w:type="paragraph" w:customStyle="1" w:styleId="Default">
    <w:name w:val="Default"/>
    <w:rsid w:val="0069513D"/>
    <w:pPr>
      <w:autoSpaceDE w:val="0"/>
      <w:autoSpaceDN w:val="0"/>
      <w:adjustRightInd w:val="0"/>
    </w:pPr>
    <w:rPr>
      <w:rFonts w:ascii="Arial" w:hAnsi="Arial" w:cs="Arial"/>
      <w:color w:val="000000"/>
      <w:sz w:val="24"/>
      <w:szCs w:val="24"/>
    </w:rPr>
  </w:style>
  <w:style w:type="table" w:styleId="Tablaconcuadrcula">
    <w:name w:val="Table Grid"/>
    <w:basedOn w:val="Tablanormal"/>
    <w:uiPriority w:val="59"/>
    <w:rsid w:val="00FB4123"/>
    <w:tblPr>
      <w:tblBorders>
        <w:top w:val="single" w:sz="4" w:space="0" w:color="262626" w:themeColor="text1"/>
        <w:left w:val="single" w:sz="4" w:space="0" w:color="262626" w:themeColor="text1"/>
        <w:bottom w:val="single" w:sz="4" w:space="0" w:color="262626" w:themeColor="text1"/>
        <w:right w:val="single" w:sz="4" w:space="0" w:color="262626" w:themeColor="text1"/>
        <w:insideH w:val="single" w:sz="4" w:space="0" w:color="262626" w:themeColor="text1"/>
        <w:insideV w:val="single" w:sz="4" w:space="0" w:color="262626" w:themeColor="text1"/>
      </w:tblBorders>
    </w:tblPr>
  </w:style>
  <w:style w:type="table" w:customStyle="1" w:styleId="Tabladecuadrcula1clara-nfasis11">
    <w:name w:val="Tabla de cuadrícula 1 clara - Énfasis 11"/>
    <w:basedOn w:val="Tablanormal"/>
    <w:uiPriority w:val="46"/>
    <w:tblPr>
      <w:tblStyleRowBandSize w:val="1"/>
      <w:tblStyleColBandSize w:val="1"/>
      <w:tblBorders>
        <w:top w:val="single" w:sz="4" w:space="0" w:color="8BC8F5" w:themeColor="accent1" w:themeTint="66"/>
        <w:left w:val="single" w:sz="4" w:space="0" w:color="8BC8F5" w:themeColor="accent1" w:themeTint="66"/>
        <w:bottom w:val="single" w:sz="4" w:space="0" w:color="8BC8F5" w:themeColor="accent1" w:themeTint="66"/>
        <w:right w:val="single" w:sz="4" w:space="0" w:color="8BC8F5" w:themeColor="accent1" w:themeTint="66"/>
        <w:insideH w:val="single" w:sz="4" w:space="0" w:color="8BC8F5" w:themeColor="accent1" w:themeTint="66"/>
        <w:insideV w:val="single" w:sz="4" w:space="0" w:color="8BC8F5" w:themeColor="accent1" w:themeTint="66"/>
      </w:tblBorders>
    </w:tblPr>
    <w:tblStylePr w:type="firstRow">
      <w:rPr>
        <w:b/>
        <w:bCs/>
      </w:rPr>
      <w:tblPr/>
      <w:tcPr>
        <w:tcBorders>
          <w:bottom w:val="single" w:sz="12" w:space="0" w:color="51ADF0" w:themeColor="accent1" w:themeTint="99"/>
        </w:tcBorders>
      </w:tcPr>
    </w:tblStylePr>
    <w:tblStylePr w:type="lastRow">
      <w:rPr>
        <w:b/>
        <w:bCs/>
      </w:rPr>
      <w:tblPr/>
      <w:tcPr>
        <w:tcBorders>
          <w:top w:val="double" w:sz="2" w:space="0" w:color="51ADF0" w:themeColor="accent1" w:themeTint="99"/>
        </w:tcBorders>
      </w:tcPr>
    </w:tblStylePr>
    <w:tblStylePr w:type="firstCol">
      <w:rPr>
        <w:b/>
        <w:bCs/>
      </w:rPr>
    </w:tblStylePr>
    <w:tblStylePr w:type="lastCol">
      <w:rPr>
        <w:b/>
        <w:bCs/>
      </w:rPr>
    </w:tblStylePr>
  </w:style>
  <w:style w:type="character" w:customStyle="1" w:styleId="EncabezadoCar">
    <w:name w:val="Encabezado Car"/>
    <w:basedOn w:val="Fuentedeprrafopredeter"/>
    <w:link w:val="Encabezado"/>
    <w:rsid w:val="006823F0"/>
    <w:rPr>
      <w:rFonts w:ascii="Arial" w:hAnsi="Arial"/>
      <w:sz w:val="24"/>
      <w:lang w:val="es-ES" w:eastAsia="zh-CN"/>
    </w:rPr>
  </w:style>
  <w:style w:type="table" w:styleId="Tabladelista5oscura-nfasis2">
    <w:name w:val="List Table 5 Dark Accent 2"/>
    <w:basedOn w:val="Tablanormal"/>
    <w:uiPriority w:val="50"/>
    <w:rsid w:val="00676A27"/>
    <w:rPr>
      <w:color w:val="FFFFFF" w:themeColor="background1"/>
    </w:rPr>
    <w:tblPr>
      <w:tblStyleRowBandSize w:val="1"/>
      <w:tblStyleColBandSize w:val="1"/>
      <w:tblBorders>
        <w:top w:val="single" w:sz="24" w:space="0" w:color="35A7BA" w:themeColor="accent2"/>
        <w:left w:val="single" w:sz="24" w:space="0" w:color="35A7BA" w:themeColor="accent2"/>
        <w:bottom w:val="single" w:sz="24" w:space="0" w:color="35A7BA" w:themeColor="accent2"/>
        <w:right w:val="single" w:sz="24" w:space="0" w:color="35A7BA" w:themeColor="accent2"/>
      </w:tblBorders>
    </w:tblPr>
    <w:tcPr>
      <w:shd w:val="clear" w:color="auto" w:fill="35A7B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concuadrcula1Claro-nfasis2">
    <w:name w:val="Grid Table 1 Light Accent 2"/>
    <w:basedOn w:val="Tablanormal"/>
    <w:uiPriority w:val="46"/>
    <w:rsid w:val="00676A27"/>
    <w:tblPr>
      <w:tblStyleRowBandSize w:val="1"/>
      <w:tblStyleColBandSize w:val="1"/>
      <w:tblBorders>
        <w:top w:val="single" w:sz="4" w:space="0" w:color="AADEE7" w:themeColor="accent2" w:themeTint="66"/>
        <w:left w:val="single" w:sz="4" w:space="0" w:color="AADEE7" w:themeColor="accent2" w:themeTint="66"/>
        <w:bottom w:val="single" w:sz="4" w:space="0" w:color="AADEE7" w:themeColor="accent2" w:themeTint="66"/>
        <w:right w:val="single" w:sz="4" w:space="0" w:color="AADEE7" w:themeColor="accent2" w:themeTint="66"/>
        <w:insideH w:val="single" w:sz="4" w:space="0" w:color="AADEE7" w:themeColor="accent2" w:themeTint="66"/>
        <w:insideV w:val="single" w:sz="4" w:space="0" w:color="AADEE7" w:themeColor="accent2" w:themeTint="66"/>
      </w:tblBorders>
    </w:tblPr>
    <w:tblStylePr w:type="firstRow">
      <w:rPr>
        <w:b/>
        <w:bCs/>
      </w:rPr>
      <w:tblPr/>
      <w:tcPr>
        <w:tcBorders>
          <w:bottom w:val="single" w:sz="12" w:space="0" w:color="80CDDB" w:themeColor="accent2" w:themeTint="99"/>
        </w:tcBorders>
      </w:tcPr>
    </w:tblStylePr>
    <w:tblStylePr w:type="lastRow">
      <w:rPr>
        <w:b/>
        <w:bCs/>
      </w:rPr>
      <w:tblPr/>
      <w:tcPr>
        <w:tcBorders>
          <w:top w:val="double" w:sz="2" w:space="0" w:color="80CDDB" w:themeColor="accent2" w:themeTint="99"/>
        </w:tcBorders>
      </w:tcPr>
    </w:tblStylePr>
    <w:tblStylePr w:type="firstCol">
      <w:rPr>
        <w:b/>
        <w:bCs/>
      </w:rPr>
    </w:tblStylePr>
    <w:tblStylePr w:type="lastCol">
      <w:rPr>
        <w:b/>
        <w:bCs/>
      </w:rPr>
    </w:tblStylePr>
  </w:style>
  <w:style w:type="table" w:styleId="Tabladelista6concolores-nfasis2">
    <w:name w:val="List Table 6 Colorful Accent 2"/>
    <w:basedOn w:val="Tablanormal"/>
    <w:uiPriority w:val="51"/>
    <w:rsid w:val="00407E61"/>
    <w:rPr>
      <w:color w:val="277C8B" w:themeColor="accent2" w:themeShade="BF"/>
    </w:rPr>
    <w:tblPr>
      <w:tblStyleRowBandSize w:val="1"/>
      <w:tblStyleColBandSize w:val="1"/>
      <w:tblBorders>
        <w:top w:val="single" w:sz="4" w:space="0" w:color="35A7BA" w:themeColor="accent2"/>
        <w:bottom w:val="single" w:sz="4" w:space="0" w:color="35A7BA" w:themeColor="accent2"/>
      </w:tblBorders>
    </w:tblPr>
    <w:tblStylePr w:type="firstRow">
      <w:rPr>
        <w:b/>
        <w:bCs/>
      </w:rPr>
      <w:tblPr/>
      <w:tcPr>
        <w:tcBorders>
          <w:bottom w:val="single" w:sz="4" w:space="0" w:color="35A7BA" w:themeColor="accent2"/>
        </w:tcBorders>
      </w:tcPr>
    </w:tblStylePr>
    <w:tblStylePr w:type="lastRow">
      <w:rPr>
        <w:b/>
        <w:bCs/>
      </w:rPr>
      <w:tblPr/>
      <w:tcPr>
        <w:tcBorders>
          <w:top w:val="double" w:sz="4" w:space="0" w:color="35A7BA" w:themeColor="accent2"/>
        </w:tcBorders>
      </w:tcPr>
    </w:tblStylePr>
    <w:tblStylePr w:type="firstCol">
      <w:rPr>
        <w:b/>
        <w:bCs/>
      </w:rPr>
    </w:tblStylePr>
    <w:tblStylePr w:type="lastCol">
      <w:rPr>
        <w:b/>
        <w:bCs/>
      </w:rPr>
    </w:tblStylePr>
    <w:tblStylePr w:type="band1Vert">
      <w:tblPr/>
      <w:tcPr>
        <w:shd w:val="clear" w:color="auto" w:fill="D4EEF3" w:themeFill="accent2" w:themeFillTint="33"/>
      </w:tcPr>
    </w:tblStylePr>
    <w:tblStylePr w:type="band1Horz">
      <w:tblPr/>
      <w:tcPr>
        <w:shd w:val="clear" w:color="auto" w:fill="D4EEF3" w:themeFill="accent2" w:themeFillTint="33"/>
      </w:tcPr>
    </w:tblStylePr>
  </w:style>
  <w:style w:type="table" w:styleId="Tabladelista6concolores-nfasis1">
    <w:name w:val="List Table 6 Colorful Accent 1"/>
    <w:basedOn w:val="Tablanormal"/>
    <w:uiPriority w:val="51"/>
    <w:rsid w:val="001B7E54"/>
    <w:rPr>
      <w:color w:val="0B5388" w:themeColor="accent1" w:themeShade="BF"/>
    </w:rPr>
    <w:tblPr>
      <w:tblStyleRowBandSize w:val="1"/>
      <w:tblStyleColBandSize w:val="1"/>
      <w:tblBorders>
        <w:top w:val="single" w:sz="4" w:space="0" w:color="0F70B6" w:themeColor="accent1"/>
        <w:bottom w:val="single" w:sz="4" w:space="0" w:color="0F70B6" w:themeColor="accent1"/>
      </w:tblBorders>
    </w:tblPr>
    <w:tblStylePr w:type="firstRow">
      <w:rPr>
        <w:b/>
        <w:bCs/>
      </w:rPr>
      <w:tblPr/>
      <w:tcPr>
        <w:tcBorders>
          <w:bottom w:val="single" w:sz="4" w:space="0" w:color="0F70B6" w:themeColor="accent1"/>
        </w:tcBorders>
      </w:tcPr>
    </w:tblStylePr>
    <w:tblStylePr w:type="lastRow">
      <w:rPr>
        <w:b/>
        <w:bCs/>
      </w:rPr>
      <w:tblPr/>
      <w:tcPr>
        <w:tcBorders>
          <w:top w:val="double" w:sz="4" w:space="0" w:color="0F70B6" w:themeColor="accent1"/>
        </w:tcBorders>
      </w:tcPr>
    </w:tblStylePr>
    <w:tblStylePr w:type="firstCol">
      <w:rPr>
        <w:b/>
        <w:bCs/>
      </w:rPr>
    </w:tblStylePr>
    <w:tblStylePr w:type="lastCol">
      <w:rPr>
        <w:b/>
        <w:bCs/>
      </w:rPr>
    </w:tblStylePr>
    <w:tblStylePr w:type="band1Vert">
      <w:tblPr/>
      <w:tcPr>
        <w:shd w:val="clear" w:color="auto" w:fill="C5E3FA" w:themeFill="accent1" w:themeFillTint="33"/>
      </w:tcPr>
    </w:tblStylePr>
    <w:tblStylePr w:type="band1Horz">
      <w:tblPr/>
      <w:tcPr>
        <w:shd w:val="clear" w:color="auto" w:fill="C5E3FA" w:themeFill="accent1" w:themeFillTint="33"/>
      </w:tcPr>
    </w:tblStylePr>
  </w:style>
  <w:style w:type="character" w:customStyle="1" w:styleId="PiedepginaCar">
    <w:name w:val="Pie de página Car"/>
    <w:basedOn w:val="Fuentedeprrafopredeter"/>
    <w:link w:val="Piedepgina"/>
    <w:uiPriority w:val="99"/>
    <w:rsid w:val="001B7E54"/>
    <w:rPr>
      <w:rFonts w:ascii="Arial" w:hAnsi="Arial"/>
      <w:sz w:val="24"/>
      <w:lang w:val="es-ES" w:eastAsia="zh-CN"/>
    </w:rPr>
  </w:style>
  <w:style w:type="character" w:customStyle="1" w:styleId="Ttulo2Car">
    <w:name w:val="Título 2 Car"/>
    <w:basedOn w:val="Fuentedeprrafopredeter"/>
    <w:link w:val="Ttulo2"/>
    <w:uiPriority w:val="9"/>
    <w:rsid w:val="00565EF5"/>
    <w:rPr>
      <w:rFonts w:ascii="Tahoma" w:hAnsi="Tahoma"/>
      <w:b/>
      <w:szCs w:val="24"/>
      <w:lang w:val="es-ES" w:eastAsia="es-ES"/>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3 Car,List Paragraph Car,NORMAL Car"/>
    <w:link w:val="Prrafodelista"/>
    <w:uiPriority w:val="34"/>
    <w:qFormat/>
    <w:rsid w:val="00756C42"/>
    <w:rPr>
      <w:rFonts w:ascii="Arial" w:hAnsi="Arial"/>
      <w:sz w:val="24"/>
      <w:lang w:val="es-ES" w:eastAsia="zh-CN"/>
    </w:rPr>
  </w:style>
  <w:style w:type="table" w:styleId="Tabladelista4-nfasis1">
    <w:name w:val="List Table 4 Accent 1"/>
    <w:basedOn w:val="Tablanormal"/>
    <w:uiPriority w:val="49"/>
    <w:rsid w:val="007E2E41"/>
    <w:rPr>
      <w:rFonts w:asciiTheme="minorHAnsi" w:eastAsiaTheme="minorHAnsi" w:hAnsiTheme="minorHAnsi" w:cstheme="minorBidi"/>
      <w:sz w:val="22"/>
      <w:szCs w:val="22"/>
      <w:lang w:val="en-US" w:eastAsia="en-US"/>
    </w:rPr>
    <w:tblPr>
      <w:tblStyleRowBandSize w:val="1"/>
      <w:tblStyleColBandSize w:val="1"/>
      <w:tblBorders>
        <w:top w:val="single" w:sz="4" w:space="0" w:color="51ADF0" w:themeColor="accent1" w:themeTint="99"/>
        <w:left w:val="single" w:sz="4" w:space="0" w:color="51ADF0" w:themeColor="accent1" w:themeTint="99"/>
        <w:bottom w:val="single" w:sz="4" w:space="0" w:color="51ADF0" w:themeColor="accent1" w:themeTint="99"/>
        <w:right w:val="single" w:sz="4" w:space="0" w:color="51ADF0" w:themeColor="accent1" w:themeTint="99"/>
        <w:insideH w:val="single" w:sz="4" w:space="0" w:color="51ADF0" w:themeColor="accent1" w:themeTint="99"/>
      </w:tblBorders>
    </w:tblPr>
    <w:tblStylePr w:type="firstRow">
      <w:rPr>
        <w:b/>
        <w:bCs/>
        <w:color w:val="FFFFFF" w:themeColor="background1"/>
      </w:rPr>
      <w:tblPr/>
      <w:tcPr>
        <w:tcBorders>
          <w:top w:val="single" w:sz="4" w:space="0" w:color="0F70B6" w:themeColor="accent1"/>
          <w:left w:val="single" w:sz="4" w:space="0" w:color="0F70B6" w:themeColor="accent1"/>
          <w:bottom w:val="single" w:sz="4" w:space="0" w:color="0F70B6" w:themeColor="accent1"/>
          <w:right w:val="single" w:sz="4" w:space="0" w:color="0F70B6" w:themeColor="accent1"/>
          <w:insideH w:val="nil"/>
        </w:tcBorders>
        <w:shd w:val="clear" w:color="auto" w:fill="0F70B6" w:themeFill="accent1"/>
      </w:tcPr>
    </w:tblStylePr>
    <w:tblStylePr w:type="lastRow">
      <w:rPr>
        <w:b/>
        <w:bCs/>
      </w:rPr>
      <w:tblPr/>
      <w:tcPr>
        <w:tcBorders>
          <w:top w:val="double" w:sz="4" w:space="0" w:color="51ADF0" w:themeColor="accent1" w:themeTint="99"/>
        </w:tcBorders>
      </w:tcPr>
    </w:tblStylePr>
    <w:tblStylePr w:type="firstCol">
      <w:rPr>
        <w:b/>
        <w:bCs/>
      </w:rPr>
    </w:tblStylePr>
    <w:tblStylePr w:type="lastCol">
      <w:rPr>
        <w:b/>
        <w:bCs/>
      </w:rPr>
    </w:tblStylePr>
    <w:tblStylePr w:type="band1Vert">
      <w:tblPr/>
      <w:tcPr>
        <w:shd w:val="clear" w:color="auto" w:fill="C5E3FA" w:themeFill="accent1" w:themeFillTint="33"/>
      </w:tcPr>
    </w:tblStylePr>
    <w:tblStylePr w:type="band1Horz">
      <w:tblPr/>
      <w:tcPr>
        <w:shd w:val="clear" w:color="auto" w:fill="C5E3FA" w:themeFill="accent1" w:themeFillTint="33"/>
      </w:tcPr>
    </w:tblStylePr>
  </w:style>
  <w:style w:type="paragraph" w:styleId="Descripcin">
    <w:name w:val="caption"/>
    <w:basedOn w:val="Normal"/>
    <w:next w:val="Normal"/>
    <w:uiPriority w:val="35"/>
    <w:unhideWhenUsed/>
    <w:qFormat/>
    <w:rsid w:val="00667A79"/>
    <w:pPr>
      <w:spacing w:after="200"/>
    </w:pPr>
    <w:rPr>
      <w:i/>
      <w:iCs/>
      <w:color w:val="1F5672" w:themeColor="text2"/>
      <w:sz w:val="18"/>
      <w:szCs w:val="18"/>
    </w:rPr>
  </w:style>
  <w:style w:type="character" w:customStyle="1" w:styleId="Ttulo5Car">
    <w:name w:val="Título 5 Car"/>
    <w:basedOn w:val="Fuentedeprrafopredeter"/>
    <w:link w:val="Ttulo5"/>
    <w:semiHidden/>
    <w:rsid w:val="00DB2E9E"/>
    <w:rPr>
      <w:rFonts w:asciiTheme="majorHAnsi" w:eastAsiaTheme="majorEastAsia" w:hAnsiTheme="majorHAnsi" w:cstheme="majorBidi"/>
      <w:color w:val="0B5388" w:themeColor="accent1" w:themeShade="BF"/>
      <w:sz w:val="24"/>
      <w:lang w:val="es-ES" w:eastAsia="zh-CN"/>
    </w:rPr>
  </w:style>
  <w:style w:type="paragraph" w:customStyle="1" w:styleId="TableParagraph">
    <w:name w:val="Table Paragraph"/>
    <w:basedOn w:val="Normal"/>
    <w:uiPriority w:val="1"/>
    <w:qFormat/>
    <w:rsid w:val="00DB2E9E"/>
    <w:pPr>
      <w:widowControl w:val="0"/>
      <w:autoSpaceDE w:val="0"/>
      <w:autoSpaceDN w:val="0"/>
    </w:pPr>
    <w:rPr>
      <w:rFonts w:ascii="Tahoma" w:eastAsia="Tahoma" w:hAnsi="Tahoma" w:cs="Tahoma"/>
      <w:sz w:val="22"/>
      <w:szCs w:val="22"/>
      <w:lang w:eastAsia="en-US"/>
    </w:rPr>
  </w:style>
  <w:style w:type="character" w:styleId="nfasis">
    <w:name w:val="Emphasis"/>
    <w:basedOn w:val="Fuentedeprrafopredeter"/>
    <w:qFormat/>
    <w:rsid w:val="0009338D"/>
    <w:rPr>
      <w:i/>
      <w:iCs/>
    </w:rPr>
  </w:style>
  <w:style w:type="character" w:customStyle="1" w:styleId="Ttulo6Car">
    <w:name w:val="Título 6 Car"/>
    <w:basedOn w:val="Fuentedeprrafopredeter"/>
    <w:link w:val="Ttulo6"/>
    <w:semiHidden/>
    <w:rsid w:val="00F800D3"/>
    <w:rPr>
      <w:rFonts w:asciiTheme="majorHAnsi" w:eastAsiaTheme="majorEastAsia" w:hAnsiTheme="majorHAnsi" w:cstheme="majorBidi"/>
      <w:color w:val="07375A" w:themeColor="accent1" w:themeShade="7F"/>
      <w:sz w:val="24"/>
      <w:lang w:val="es-ES" w:eastAsia="zh-CN"/>
    </w:rPr>
  </w:style>
  <w:style w:type="table" w:customStyle="1" w:styleId="TableNormal1">
    <w:name w:val="Table Normal1"/>
    <w:uiPriority w:val="2"/>
    <w:semiHidden/>
    <w:unhideWhenUsed/>
    <w:qFormat/>
    <w:rsid w:val="00A87AB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41AB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styleId="Tablanormal2">
    <w:name w:val="Plain Table 2"/>
    <w:basedOn w:val="Tablanormal"/>
    <w:uiPriority w:val="42"/>
    <w:rsid w:val="00011B0B"/>
    <w:tblPr>
      <w:tblStyleRowBandSize w:val="1"/>
      <w:tblStyleColBandSize w:val="1"/>
      <w:tblBorders>
        <w:top w:val="single" w:sz="4" w:space="0" w:color="929292" w:themeColor="text1" w:themeTint="80"/>
        <w:bottom w:val="single" w:sz="4" w:space="0" w:color="929292" w:themeColor="text1" w:themeTint="80"/>
      </w:tblBorders>
    </w:tblPr>
    <w:tblStylePr w:type="firstRow">
      <w:rPr>
        <w:b/>
        <w:bCs/>
      </w:rPr>
      <w:tblPr/>
      <w:tcPr>
        <w:tcBorders>
          <w:bottom w:val="single" w:sz="4" w:space="0" w:color="929292" w:themeColor="text1" w:themeTint="80"/>
        </w:tcBorders>
      </w:tcPr>
    </w:tblStylePr>
    <w:tblStylePr w:type="lastRow">
      <w:rPr>
        <w:b/>
        <w:bCs/>
      </w:rPr>
      <w:tblPr/>
      <w:tcPr>
        <w:tcBorders>
          <w:top w:val="single" w:sz="4" w:space="0" w:color="929292" w:themeColor="text1" w:themeTint="80"/>
        </w:tcBorders>
      </w:tcPr>
    </w:tblStylePr>
    <w:tblStylePr w:type="firstCol">
      <w:rPr>
        <w:b/>
        <w:bCs/>
      </w:rPr>
    </w:tblStylePr>
    <w:tblStylePr w:type="lastCol">
      <w:rPr>
        <w:b/>
        <w:bCs/>
      </w:rPr>
    </w:tblStylePr>
    <w:tblStylePr w:type="band1Vert">
      <w:tblPr/>
      <w:tcPr>
        <w:tcBorders>
          <w:left w:val="single" w:sz="4" w:space="0" w:color="929292" w:themeColor="text1" w:themeTint="80"/>
          <w:right w:val="single" w:sz="4" w:space="0" w:color="929292" w:themeColor="text1" w:themeTint="80"/>
        </w:tcBorders>
      </w:tcPr>
    </w:tblStylePr>
    <w:tblStylePr w:type="band2Vert">
      <w:tblPr/>
      <w:tcPr>
        <w:tcBorders>
          <w:left w:val="single" w:sz="4" w:space="0" w:color="929292" w:themeColor="text1" w:themeTint="80"/>
          <w:right w:val="single" w:sz="4" w:space="0" w:color="929292" w:themeColor="text1" w:themeTint="80"/>
        </w:tcBorders>
      </w:tcPr>
    </w:tblStylePr>
    <w:tblStylePr w:type="band1Horz">
      <w:tblPr/>
      <w:tcPr>
        <w:tcBorders>
          <w:top w:val="single" w:sz="4" w:space="0" w:color="929292" w:themeColor="text1" w:themeTint="80"/>
          <w:bottom w:val="single" w:sz="4" w:space="0" w:color="929292" w:themeColor="text1" w:themeTint="80"/>
        </w:tcBorders>
      </w:tcPr>
    </w:tblStylePr>
  </w:style>
  <w:style w:type="paragraph" w:styleId="Asuntodelcomentario">
    <w:name w:val="annotation subject"/>
    <w:basedOn w:val="Textocomentario"/>
    <w:next w:val="Textocomentario"/>
    <w:link w:val="AsuntodelcomentarioCar"/>
    <w:semiHidden/>
    <w:unhideWhenUsed/>
    <w:rsid w:val="008B725E"/>
    <w:rPr>
      <w:b/>
      <w:bCs/>
    </w:rPr>
  </w:style>
  <w:style w:type="character" w:customStyle="1" w:styleId="AsuntodelcomentarioCar">
    <w:name w:val="Asunto del comentario Car"/>
    <w:basedOn w:val="TextocomentarioCar"/>
    <w:link w:val="Asuntodelcomentario"/>
    <w:semiHidden/>
    <w:rsid w:val="008B725E"/>
    <w:rPr>
      <w:rFonts w:ascii="Arial" w:hAnsi="Arial"/>
      <w:b/>
      <w:bCs/>
      <w:lang w:eastAsia="zh-CN"/>
    </w:rPr>
  </w:style>
  <w:style w:type="paragraph" w:styleId="Revisin">
    <w:name w:val="Revision"/>
    <w:hidden/>
    <w:uiPriority w:val="99"/>
    <w:semiHidden/>
    <w:rsid w:val="00797E18"/>
    <w:rPr>
      <w:rFonts w:ascii="Arial" w:hAnsi="Arial"/>
      <w:sz w:val="24"/>
      <w:lang w:eastAsia="zh-CN"/>
    </w:rPr>
  </w:style>
  <w:style w:type="paragraph" w:styleId="Textocomentario">
    <w:name w:val="annotation text"/>
    <w:basedOn w:val="Normal"/>
    <w:link w:val="TextocomentarioCar"/>
    <w:unhideWhenUsed/>
    <w:rPr>
      <w:sz w:val="20"/>
    </w:rPr>
  </w:style>
  <w:style w:type="character" w:customStyle="1" w:styleId="TextocomentarioCar">
    <w:name w:val="Texto comentario Car"/>
    <w:basedOn w:val="Fuentedeprrafopredeter"/>
    <w:link w:val="Textocomentario"/>
    <w:rPr>
      <w:rFonts w:ascii="Arial" w:hAnsi="Arial"/>
      <w:lang w:eastAsia="zh-CN"/>
    </w:rPr>
  </w:style>
  <w:style w:type="character" w:styleId="Refdecomentario">
    <w:name w:val="annotation reference"/>
    <w:basedOn w:val="Fuentedeprrafopredeter"/>
    <w:semiHidden/>
    <w:unhideWhenUsed/>
    <w:rPr>
      <w:sz w:val="16"/>
      <w:szCs w:val="16"/>
    </w:rPr>
  </w:style>
  <w:style w:type="character" w:customStyle="1" w:styleId="CommentReference1">
    <w:name w:val="Comment Reference1"/>
    <w:basedOn w:val="Fuentedeprrafopredeter"/>
    <w:semiHidden/>
    <w:unhideWhenUsed/>
    <w:rsid w:val="00A376EC"/>
    <w:rPr>
      <w:sz w:val="16"/>
      <w:szCs w:val="16"/>
    </w:rPr>
  </w:style>
  <w:style w:type="paragraph" w:customStyle="1" w:styleId="CommentText1">
    <w:name w:val="Comment Text1"/>
    <w:basedOn w:val="Normal"/>
    <w:unhideWhenUsed/>
    <w:rsid w:val="00A376EC"/>
    <w:rPr>
      <w:sz w:val="20"/>
    </w:rPr>
  </w:style>
  <w:style w:type="character" w:customStyle="1" w:styleId="normaltextrun">
    <w:name w:val="normaltextrun"/>
    <w:basedOn w:val="Fuentedeprrafopredeter"/>
    <w:rsid w:val="009F72E7"/>
  </w:style>
  <w:style w:type="character" w:customStyle="1" w:styleId="eop">
    <w:name w:val="eop"/>
    <w:basedOn w:val="Fuentedeprrafopredeter"/>
    <w:rsid w:val="009F72E7"/>
  </w:style>
  <w:style w:type="character" w:customStyle="1" w:styleId="Ttulo4Car">
    <w:name w:val="Título 4 Car"/>
    <w:basedOn w:val="Fuentedeprrafopredeter"/>
    <w:link w:val="Ttulo4"/>
    <w:rsid w:val="00BB58CB"/>
    <w:rPr>
      <w:rFonts w:ascii="Tahoma" w:eastAsiaTheme="majorEastAsia" w:hAnsi="Tahoma" w:cstheme="majorBidi"/>
      <w:b/>
      <w:iCs/>
      <w:color w:val="262626" w:themeColor="text1"/>
      <w:lang w:eastAsia="zh-CN"/>
    </w:rPr>
  </w:style>
  <w:style w:type="character" w:customStyle="1" w:styleId="TextoindependienteCar">
    <w:name w:val="Texto independiente Car"/>
    <w:basedOn w:val="Fuentedeprrafopredeter"/>
    <w:link w:val="Textoindependiente"/>
    <w:uiPriority w:val="1"/>
    <w:rsid w:val="00815E45"/>
    <w:rPr>
      <w:rFonts w:ascii="Arial" w:hAnsi="Arial"/>
      <w:i/>
      <w:sz w:val="24"/>
      <w:lang w:val="es-MX" w:eastAsia="zh-CN"/>
    </w:rPr>
  </w:style>
  <w:style w:type="character" w:customStyle="1" w:styleId="Ttulo3Car">
    <w:name w:val="Título 3 Car"/>
    <w:basedOn w:val="Fuentedeprrafopredeter"/>
    <w:link w:val="Ttulo3"/>
    <w:uiPriority w:val="9"/>
    <w:rsid w:val="00815E45"/>
    <w:rPr>
      <w:rFonts w:ascii="Tahoma" w:hAnsi="Tahoma" w:cs="Arial"/>
      <w:b/>
      <w:bCs/>
      <w:szCs w:val="26"/>
      <w:lang w:eastAsia="zh-CN"/>
    </w:rPr>
  </w:style>
  <w:style w:type="paragraph" w:customStyle="1" w:styleId="paragraph">
    <w:name w:val="paragraph"/>
    <w:basedOn w:val="Normal"/>
    <w:rsid w:val="00815E45"/>
    <w:pPr>
      <w:spacing w:before="100" w:beforeAutospacing="1" w:after="100" w:afterAutospacing="1"/>
    </w:pPr>
    <w:rPr>
      <w:rFonts w:ascii="Times New Roman" w:hAnsi="Times New Roman"/>
      <w:szCs w:val="24"/>
      <w:lang w:eastAsia="es-CO"/>
    </w:rPr>
  </w:style>
  <w:style w:type="table" w:styleId="Tablaconcuadrcula4-nfasis1">
    <w:name w:val="Grid Table 4 Accent 1"/>
    <w:basedOn w:val="Tablanormal"/>
    <w:uiPriority w:val="49"/>
    <w:rsid w:val="00815E45"/>
    <w:tblPr>
      <w:tblStyleRowBandSize w:val="1"/>
      <w:tblStyleColBandSize w:val="1"/>
      <w:tblBorders>
        <w:top w:val="single" w:sz="4" w:space="0" w:color="51ADF0" w:themeColor="accent1" w:themeTint="99"/>
        <w:left w:val="single" w:sz="4" w:space="0" w:color="51ADF0" w:themeColor="accent1" w:themeTint="99"/>
        <w:bottom w:val="single" w:sz="4" w:space="0" w:color="51ADF0" w:themeColor="accent1" w:themeTint="99"/>
        <w:right w:val="single" w:sz="4" w:space="0" w:color="51ADF0" w:themeColor="accent1" w:themeTint="99"/>
        <w:insideH w:val="single" w:sz="4" w:space="0" w:color="51ADF0" w:themeColor="accent1" w:themeTint="99"/>
        <w:insideV w:val="single" w:sz="4" w:space="0" w:color="51ADF0" w:themeColor="accent1" w:themeTint="99"/>
      </w:tblBorders>
    </w:tblPr>
    <w:tblStylePr w:type="firstRow">
      <w:rPr>
        <w:b/>
        <w:bCs/>
        <w:color w:val="FFFFFF" w:themeColor="background1"/>
      </w:rPr>
      <w:tblPr/>
      <w:tcPr>
        <w:tcBorders>
          <w:top w:val="single" w:sz="4" w:space="0" w:color="0F70B6" w:themeColor="accent1"/>
          <w:left w:val="single" w:sz="4" w:space="0" w:color="0F70B6" w:themeColor="accent1"/>
          <w:bottom w:val="single" w:sz="4" w:space="0" w:color="0F70B6" w:themeColor="accent1"/>
          <w:right w:val="single" w:sz="4" w:space="0" w:color="0F70B6" w:themeColor="accent1"/>
          <w:insideH w:val="nil"/>
          <w:insideV w:val="nil"/>
        </w:tcBorders>
        <w:shd w:val="clear" w:color="auto" w:fill="0F70B6" w:themeFill="accent1"/>
      </w:tcPr>
    </w:tblStylePr>
    <w:tblStylePr w:type="lastRow">
      <w:rPr>
        <w:b/>
        <w:bCs/>
      </w:rPr>
      <w:tblPr/>
      <w:tcPr>
        <w:tcBorders>
          <w:top w:val="double" w:sz="4" w:space="0" w:color="0F70B6" w:themeColor="accent1"/>
        </w:tcBorders>
      </w:tcPr>
    </w:tblStylePr>
    <w:tblStylePr w:type="firstCol">
      <w:rPr>
        <w:b/>
        <w:bCs/>
      </w:rPr>
    </w:tblStylePr>
    <w:tblStylePr w:type="lastCol">
      <w:rPr>
        <w:b/>
        <w:bCs/>
      </w:rPr>
    </w:tblStylePr>
    <w:tblStylePr w:type="band1Vert">
      <w:tblPr/>
      <w:tcPr>
        <w:shd w:val="clear" w:color="auto" w:fill="C5E3FA" w:themeFill="accent1" w:themeFillTint="33"/>
      </w:tcPr>
    </w:tblStylePr>
    <w:tblStylePr w:type="band1Horz">
      <w:tblPr/>
      <w:tcPr>
        <w:shd w:val="clear" w:color="auto" w:fill="C5E3FA" w:themeFill="accent1" w:themeFillTint="33"/>
      </w:tcPr>
    </w:tblStylePr>
  </w:style>
  <w:style w:type="table" w:styleId="Tablaconcuadrcula5oscura-nfasis1">
    <w:name w:val="Grid Table 5 Dark Accent 1"/>
    <w:basedOn w:val="Tablanormal"/>
    <w:uiPriority w:val="50"/>
    <w:rsid w:val="00815E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E3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70B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70B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70B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70B6" w:themeFill="accent1"/>
      </w:tcPr>
    </w:tblStylePr>
    <w:tblStylePr w:type="band1Vert">
      <w:tblPr/>
      <w:tcPr>
        <w:shd w:val="clear" w:color="auto" w:fill="8BC8F5" w:themeFill="accent1" w:themeFillTint="66"/>
      </w:tcPr>
    </w:tblStylePr>
    <w:tblStylePr w:type="band1Horz">
      <w:tblPr/>
      <w:tcPr>
        <w:shd w:val="clear" w:color="auto" w:fill="8BC8F5" w:themeFill="accent1" w:themeFillTint="66"/>
      </w:tcPr>
    </w:tblStylePr>
  </w:style>
  <w:style w:type="table" w:styleId="Tablaconcuadrcula4-nfasis6">
    <w:name w:val="Grid Table 4 Accent 6"/>
    <w:basedOn w:val="Tablanormal"/>
    <w:uiPriority w:val="49"/>
    <w:rsid w:val="00815E45"/>
    <w:tblPr>
      <w:tblStyleRowBandSize w:val="1"/>
      <w:tblStyleColBandSize w:val="1"/>
      <w:tblBorders>
        <w:top w:val="single" w:sz="4" w:space="0" w:color="51ADF0" w:themeColor="accent6" w:themeTint="99"/>
        <w:left w:val="single" w:sz="4" w:space="0" w:color="51ADF0" w:themeColor="accent6" w:themeTint="99"/>
        <w:bottom w:val="single" w:sz="4" w:space="0" w:color="51ADF0" w:themeColor="accent6" w:themeTint="99"/>
        <w:right w:val="single" w:sz="4" w:space="0" w:color="51ADF0" w:themeColor="accent6" w:themeTint="99"/>
        <w:insideH w:val="single" w:sz="4" w:space="0" w:color="51ADF0" w:themeColor="accent6" w:themeTint="99"/>
        <w:insideV w:val="single" w:sz="4" w:space="0" w:color="51ADF0" w:themeColor="accent6" w:themeTint="99"/>
      </w:tblBorders>
    </w:tblPr>
    <w:tblStylePr w:type="firstRow">
      <w:rPr>
        <w:b/>
        <w:bCs/>
        <w:color w:val="FFFFFF" w:themeColor="background1"/>
      </w:rPr>
      <w:tblPr/>
      <w:tcPr>
        <w:tcBorders>
          <w:top w:val="single" w:sz="4" w:space="0" w:color="0F70B6" w:themeColor="accent6"/>
          <w:left w:val="single" w:sz="4" w:space="0" w:color="0F70B6" w:themeColor="accent6"/>
          <w:bottom w:val="single" w:sz="4" w:space="0" w:color="0F70B6" w:themeColor="accent6"/>
          <w:right w:val="single" w:sz="4" w:space="0" w:color="0F70B6" w:themeColor="accent6"/>
          <w:insideH w:val="nil"/>
          <w:insideV w:val="nil"/>
        </w:tcBorders>
        <w:shd w:val="clear" w:color="auto" w:fill="0F70B6" w:themeFill="accent6"/>
      </w:tcPr>
    </w:tblStylePr>
    <w:tblStylePr w:type="lastRow">
      <w:rPr>
        <w:b/>
        <w:bCs/>
      </w:rPr>
      <w:tblPr/>
      <w:tcPr>
        <w:tcBorders>
          <w:top w:val="double" w:sz="4" w:space="0" w:color="0F70B6" w:themeColor="accent6"/>
        </w:tcBorders>
      </w:tcPr>
    </w:tblStylePr>
    <w:tblStylePr w:type="firstCol">
      <w:rPr>
        <w:b/>
        <w:bCs/>
      </w:rPr>
    </w:tblStylePr>
    <w:tblStylePr w:type="lastCol">
      <w:rPr>
        <w:b/>
        <w:bCs/>
      </w:rPr>
    </w:tblStylePr>
    <w:tblStylePr w:type="band1Vert">
      <w:tblPr/>
      <w:tcPr>
        <w:shd w:val="clear" w:color="auto" w:fill="C5E3FA" w:themeFill="accent6" w:themeFillTint="33"/>
      </w:tcPr>
    </w:tblStylePr>
    <w:tblStylePr w:type="band1Horz">
      <w:tblPr/>
      <w:tcPr>
        <w:shd w:val="clear" w:color="auto" w:fill="C5E3FA" w:themeFill="accent6" w:themeFillTint="33"/>
      </w:tcPr>
    </w:tblStylePr>
  </w:style>
  <w:style w:type="character" w:customStyle="1" w:styleId="tabchar">
    <w:name w:val="tabchar"/>
    <w:basedOn w:val="Fuentedeprrafopredeter"/>
    <w:rsid w:val="00815E45"/>
  </w:style>
  <w:style w:type="numbering" w:customStyle="1" w:styleId="Sinlista1">
    <w:name w:val="Sin lista1"/>
    <w:next w:val="Sinlista"/>
    <w:uiPriority w:val="99"/>
    <w:semiHidden/>
    <w:unhideWhenUsed/>
    <w:rsid w:val="001D5A5B"/>
  </w:style>
  <w:style w:type="paragraph" w:customStyle="1" w:styleId="Titulo3">
    <w:name w:val="Titulo 3"/>
    <w:basedOn w:val="Ttulo3"/>
    <w:next w:val="Normal"/>
    <w:link w:val="Titulo3Car"/>
    <w:autoRedefine/>
    <w:qFormat/>
    <w:rsid w:val="001D5A5B"/>
    <w:pPr>
      <w:keepLines/>
      <w:widowControl w:val="0"/>
      <w:autoSpaceDE w:val="0"/>
      <w:autoSpaceDN w:val="0"/>
      <w:spacing w:before="40" w:after="0"/>
      <w:outlineLvl w:val="3"/>
    </w:pPr>
    <w:rPr>
      <w:rFonts w:ascii="Arial" w:hAnsi="Arial"/>
      <w:b w:val="0"/>
      <w:bCs w:val="0"/>
      <w:color w:val="262626"/>
      <w:sz w:val="24"/>
      <w:szCs w:val="20"/>
      <w:lang w:val="es-ES" w:eastAsia="es-ES"/>
    </w:rPr>
  </w:style>
  <w:style w:type="character" w:customStyle="1" w:styleId="Titulo3Car">
    <w:name w:val="Titulo 3 Car"/>
    <w:basedOn w:val="Fuentedeprrafopredeter"/>
    <w:link w:val="Titulo3"/>
    <w:rsid w:val="001D5A5B"/>
    <w:rPr>
      <w:rFonts w:ascii="Arial" w:hAnsi="Arial" w:cs="Arial"/>
      <w:color w:val="262626"/>
      <w:sz w:val="24"/>
      <w:lang w:val="es-ES" w:eastAsia="es-ES"/>
    </w:rPr>
  </w:style>
  <w:style w:type="paragraph" w:customStyle="1" w:styleId="Titulo4">
    <w:name w:val="Titulo 4"/>
    <w:basedOn w:val="Normal"/>
    <w:link w:val="Titulo4Car"/>
    <w:autoRedefine/>
    <w:qFormat/>
    <w:rsid w:val="001D5A5B"/>
    <w:pPr>
      <w:widowControl w:val="0"/>
      <w:autoSpaceDE w:val="0"/>
      <w:autoSpaceDN w:val="0"/>
      <w:spacing w:after="120" w:line="480" w:lineRule="auto"/>
    </w:pPr>
    <w:rPr>
      <w:rFonts w:eastAsia="Tahoma" w:cs="Arial"/>
      <w:b/>
      <w:i/>
      <w:sz w:val="22"/>
      <w:szCs w:val="22"/>
      <w:lang w:val="es-ES" w:eastAsia="en-US"/>
    </w:rPr>
  </w:style>
  <w:style w:type="character" w:customStyle="1" w:styleId="Titulo4Car">
    <w:name w:val="Titulo 4 Car"/>
    <w:basedOn w:val="Fuentedeprrafopredeter"/>
    <w:link w:val="Titulo4"/>
    <w:locked/>
    <w:rsid w:val="001D5A5B"/>
    <w:rPr>
      <w:rFonts w:ascii="Arial" w:eastAsia="Tahoma" w:hAnsi="Arial" w:cs="Arial"/>
      <w:b/>
      <w:i/>
      <w:sz w:val="22"/>
      <w:szCs w:val="22"/>
      <w:lang w:val="es-ES" w:eastAsia="en-US"/>
    </w:rPr>
  </w:style>
  <w:style w:type="character" w:customStyle="1" w:styleId="Ttulo1Car">
    <w:name w:val="Título 1 Car"/>
    <w:basedOn w:val="Fuentedeprrafopredeter"/>
    <w:link w:val="Ttulo1"/>
    <w:uiPriority w:val="9"/>
    <w:rsid w:val="001D5A5B"/>
    <w:rPr>
      <w:rFonts w:ascii="Tahoma" w:hAnsi="Tahoma" w:cs="Arial"/>
      <w:b/>
      <w:bCs/>
      <w:kern w:val="32"/>
      <w:szCs w:val="32"/>
      <w:lang w:eastAsia="zh-CN"/>
    </w:rPr>
  </w:style>
  <w:style w:type="table" w:customStyle="1" w:styleId="TableNormal">
    <w:name w:val="Table Normal"/>
    <w:uiPriority w:val="2"/>
    <w:semiHidden/>
    <w:unhideWhenUsed/>
    <w:qFormat/>
    <w:rsid w:val="001D5A5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Listaconvietas">
    <w:name w:val="List Bullet"/>
    <w:basedOn w:val="Normal"/>
    <w:rsid w:val="000147E5"/>
    <w:pPr>
      <w:numPr>
        <w:numId w:val="50"/>
      </w:numPr>
      <w:tabs>
        <w:tab w:val="clear" w:pos="360"/>
      </w:tabs>
      <w:ind w:left="0" w:firstLine="0"/>
      <w:contextualSpacing/>
    </w:pPr>
    <w:rPr>
      <w:lang w:eastAsia="es-ES"/>
    </w:rPr>
  </w:style>
  <w:style w:type="paragraph" w:customStyle="1" w:styleId="APACaptionTahoma10">
    <w:name w:val="APA Caption Tahoma 10"/>
    <w:basedOn w:val="Normal"/>
    <w:pPr>
      <w:keepNext/>
      <w:spacing w:line="360" w:lineRule="auto"/>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1249">
      <w:bodyDiv w:val="1"/>
      <w:marLeft w:val="0"/>
      <w:marRight w:val="0"/>
      <w:marTop w:val="0"/>
      <w:marBottom w:val="0"/>
      <w:divBdr>
        <w:top w:val="none" w:sz="0" w:space="0" w:color="auto"/>
        <w:left w:val="none" w:sz="0" w:space="0" w:color="auto"/>
        <w:bottom w:val="none" w:sz="0" w:space="0" w:color="auto"/>
        <w:right w:val="none" w:sz="0" w:space="0" w:color="auto"/>
      </w:divBdr>
    </w:div>
    <w:div w:id="9376211">
      <w:bodyDiv w:val="1"/>
      <w:marLeft w:val="0"/>
      <w:marRight w:val="0"/>
      <w:marTop w:val="0"/>
      <w:marBottom w:val="0"/>
      <w:divBdr>
        <w:top w:val="none" w:sz="0" w:space="0" w:color="auto"/>
        <w:left w:val="none" w:sz="0" w:space="0" w:color="auto"/>
        <w:bottom w:val="none" w:sz="0" w:space="0" w:color="auto"/>
        <w:right w:val="none" w:sz="0" w:space="0" w:color="auto"/>
      </w:divBdr>
    </w:div>
    <w:div w:id="11492001">
      <w:marLeft w:val="0"/>
      <w:marRight w:val="0"/>
      <w:marTop w:val="0"/>
      <w:marBottom w:val="0"/>
      <w:divBdr>
        <w:top w:val="none" w:sz="0" w:space="0" w:color="auto"/>
        <w:left w:val="none" w:sz="0" w:space="0" w:color="auto"/>
        <w:bottom w:val="none" w:sz="0" w:space="0" w:color="auto"/>
        <w:right w:val="none" w:sz="0" w:space="0" w:color="auto"/>
      </w:divBdr>
      <w:divsChild>
        <w:div w:id="776367228">
          <w:marLeft w:val="0"/>
          <w:marRight w:val="0"/>
          <w:marTop w:val="0"/>
          <w:marBottom w:val="0"/>
          <w:divBdr>
            <w:top w:val="none" w:sz="0" w:space="0" w:color="auto"/>
            <w:left w:val="none" w:sz="0" w:space="0" w:color="auto"/>
            <w:bottom w:val="none" w:sz="0" w:space="0" w:color="auto"/>
            <w:right w:val="none" w:sz="0" w:space="0" w:color="auto"/>
          </w:divBdr>
        </w:div>
      </w:divsChild>
    </w:div>
    <w:div w:id="47147758">
      <w:marLeft w:val="0"/>
      <w:marRight w:val="0"/>
      <w:marTop w:val="0"/>
      <w:marBottom w:val="0"/>
      <w:divBdr>
        <w:top w:val="none" w:sz="0" w:space="0" w:color="auto"/>
        <w:left w:val="none" w:sz="0" w:space="0" w:color="auto"/>
        <w:bottom w:val="none" w:sz="0" w:space="0" w:color="auto"/>
        <w:right w:val="none" w:sz="0" w:space="0" w:color="auto"/>
      </w:divBdr>
      <w:divsChild>
        <w:div w:id="208104052">
          <w:marLeft w:val="0"/>
          <w:marRight w:val="0"/>
          <w:marTop w:val="0"/>
          <w:marBottom w:val="0"/>
          <w:divBdr>
            <w:top w:val="none" w:sz="0" w:space="0" w:color="auto"/>
            <w:left w:val="none" w:sz="0" w:space="0" w:color="auto"/>
            <w:bottom w:val="none" w:sz="0" w:space="0" w:color="auto"/>
            <w:right w:val="none" w:sz="0" w:space="0" w:color="auto"/>
          </w:divBdr>
        </w:div>
      </w:divsChild>
    </w:div>
    <w:div w:id="48694015">
      <w:marLeft w:val="0"/>
      <w:marRight w:val="0"/>
      <w:marTop w:val="0"/>
      <w:marBottom w:val="0"/>
      <w:divBdr>
        <w:top w:val="none" w:sz="0" w:space="0" w:color="auto"/>
        <w:left w:val="none" w:sz="0" w:space="0" w:color="auto"/>
        <w:bottom w:val="none" w:sz="0" w:space="0" w:color="auto"/>
        <w:right w:val="none" w:sz="0" w:space="0" w:color="auto"/>
      </w:divBdr>
      <w:divsChild>
        <w:div w:id="88351019">
          <w:marLeft w:val="0"/>
          <w:marRight w:val="0"/>
          <w:marTop w:val="0"/>
          <w:marBottom w:val="0"/>
          <w:divBdr>
            <w:top w:val="none" w:sz="0" w:space="0" w:color="auto"/>
            <w:left w:val="none" w:sz="0" w:space="0" w:color="auto"/>
            <w:bottom w:val="none" w:sz="0" w:space="0" w:color="auto"/>
            <w:right w:val="none" w:sz="0" w:space="0" w:color="auto"/>
          </w:divBdr>
        </w:div>
      </w:divsChild>
    </w:div>
    <w:div w:id="53895851">
      <w:bodyDiv w:val="1"/>
      <w:marLeft w:val="0"/>
      <w:marRight w:val="0"/>
      <w:marTop w:val="0"/>
      <w:marBottom w:val="0"/>
      <w:divBdr>
        <w:top w:val="none" w:sz="0" w:space="0" w:color="auto"/>
        <w:left w:val="none" w:sz="0" w:space="0" w:color="auto"/>
        <w:bottom w:val="none" w:sz="0" w:space="0" w:color="auto"/>
        <w:right w:val="none" w:sz="0" w:space="0" w:color="auto"/>
      </w:divBdr>
    </w:div>
    <w:div w:id="58327368">
      <w:marLeft w:val="0"/>
      <w:marRight w:val="0"/>
      <w:marTop w:val="0"/>
      <w:marBottom w:val="0"/>
      <w:divBdr>
        <w:top w:val="none" w:sz="0" w:space="0" w:color="auto"/>
        <w:left w:val="none" w:sz="0" w:space="0" w:color="auto"/>
        <w:bottom w:val="none" w:sz="0" w:space="0" w:color="auto"/>
        <w:right w:val="none" w:sz="0" w:space="0" w:color="auto"/>
      </w:divBdr>
      <w:divsChild>
        <w:div w:id="1979875103">
          <w:marLeft w:val="0"/>
          <w:marRight w:val="0"/>
          <w:marTop w:val="0"/>
          <w:marBottom w:val="0"/>
          <w:divBdr>
            <w:top w:val="none" w:sz="0" w:space="0" w:color="auto"/>
            <w:left w:val="none" w:sz="0" w:space="0" w:color="auto"/>
            <w:bottom w:val="none" w:sz="0" w:space="0" w:color="auto"/>
            <w:right w:val="none" w:sz="0" w:space="0" w:color="auto"/>
          </w:divBdr>
        </w:div>
      </w:divsChild>
    </w:div>
    <w:div w:id="59839454">
      <w:bodyDiv w:val="1"/>
      <w:marLeft w:val="0"/>
      <w:marRight w:val="0"/>
      <w:marTop w:val="0"/>
      <w:marBottom w:val="0"/>
      <w:divBdr>
        <w:top w:val="none" w:sz="0" w:space="0" w:color="auto"/>
        <w:left w:val="none" w:sz="0" w:space="0" w:color="auto"/>
        <w:bottom w:val="none" w:sz="0" w:space="0" w:color="auto"/>
        <w:right w:val="none" w:sz="0" w:space="0" w:color="auto"/>
      </w:divBdr>
    </w:div>
    <w:div w:id="84304091">
      <w:bodyDiv w:val="1"/>
      <w:marLeft w:val="0"/>
      <w:marRight w:val="0"/>
      <w:marTop w:val="0"/>
      <w:marBottom w:val="0"/>
      <w:divBdr>
        <w:top w:val="none" w:sz="0" w:space="0" w:color="auto"/>
        <w:left w:val="none" w:sz="0" w:space="0" w:color="auto"/>
        <w:bottom w:val="none" w:sz="0" w:space="0" w:color="auto"/>
        <w:right w:val="none" w:sz="0" w:space="0" w:color="auto"/>
      </w:divBdr>
    </w:div>
    <w:div w:id="97333632">
      <w:bodyDiv w:val="1"/>
      <w:marLeft w:val="0"/>
      <w:marRight w:val="0"/>
      <w:marTop w:val="0"/>
      <w:marBottom w:val="0"/>
      <w:divBdr>
        <w:top w:val="none" w:sz="0" w:space="0" w:color="auto"/>
        <w:left w:val="none" w:sz="0" w:space="0" w:color="auto"/>
        <w:bottom w:val="none" w:sz="0" w:space="0" w:color="auto"/>
        <w:right w:val="none" w:sz="0" w:space="0" w:color="auto"/>
      </w:divBdr>
      <w:divsChild>
        <w:div w:id="103692191">
          <w:marLeft w:val="0"/>
          <w:marRight w:val="0"/>
          <w:marTop w:val="0"/>
          <w:marBottom w:val="0"/>
          <w:divBdr>
            <w:top w:val="none" w:sz="0" w:space="0" w:color="auto"/>
            <w:left w:val="none" w:sz="0" w:space="0" w:color="auto"/>
            <w:bottom w:val="none" w:sz="0" w:space="0" w:color="auto"/>
            <w:right w:val="none" w:sz="0" w:space="0" w:color="auto"/>
          </w:divBdr>
        </w:div>
        <w:div w:id="1981690453">
          <w:marLeft w:val="0"/>
          <w:marRight w:val="0"/>
          <w:marTop w:val="0"/>
          <w:marBottom w:val="0"/>
          <w:divBdr>
            <w:top w:val="none" w:sz="0" w:space="0" w:color="auto"/>
            <w:left w:val="none" w:sz="0" w:space="0" w:color="auto"/>
            <w:bottom w:val="none" w:sz="0" w:space="0" w:color="auto"/>
            <w:right w:val="none" w:sz="0" w:space="0" w:color="auto"/>
          </w:divBdr>
        </w:div>
      </w:divsChild>
    </w:div>
    <w:div w:id="100036318">
      <w:marLeft w:val="0"/>
      <w:marRight w:val="0"/>
      <w:marTop w:val="0"/>
      <w:marBottom w:val="0"/>
      <w:divBdr>
        <w:top w:val="none" w:sz="0" w:space="0" w:color="auto"/>
        <w:left w:val="none" w:sz="0" w:space="0" w:color="auto"/>
        <w:bottom w:val="none" w:sz="0" w:space="0" w:color="auto"/>
        <w:right w:val="none" w:sz="0" w:space="0" w:color="auto"/>
      </w:divBdr>
      <w:divsChild>
        <w:div w:id="1172795703">
          <w:marLeft w:val="0"/>
          <w:marRight w:val="0"/>
          <w:marTop w:val="0"/>
          <w:marBottom w:val="0"/>
          <w:divBdr>
            <w:top w:val="none" w:sz="0" w:space="0" w:color="auto"/>
            <w:left w:val="none" w:sz="0" w:space="0" w:color="auto"/>
            <w:bottom w:val="none" w:sz="0" w:space="0" w:color="auto"/>
            <w:right w:val="none" w:sz="0" w:space="0" w:color="auto"/>
          </w:divBdr>
        </w:div>
      </w:divsChild>
    </w:div>
    <w:div w:id="111637166">
      <w:marLeft w:val="0"/>
      <w:marRight w:val="0"/>
      <w:marTop w:val="0"/>
      <w:marBottom w:val="0"/>
      <w:divBdr>
        <w:top w:val="none" w:sz="0" w:space="0" w:color="auto"/>
        <w:left w:val="none" w:sz="0" w:space="0" w:color="auto"/>
        <w:bottom w:val="none" w:sz="0" w:space="0" w:color="auto"/>
        <w:right w:val="none" w:sz="0" w:space="0" w:color="auto"/>
      </w:divBdr>
      <w:divsChild>
        <w:div w:id="34087925">
          <w:marLeft w:val="0"/>
          <w:marRight w:val="0"/>
          <w:marTop w:val="0"/>
          <w:marBottom w:val="0"/>
          <w:divBdr>
            <w:top w:val="none" w:sz="0" w:space="0" w:color="auto"/>
            <w:left w:val="none" w:sz="0" w:space="0" w:color="auto"/>
            <w:bottom w:val="none" w:sz="0" w:space="0" w:color="auto"/>
            <w:right w:val="none" w:sz="0" w:space="0" w:color="auto"/>
          </w:divBdr>
        </w:div>
      </w:divsChild>
    </w:div>
    <w:div w:id="132991943">
      <w:marLeft w:val="0"/>
      <w:marRight w:val="0"/>
      <w:marTop w:val="0"/>
      <w:marBottom w:val="0"/>
      <w:divBdr>
        <w:top w:val="none" w:sz="0" w:space="0" w:color="auto"/>
        <w:left w:val="none" w:sz="0" w:space="0" w:color="auto"/>
        <w:bottom w:val="none" w:sz="0" w:space="0" w:color="auto"/>
        <w:right w:val="none" w:sz="0" w:space="0" w:color="auto"/>
      </w:divBdr>
      <w:divsChild>
        <w:div w:id="1249774249">
          <w:marLeft w:val="0"/>
          <w:marRight w:val="0"/>
          <w:marTop w:val="0"/>
          <w:marBottom w:val="0"/>
          <w:divBdr>
            <w:top w:val="none" w:sz="0" w:space="0" w:color="auto"/>
            <w:left w:val="none" w:sz="0" w:space="0" w:color="auto"/>
            <w:bottom w:val="none" w:sz="0" w:space="0" w:color="auto"/>
            <w:right w:val="none" w:sz="0" w:space="0" w:color="auto"/>
          </w:divBdr>
        </w:div>
      </w:divsChild>
    </w:div>
    <w:div w:id="162598170">
      <w:bodyDiv w:val="1"/>
      <w:marLeft w:val="0"/>
      <w:marRight w:val="0"/>
      <w:marTop w:val="0"/>
      <w:marBottom w:val="0"/>
      <w:divBdr>
        <w:top w:val="none" w:sz="0" w:space="0" w:color="auto"/>
        <w:left w:val="none" w:sz="0" w:space="0" w:color="auto"/>
        <w:bottom w:val="none" w:sz="0" w:space="0" w:color="auto"/>
        <w:right w:val="none" w:sz="0" w:space="0" w:color="auto"/>
      </w:divBdr>
    </w:div>
    <w:div w:id="163787031">
      <w:marLeft w:val="0"/>
      <w:marRight w:val="0"/>
      <w:marTop w:val="0"/>
      <w:marBottom w:val="0"/>
      <w:divBdr>
        <w:top w:val="none" w:sz="0" w:space="0" w:color="auto"/>
        <w:left w:val="none" w:sz="0" w:space="0" w:color="auto"/>
        <w:bottom w:val="none" w:sz="0" w:space="0" w:color="auto"/>
        <w:right w:val="none" w:sz="0" w:space="0" w:color="auto"/>
      </w:divBdr>
      <w:divsChild>
        <w:div w:id="908033206">
          <w:marLeft w:val="0"/>
          <w:marRight w:val="0"/>
          <w:marTop w:val="0"/>
          <w:marBottom w:val="0"/>
          <w:divBdr>
            <w:top w:val="none" w:sz="0" w:space="0" w:color="auto"/>
            <w:left w:val="none" w:sz="0" w:space="0" w:color="auto"/>
            <w:bottom w:val="none" w:sz="0" w:space="0" w:color="auto"/>
            <w:right w:val="none" w:sz="0" w:space="0" w:color="auto"/>
          </w:divBdr>
        </w:div>
      </w:divsChild>
    </w:div>
    <w:div w:id="229468937">
      <w:marLeft w:val="0"/>
      <w:marRight w:val="0"/>
      <w:marTop w:val="0"/>
      <w:marBottom w:val="0"/>
      <w:divBdr>
        <w:top w:val="none" w:sz="0" w:space="0" w:color="auto"/>
        <w:left w:val="none" w:sz="0" w:space="0" w:color="auto"/>
        <w:bottom w:val="none" w:sz="0" w:space="0" w:color="auto"/>
        <w:right w:val="none" w:sz="0" w:space="0" w:color="auto"/>
      </w:divBdr>
      <w:divsChild>
        <w:div w:id="1520310594">
          <w:marLeft w:val="0"/>
          <w:marRight w:val="0"/>
          <w:marTop w:val="0"/>
          <w:marBottom w:val="0"/>
          <w:divBdr>
            <w:top w:val="none" w:sz="0" w:space="0" w:color="auto"/>
            <w:left w:val="none" w:sz="0" w:space="0" w:color="auto"/>
            <w:bottom w:val="none" w:sz="0" w:space="0" w:color="auto"/>
            <w:right w:val="none" w:sz="0" w:space="0" w:color="auto"/>
          </w:divBdr>
        </w:div>
      </w:divsChild>
    </w:div>
    <w:div w:id="233930075">
      <w:marLeft w:val="0"/>
      <w:marRight w:val="0"/>
      <w:marTop w:val="0"/>
      <w:marBottom w:val="0"/>
      <w:divBdr>
        <w:top w:val="none" w:sz="0" w:space="0" w:color="auto"/>
        <w:left w:val="none" w:sz="0" w:space="0" w:color="auto"/>
        <w:bottom w:val="none" w:sz="0" w:space="0" w:color="auto"/>
        <w:right w:val="none" w:sz="0" w:space="0" w:color="auto"/>
      </w:divBdr>
      <w:divsChild>
        <w:div w:id="1270816270">
          <w:marLeft w:val="0"/>
          <w:marRight w:val="0"/>
          <w:marTop w:val="0"/>
          <w:marBottom w:val="0"/>
          <w:divBdr>
            <w:top w:val="none" w:sz="0" w:space="0" w:color="auto"/>
            <w:left w:val="none" w:sz="0" w:space="0" w:color="auto"/>
            <w:bottom w:val="none" w:sz="0" w:space="0" w:color="auto"/>
            <w:right w:val="none" w:sz="0" w:space="0" w:color="auto"/>
          </w:divBdr>
        </w:div>
      </w:divsChild>
    </w:div>
    <w:div w:id="250167469">
      <w:marLeft w:val="0"/>
      <w:marRight w:val="0"/>
      <w:marTop w:val="0"/>
      <w:marBottom w:val="0"/>
      <w:divBdr>
        <w:top w:val="none" w:sz="0" w:space="0" w:color="auto"/>
        <w:left w:val="none" w:sz="0" w:space="0" w:color="auto"/>
        <w:bottom w:val="none" w:sz="0" w:space="0" w:color="auto"/>
        <w:right w:val="none" w:sz="0" w:space="0" w:color="auto"/>
      </w:divBdr>
      <w:divsChild>
        <w:div w:id="902641535">
          <w:marLeft w:val="0"/>
          <w:marRight w:val="0"/>
          <w:marTop w:val="0"/>
          <w:marBottom w:val="0"/>
          <w:divBdr>
            <w:top w:val="none" w:sz="0" w:space="0" w:color="auto"/>
            <w:left w:val="none" w:sz="0" w:space="0" w:color="auto"/>
            <w:bottom w:val="none" w:sz="0" w:space="0" w:color="auto"/>
            <w:right w:val="none" w:sz="0" w:space="0" w:color="auto"/>
          </w:divBdr>
        </w:div>
      </w:divsChild>
    </w:div>
    <w:div w:id="260527666">
      <w:marLeft w:val="0"/>
      <w:marRight w:val="0"/>
      <w:marTop w:val="0"/>
      <w:marBottom w:val="0"/>
      <w:divBdr>
        <w:top w:val="none" w:sz="0" w:space="0" w:color="auto"/>
        <w:left w:val="none" w:sz="0" w:space="0" w:color="auto"/>
        <w:bottom w:val="none" w:sz="0" w:space="0" w:color="auto"/>
        <w:right w:val="none" w:sz="0" w:space="0" w:color="auto"/>
      </w:divBdr>
      <w:divsChild>
        <w:div w:id="1590651418">
          <w:marLeft w:val="0"/>
          <w:marRight w:val="0"/>
          <w:marTop w:val="0"/>
          <w:marBottom w:val="0"/>
          <w:divBdr>
            <w:top w:val="none" w:sz="0" w:space="0" w:color="auto"/>
            <w:left w:val="none" w:sz="0" w:space="0" w:color="auto"/>
            <w:bottom w:val="none" w:sz="0" w:space="0" w:color="auto"/>
            <w:right w:val="none" w:sz="0" w:space="0" w:color="auto"/>
          </w:divBdr>
        </w:div>
      </w:divsChild>
    </w:div>
    <w:div w:id="266349341">
      <w:marLeft w:val="0"/>
      <w:marRight w:val="0"/>
      <w:marTop w:val="0"/>
      <w:marBottom w:val="0"/>
      <w:divBdr>
        <w:top w:val="none" w:sz="0" w:space="0" w:color="auto"/>
        <w:left w:val="none" w:sz="0" w:space="0" w:color="auto"/>
        <w:bottom w:val="none" w:sz="0" w:space="0" w:color="auto"/>
        <w:right w:val="none" w:sz="0" w:space="0" w:color="auto"/>
      </w:divBdr>
      <w:divsChild>
        <w:div w:id="925958224">
          <w:marLeft w:val="0"/>
          <w:marRight w:val="0"/>
          <w:marTop w:val="0"/>
          <w:marBottom w:val="0"/>
          <w:divBdr>
            <w:top w:val="none" w:sz="0" w:space="0" w:color="auto"/>
            <w:left w:val="none" w:sz="0" w:space="0" w:color="auto"/>
            <w:bottom w:val="none" w:sz="0" w:space="0" w:color="auto"/>
            <w:right w:val="none" w:sz="0" w:space="0" w:color="auto"/>
          </w:divBdr>
        </w:div>
      </w:divsChild>
    </w:div>
    <w:div w:id="279337361">
      <w:marLeft w:val="0"/>
      <w:marRight w:val="0"/>
      <w:marTop w:val="0"/>
      <w:marBottom w:val="0"/>
      <w:divBdr>
        <w:top w:val="none" w:sz="0" w:space="0" w:color="auto"/>
        <w:left w:val="none" w:sz="0" w:space="0" w:color="auto"/>
        <w:bottom w:val="none" w:sz="0" w:space="0" w:color="auto"/>
        <w:right w:val="none" w:sz="0" w:space="0" w:color="auto"/>
      </w:divBdr>
      <w:divsChild>
        <w:div w:id="610287841">
          <w:marLeft w:val="0"/>
          <w:marRight w:val="0"/>
          <w:marTop w:val="0"/>
          <w:marBottom w:val="0"/>
          <w:divBdr>
            <w:top w:val="none" w:sz="0" w:space="0" w:color="auto"/>
            <w:left w:val="none" w:sz="0" w:space="0" w:color="auto"/>
            <w:bottom w:val="none" w:sz="0" w:space="0" w:color="auto"/>
            <w:right w:val="none" w:sz="0" w:space="0" w:color="auto"/>
          </w:divBdr>
        </w:div>
      </w:divsChild>
    </w:div>
    <w:div w:id="288391065">
      <w:marLeft w:val="0"/>
      <w:marRight w:val="0"/>
      <w:marTop w:val="0"/>
      <w:marBottom w:val="0"/>
      <w:divBdr>
        <w:top w:val="none" w:sz="0" w:space="0" w:color="auto"/>
        <w:left w:val="none" w:sz="0" w:space="0" w:color="auto"/>
        <w:bottom w:val="none" w:sz="0" w:space="0" w:color="auto"/>
        <w:right w:val="none" w:sz="0" w:space="0" w:color="auto"/>
      </w:divBdr>
      <w:divsChild>
        <w:div w:id="2025403413">
          <w:marLeft w:val="0"/>
          <w:marRight w:val="0"/>
          <w:marTop w:val="0"/>
          <w:marBottom w:val="0"/>
          <w:divBdr>
            <w:top w:val="none" w:sz="0" w:space="0" w:color="auto"/>
            <w:left w:val="none" w:sz="0" w:space="0" w:color="auto"/>
            <w:bottom w:val="none" w:sz="0" w:space="0" w:color="auto"/>
            <w:right w:val="none" w:sz="0" w:space="0" w:color="auto"/>
          </w:divBdr>
        </w:div>
      </w:divsChild>
    </w:div>
    <w:div w:id="290599399">
      <w:marLeft w:val="0"/>
      <w:marRight w:val="0"/>
      <w:marTop w:val="0"/>
      <w:marBottom w:val="0"/>
      <w:divBdr>
        <w:top w:val="none" w:sz="0" w:space="0" w:color="auto"/>
        <w:left w:val="none" w:sz="0" w:space="0" w:color="auto"/>
        <w:bottom w:val="none" w:sz="0" w:space="0" w:color="auto"/>
        <w:right w:val="none" w:sz="0" w:space="0" w:color="auto"/>
      </w:divBdr>
      <w:divsChild>
        <w:div w:id="224881799">
          <w:marLeft w:val="0"/>
          <w:marRight w:val="0"/>
          <w:marTop w:val="0"/>
          <w:marBottom w:val="0"/>
          <w:divBdr>
            <w:top w:val="none" w:sz="0" w:space="0" w:color="auto"/>
            <w:left w:val="none" w:sz="0" w:space="0" w:color="auto"/>
            <w:bottom w:val="none" w:sz="0" w:space="0" w:color="auto"/>
            <w:right w:val="none" w:sz="0" w:space="0" w:color="auto"/>
          </w:divBdr>
        </w:div>
      </w:divsChild>
    </w:div>
    <w:div w:id="323162873">
      <w:bodyDiv w:val="1"/>
      <w:marLeft w:val="0"/>
      <w:marRight w:val="0"/>
      <w:marTop w:val="0"/>
      <w:marBottom w:val="0"/>
      <w:divBdr>
        <w:top w:val="none" w:sz="0" w:space="0" w:color="auto"/>
        <w:left w:val="none" w:sz="0" w:space="0" w:color="auto"/>
        <w:bottom w:val="none" w:sz="0" w:space="0" w:color="auto"/>
        <w:right w:val="none" w:sz="0" w:space="0" w:color="auto"/>
      </w:divBdr>
    </w:div>
    <w:div w:id="352263214">
      <w:bodyDiv w:val="1"/>
      <w:marLeft w:val="0"/>
      <w:marRight w:val="0"/>
      <w:marTop w:val="0"/>
      <w:marBottom w:val="0"/>
      <w:divBdr>
        <w:top w:val="none" w:sz="0" w:space="0" w:color="auto"/>
        <w:left w:val="none" w:sz="0" w:space="0" w:color="auto"/>
        <w:bottom w:val="none" w:sz="0" w:space="0" w:color="auto"/>
        <w:right w:val="none" w:sz="0" w:space="0" w:color="auto"/>
      </w:divBdr>
    </w:div>
    <w:div w:id="354695979">
      <w:marLeft w:val="0"/>
      <w:marRight w:val="0"/>
      <w:marTop w:val="0"/>
      <w:marBottom w:val="0"/>
      <w:divBdr>
        <w:top w:val="none" w:sz="0" w:space="0" w:color="auto"/>
        <w:left w:val="none" w:sz="0" w:space="0" w:color="auto"/>
        <w:bottom w:val="none" w:sz="0" w:space="0" w:color="auto"/>
        <w:right w:val="none" w:sz="0" w:space="0" w:color="auto"/>
      </w:divBdr>
      <w:divsChild>
        <w:div w:id="1902326288">
          <w:marLeft w:val="0"/>
          <w:marRight w:val="0"/>
          <w:marTop w:val="0"/>
          <w:marBottom w:val="0"/>
          <w:divBdr>
            <w:top w:val="none" w:sz="0" w:space="0" w:color="auto"/>
            <w:left w:val="none" w:sz="0" w:space="0" w:color="auto"/>
            <w:bottom w:val="none" w:sz="0" w:space="0" w:color="auto"/>
            <w:right w:val="none" w:sz="0" w:space="0" w:color="auto"/>
          </w:divBdr>
        </w:div>
      </w:divsChild>
    </w:div>
    <w:div w:id="364646220">
      <w:marLeft w:val="0"/>
      <w:marRight w:val="0"/>
      <w:marTop w:val="0"/>
      <w:marBottom w:val="0"/>
      <w:divBdr>
        <w:top w:val="none" w:sz="0" w:space="0" w:color="auto"/>
        <w:left w:val="none" w:sz="0" w:space="0" w:color="auto"/>
        <w:bottom w:val="none" w:sz="0" w:space="0" w:color="auto"/>
        <w:right w:val="none" w:sz="0" w:space="0" w:color="auto"/>
      </w:divBdr>
      <w:divsChild>
        <w:div w:id="1615946079">
          <w:marLeft w:val="0"/>
          <w:marRight w:val="0"/>
          <w:marTop w:val="0"/>
          <w:marBottom w:val="0"/>
          <w:divBdr>
            <w:top w:val="none" w:sz="0" w:space="0" w:color="auto"/>
            <w:left w:val="none" w:sz="0" w:space="0" w:color="auto"/>
            <w:bottom w:val="none" w:sz="0" w:space="0" w:color="auto"/>
            <w:right w:val="none" w:sz="0" w:space="0" w:color="auto"/>
          </w:divBdr>
        </w:div>
      </w:divsChild>
    </w:div>
    <w:div w:id="381759775">
      <w:bodyDiv w:val="1"/>
      <w:marLeft w:val="0"/>
      <w:marRight w:val="0"/>
      <w:marTop w:val="0"/>
      <w:marBottom w:val="0"/>
      <w:divBdr>
        <w:top w:val="none" w:sz="0" w:space="0" w:color="auto"/>
        <w:left w:val="none" w:sz="0" w:space="0" w:color="auto"/>
        <w:bottom w:val="none" w:sz="0" w:space="0" w:color="auto"/>
        <w:right w:val="none" w:sz="0" w:space="0" w:color="auto"/>
      </w:divBdr>
    </w:div>
    <w:div w:id="395711437">
      <w:bodyDiv w:val="1"/>
      <w:marLeft w:val="0"/>
      <w:marRight w:val="0"/>
      <w:marTop w:val="0"/>
      <w:marBottom w:val="0"/>
      <w:divBdr>
        <w:top w:val="none" w:sz="0" w:space="0" w:color="auto"/>
        <w:left w:val="none" w:sz="0" w:space="0" w:color="auto"/>
        <w:bottom w:val="none" w:sz="0" w:space="0" w:color="auto"/>
        <w:right w:val="none" w:sz="0" w:space="0" w:color="auto"/>
      </w:divBdr>
    </w:div>
    <w:div w:id="403332171">
      <w:bodyDiv w:val="1"/>
      <w:marLeft w:val="0"/>
      <w:marRight w:val="0"/>
      <w:marTop w:val="0"/>
      <w:marBottom w:val="0"/>
      <w:divBdr>
        <w:top w:val="none" w:sz="0" w:space="0" w:color="auto"/>
        <w:left w:val="none" w:sz="0" w:space="0" w:color="auto"/>
        <w:bottom w:val="none" w:sz="0" w:space="0" w:color="auto"/>
        <w:right w:val="none" w:sz="0" w:space="0" w:color="auto"/>
      </w:divBdr>
    </w:div>
    <w:div w:id="411438768">
      <w:bodyDiv w:val="1"/>
      <w:marLeft w:val="0"/>
      <w:marRight w:val="0"/>
      <w:marTop w:val="0"/>
      <w:marBottom w:val="0"/>
      <w:divBdr>
        <w:top w:val="none" w:sz="0" w:space="0" w:color="auto"/>
        <w:left w:val="none" w:sz="0" w:space="0" w:color="auto"/>
        <w:bottom w:val="none" w:sz="0" w:space="0" w:color="auto"/>
        <w:right w:val="none" w:sz="0" w:space="0" w:color="auto"/>
      </w:divBdr>
    </w:div>
    <w:div w:id="412090531">
      <w:marLeft w:val="0"/>
      <w:marRight w:val="0"/>
      <w:marTop w:val="0"/>
      <w:marBottom w:val="0"/>
      <w:divBdr>
        <w:top w:val="none" w:sz="0" w:space="0" w:color="auto"/>
        <w:left w:val="none" w:sz="0" w:space="0" w:color="auto"/>
        <w:bottom w:val="none" w:sz="0" w:space="0" w:color="auto"/>
        <w:right w:val="none" w:sz="0" w:space="0" w:color="auto"/>
      </w:divBdr>
      <w:divsChild>
        <w:div w:id="864319971">
          <w:marLeft w:val="0"/>
          <w:marRight w:val="0"/>
          <w:marTop w:val="0"/>
          <w:marBottom w:val="0"/>
          <w:divBdr>
            <w:top w:val="none" w:sz="0" w:space="0" w:color="auto"/>
            <w:left w:val="none" w:sz="0" w:space="0" w:color="auto"/>
            <w:bottom w:val="none" w:sz="0" w:space="0" w:color="auto"/>
            <w:right w:val="none" w:sz="0" w:space="0" w:color="auto"/>
          </w:divBdr>
        </w:div>
      </w:divsChild>
    </w:div>
    <w:div w:id="421415182">
      <w:marLeft w:val="0"/>
      <w:marRight w:val="0"/>
      <w:marTop w:val="0"/>
      <w:marBottom w:val="0"/>
      <w:divBdr>
        <w:top w:val="none" w:sz="0" w:space="0" w:color="auto"/>
        <w:left w:val="none" w:sz="0" w:space="0" w:color="auto"/>
        <w:bottom w:val="none" w:sz="0" w:space="0" w:color="auto"/>
        <w:right w:val="none" w:sz="0" w:space="0" w:color="auto"/>
      </w:divBdr>
      <w:divsChild>
        <w:div w:id="1315334015">
          <w:marLeft w:val="0"/>
          <w:marRight w:val="0"/>
          <w:marTop w:val="0"/>
          <w:marBottom w:val="0"/>
          <w:divBdr>
            <w:top w:val="none" w:sz="0" w:space="0" w:color="auto"/>
            <w:left w:val="none" w:sz="0" w:space="0" w:color="auto"/>
            <w:bottom w:val="none" w:sz="0" w:space="0" w:color="auto"/>
            <w:right w:val="none" w:sz="0" w:space="0" w:color="auto"/>
          </w:divBdr>
        </w:div>
      </w:divsChild>
    </w:div>
    <w:div w:id="435642694">
      <w:marLeft w:val="0"/>
      <w:marRight w:val="0"/>
      <w:marTop w:val="0"/>
      <w:marBottom w:val="0"/>
      <w:divBdr>
        <w:top w:val="none" w:sz="0" w:space="0" w:color="auto"/>
        <w:left w:val="none" w:sz="0" w:space="0" w:color="auto"/>
        <w:bottom w:val="none" w:sz="0" w:space="0" w:color="auto"/>
        <w:right w:val="none" w:sz="0" w:space="0" w:color="auto"/>
      </w:divBdr>
      <w:divsChild>
        <w:div w:id="2061440939">
          <w:marLeft w:val="0"/>
          <w:marRight w:val="0"/>
          <w:marTop w:val="0"/>
          <w:marBottom w:val="0"/>
          <w:divBdr>
            <w:top w:val="none" w:sz="0" w:space="0" w:color="auto"/>
            <w:left w:val="none" w:sz="0" w:space="0" w:color="auto"/>
            <w:bottom w:val="none" w:sz="0" w:space="0" w:color="auto"/>
            <w:right w:val="none" w:sz="0" w:space="0" w:color="auto"/>
          </w:divBdr>
        </w:div>
      </w:divsChild>
    </w:div>
    <w:div w:id="445925182">
      <w:marLeft w:val="0"/>
      <w:marRight w:val="0"/>
      <w:marTop w:val="0"/>
      <w:marBottom w:val="0"/>
      <w:divBdr>
        <w:top w:val="none" w:sz="0" w:space="0" w:color="auto"/>
        <w:left w:val="none" w:sz="0" w:space="0" w:color="auto"/>
        <w:bottom w:val="none" w:sz="0" w:space="0" w:color="auto"/>
        <w:right w:val="none" w:sz="0" w:space="0" w:color="auto"/>
      </w:divBdr>
      <w:divsChild>
        <w:div w:id="653874900">
          <w:marLeft w:val="0"/>
          <w:marRight w:val="0"/>
          <w:marTop w:val="0"/>
          <w:marBottom w:val="0"/>
          <w:divBdr>
            <w:top w:val="none" w:sz="0" w:space="0" w:color="auto"/>
            <w:left w:val="none" w:sz="0" w:space="0" w:color="auto"/>
            <w:bottom w:val="none" w:sz="0" w:space="0" w:color="auto"/>
            <w:right w:val="none" w:sz="0" w:space="0" w:color="auto"/>
          </w:divBdr>
        </w:div>
      </w:divsChild>
    </w:div>
    <w:div w:id="450587816">
      <w:bodyDiv w:val="1"/>
      <w:marLeft w:val="0"/>
      <w:marRight w:val="0"/>
      <w:marTop w:val="0"/>
      <w:marBottom w:val="0"/>
      <w:divBdr>
        <w:top w:val="none" w:sz="0" w:space="0" w:color="auto"/>
        <w:left w:val="none" w:sz="0" w:space="0" w:color="auto"/>
        <w:bottom w:val="none" w:sz="0" w:space="0" w:color="auto"/>
        <w:right w:val="none" w:sz="0" w:space="0" w:color="auto"/>
      </w:divBdr>
    </w:div>
    <w:div w:id="455947780">
      <w:marLeft w:val="0"/>
      <w:marRight w:val="0"/>
      <w:marTop w:val="0"/>
      <w:marBottom w:val="0"/>
      <w:divBdr>
        <w:top w:val="none" w:sz="0" w:space="0" w:color="auto"/>
        <w:left w:val="none" w:sz="0" w:space="0" w:color="auto"/>
        <w:bottom w:val="none" w:sz="0" w:space="0" w:color="auto"/>
        <w:right w:val="none" w:sz="0" w:space="0" w:color="auto"/>
      </w:divBdr>
      <w:divsChild>
        <w:div w:id="245774547">
          <w:marLeft w:val="0"/>
          <w:marRight w:val="0"/>
          <w:marTop w:val="0"/>
          <w:marBottom w:val="0"/>
          <w:divBdr>
            <w:top w:val="none" w:sz="0" w:space="0" w:color="auto"/>
            <w:left w:val="none" w:sz="0" w:space="0" w:color="auto"/>
            <w:bottom w:val="none" w:sz="0" w:space="0" w:color="auto"/>
            <w:right w:val="none" w:sz="0" w:space="0" w:color="auto"/>
          </w:divBdr>
        </w:div>
      </w:divsChild>
    </w:div>
    <w:div w:id="456216452">
      <w:marLeft w:val="0"/>
      <w:marRight w:val="0"/>
      <w:marTop w:val="0"/>
      <w:marBottom w:val="0"/>
      <w:divBdr>
        <w:top w:val="none" w:sz="0" w:space="0" w:color="auto"/>
        <w:left w:val="none" w:sz="0" w:space="0" w:color="auto"/>
        <w:bottom w:val="none" w:sz="0" w:space="0" w:color="auto"/>
        <w:right w:val="none" w:sz="0" w:space="0" w:color="auto"/>
      </w:divBdr>
      <w:divsChild>
        <w:div w:id="1678075271">
          <w:marLeft w:val="0"/>
          <w:marRight w:val="0"/>
          <w:marTop w:val="0"/>
          <w:marBottom w:val="0"/>
          <w:divBdr>
            <w:top w:val="none" w:sz="0" w:space="0" w:color="auto"/>
            <w:left w:val="none" w:sz="0" w:space="0" w:color="auto"/>
            <w:bottom w:val="none" w:sz="0" w:space="0" w:color="auto"/>
            <w:right w:val="none" w:sz="0" w:space="0" w:color="auto"/>
          </w:divBdr>
        </w:div>
      </w:divsChild>
    </w:div>
    <w:div w:id="467162536">
      <w:bodyDiv w:val="1"/>
      <w:marLeft w:val="0"/>
      <w:marRight w:val="0"/>
      <w:marTop w:val="0"/>
      <w:marBottom w:val="0"/>
      <w:divBdr>
        <w:top w:val="none" w:sz="0" w:space="0" w:color="auto"/>
        <w:left w:val="none" w:sz="0" w:space="0" w:color="auto"/>
        <w:bottom w:val="none" w:sz="0" w:space="0" w:color="auto"/>
        <w:right w:val="none" w:sz="0" w:space="0" w:color="auto"/>
      </w:divBdr>
      <w:divsChild>
        <w:div w:id="1834569214">
          <w:marLeft w:val="0"/>
          <w:marRight w:val="0"/>
          <w:marTop w:val="0"/>
          <w:marBottom w:val="0"/>
          <w:divBdr>
            <w:top w:val="none" w:sz="0" w:space="0" w:color="auto"/>
            <w:left w:val="none" w:sz="0" w:space="0" w:color="auto"/>
            <w:bottom w:val="none" w:sz="0" w:space="0" w:color="auto"/>
            <w:right w:val="none" w:sz="0" w:space="0" w:color="auto"/>
          </w:divBdr>
          <w:divsChild>
            <w:div w:id="7531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104">
      <w:bodyDiv w:val="1"/>
      <w:marLeft w:val="0"/>
      <w:marRight w:val="0"/>
      <w:marTop w:val="0"/>
      <w:marBottom w:val="0"/>
      <w:divBdr>
        <w:top w:val="none" w:sz="0" w:space="0" w:color="auto"/>
        <w:left w:val="none" w:sz="0" w:space="0" w:color="auto"/>
        <w:bottom w:val="none" w:sz="0" w:space="0" w:color="auto"/>
        <w:right w:val="none" w:sz="0" w:space="0" w:color="auto"/>
      </w:divBdr>
    </w:div>
    <w:div w:id="484324872">
      <w:marLeft w:val="0"/>
      <w:marRight w:val="0"/>
      <w:marTop w:val="0"/>
      <w:marBottom w:val="0"/>
      <w:divBdr>
        <w:top w:val="none" w:sz="0" w:space="0" w:color="auto"/>
        <w:left w:val="none" w:sz="0" w:space="0" w:color="auto"/>
        <w:bottom w:val="none" w:sz="0" w:space="0" w:color="auto"/>
        <w:right w:val="none" w:sz="0" w:space="0" w:color="auto"/>
      </w:divBdr>
      <w:divsChild>
        <w:div w:id="952201988">
          <w:marLeft w:val="0"/>
          <w:marRight w:val="0"/>
          <w:marTop w:val="0"/>
          <w:marBottom w:val="0"/>
          <w:divBdr>
            <w:top w:val="none" w:sz="0" w:space="0" w:color="auto"/>
            <w:left w:val="none" w:sz="0" w:space="0" w:color="auto"/>
            <w:bottom w:val="none" w:sz="0" w:space="0" w:color="auto"/>
            <w:right w:val="none" w:sz="0" w:space="0" w:color="auto"/>
          </w:divBdr>
        </w:div>
      </w:divsChild>
    </w:div>
    <w:div w:id="486093714">
      <w:marLeft w:val="0"/>
      <w:marRight w:val="0"/>
      <w:marTop w:val="0"/>
      <w:marBottom w:val="0"/>
      <w:divBdr>
        <w:top w:val="none" w:sz="0" w:space="0" w:color="auto"/>
        <w:left w:val="none" w:sz="0" w:space="0" w:color="auto"/>
        <w:bottom w:val="none" w:sz="0" w:space="0" w:color="auto"/>
        <w:right w:val="none" w:sz="0" w:space="0" w:color="auto"/>
      </w:divBdr>
      <w:divsChild>
        <w:div w:id="1464075398">
          <w:marLeft w:val="0"/>
          <w:marRight w:val="0"/>
          <w:marTop w:val="0"/>
          <w:marBottom w:val="0"/>
          <w:divBdr>
            <w:top w:val="none" w:sz="0" w:space="0" w:color="auto"/>
            <w:left w:val="none" w:sz="0" w:space="0" w:color="auto"/>
            <w:bottom w:val="none" w:sz="0" w:space="0" w:color="auto"/>
            <w:right w:val="none" w:sz="0" w:space="0" w:color="auto"/>
          </w:divBdr>
        </w:div>
      </w:divsChild>
    </w:div>
    <w:div w:id="491914498">
      <w:bodyDiv w:val="1"/>
      <w:marLeft w:val="0"/>
      <w:marRight w:val="0"/>
      <w:marTop w:val="0"/>
      <w:marBottom w:val="0"/>
      <w:divBdr>
        <w:top w:val="none" w:sz="0" w:space="0" w:color="auto"/>
        <w:left w:val="none" w:sz="0" w:space="0" w:color="auto"/>
        <w:bottom w:val="none" w:sz="0" w:space="0" w:color="auto"/>
        <w:right w:val="none" w:sz="0" w:space="0" w:color="auto"/>
      </w:divBdr>
    </w:div>
    <w:div w:id="497041587">
      <w:marLeft w:val="0"/>
      <w:marRight w:val="0"/>
      <w:marTop w:val="0"/>
      <w:marBottom w:val="0"/>
      <w:divBdr>
        <w:top w:val="none" w:sz="0" w:space="0" w:color="auto"/>
        <w:left w:val="none" w:sz="0" w:space="0" w:color="auto"/>
        <w:bottom w:val="none" w:sz="0" w:space="0" w:color="auto"/>
        <w:right w:val="none" w:sz="0" w:space="0" w:color="auto"/>
      </w:divBdr>
      <w:divsChild>
        <w:div w:id="2135712075">
          <w:marLeft w:val="0"/>
          <w:marRight w:val="0"/>
          <w:marTop w:val="0"/>
          <w:marBottom w:val="0"/>
          <w:divBdr>
            <w:top w:val="none" w:sz="0" w:space="0" w:color="auto"/>
            <w:left w:val="none" w:sz="0" w:space="0" w:color="auto"/>
            <w:bottom w:val="none" w:sz="0" w:space="0" w:color="auto"/>
            <w:right w:val="none" w:sz="0" w:space="0" w:color="auto"/>
          </w:divBdr>
        </w:div>
      </w:divsChild>
    </w:div>
    <w:div w:id="510031837">
      <w:marLeft w:val="0"/>
      <w:marRight w:val="0"/>
      <w:marTop w:val="0"/>
      <w:marBottom w:val="0"/>
      <w:divBdr>
        <w:top w:val="none" w:sz="0" w:space="0" w:color="auto"/>
        <w:left w:val="none" w:sz="0" w:space="0" w:color="auto"/>
        <w:bottom w:val="none" w:sz="0" w:space="0" w:color="auto"/>
        <w:right w:val="none" w:sz="0" w:space="0" w:color="auto"/>
      </w:divBdr>
      <w:divsChild>
        <w:div w:id="1836067707">
          <w:marLeft w:val="0"/>
          <w:marRight w:val="0"/>
          <w:marTop w:val="0"/>
          <w:marBottom w:val="0"/>
          <w:divBdr>
            <w:top w:val="none" w:sz="0" w:space="0" w:color="auto"/>
            <w:left w:val="none" w:sz="0" w:space="0" w:color="auto"/>
            <w:bottom w:val="none" w:sz="0" w:space="0" w:color="auto"/>
            <w:right w:val="none" w:sz="0" w:space="0" w:color="auto"/>
          </w:divBdr>
        </w:div>
      </w:divsChild>
    </w:div>
    <w:div w:id="515510003">
      <w:bodyDiv w:val="1"/>
      <w:marLeft w:val="0"/>
      <w:marRight w:val="0"/>
      <w:marTop w:val="0"/>
      <w:marBottom w:val="0"/>
      <w:divBdr>
        <w:top w:val="none" w:sz="0" w:space="0" w:color="auto"/>
        <w:left w:val="none" w:sz="0" w:space="0" w:color="auto"/>
        <w:bottom w:val="none" w:sz="0" w:space="0" w:color="auto"/>
        <w:right w:val="none" w:sz="0" w:space="0" w:color="auto"/>
      </w:divBdr>
    </w:div>
    <w:div w:id="533424312">
      <w:bodyDiv w:val="1"/>
      <w:marLeft w:val="0"/>
      <w:marRight w:val="0"/>
      <w:marTop w:val="0"/>
      <w:marBottom w:val="0"/>
      <w:divBdr>
        <w:top w:val="none" w:sz="0" w:space="0" w:color="auto"/>
        <w:left w:val="none" w:sz="0" w:space="0" w:color="auto"/>
        <w:bottom w:val="none" w:sz="0" w:space="0" w:color="auto"/>
        <w:right w:val="none" w:sz="0" w:space="0" w:color="auto"/>
      </w:divBdr>
    </w:div>
    <w:div w:id="534588278">
      <w:bodyDiv w:val="1"/>
      <w:marLeft w:val="0"/>
      <w:marRight w:val="0"/>
      <w:marTop w:val="0"/>
      <w:marBottom w:val="0"/>
      <w:divBdr>
        <w:top w:val="none" w:sz="0" w:space="0" w:color="auto"/>
        <w:left w:val="none" w:sz="0" w:space="0" w:color="auto"/>
        <w:bottom w:val="none" w:sz="0" w:space="0" w:color="auto"/>
        <w:right w:val="none" w:sz="0" w:space="0" w:color="auto"/>
      </w:divBdr>
    </w:div>
    <w:div w:id="536428086">
      <w:marLeft w:val="0"/>
      <w:marRight w:val="0"/>
      <w:marTop w:val="0"/>
      <w:marBottom w:val="0"/>
      <w:divBdr>
        <w:top w:val="none" w:sz="0" w:space="0" w:color="auto"/>
        <w:left w:val="none" w:sz="0" w:space="0" w:color="auto"/>
        <w:bottom w:val="none" w:sz="0" w:space="0" w:color="auto"/>
        <w:right w:val="none" w:sz="0" w:space="0" w:color="auto"/>
      </w:divBdr>
      <w:divsChild>
        <w:div w:id="733046118">
          <w:marLeft w:val="0"/>
          <w:marRight w:val="0"/>
          <w:marTop w:val="0"/>
          <w:marBottom w:val="0"/>
          <w:divBdr>
            <w:top w:val="none" w:sz="0" w:space="0" w:color="auto"/>
            <w:left w:val="none" w:sz="0" w:space="0" w:color="auto"/>
            <w:bottom w:val="none" w:sz="0" w:space="0" w:color="auto"/>
            <w:right w:val="none" w:sz="0" w:space="0" w:color="auto"/>
          </w:divBdr>
        </w:div>
      </w:divsChild>
    </w:div>
    <w:div w:id="564027462">
      <w:bodyDiv w:val="1"/>
      <w:marLeft w:val="0"/>
      <w:marRight w:val="0"/>
      <w:marTop w:val="0"/>
      <w:marBottom w:val="0"/>
      <w:divBdr>
        <w:top w:val="none" w:sz="0" w:space="0" w:color="auto"/>
        <w:left w:val="none" w:sz="0" w:space="0" w:color="auto"/>
        <w:bottom w:val="none" w:sz="0" w:space="0" w:color="auto"/>
        <w:right w:val="none" w:sz="0" w:space="0" w:color="auto"/>
      </w:divBdr>
    </w:div>
    <w:div w:id="568345459">
      <w:marLeft w:val="0"/>
      <w:marRight w:val="0"/>
      <w:marTop w:val="0"/>
      <w:marBottom w:val="0"/>
      <w:divBdr>
        <w:top w:val="none" w:sz="0" w:space="0" w:color="auto"/>
        <w:left w:val="none" w:sz="0" w:space="0" w:color="auto"/>
        <w:bottom w:val="none" w:sz="0" w:space="0" w:color="auto"/>
        <w:right w:val="none" w:sz="0" w:space="0" w:color="auto"/>
      </w:divBdr>
      <w:divsChild>
        <w:div w:id="2063139284">
          <w:marLeft w:val="0"/>
          <w:marRight w:val="0"/>
          <w:marTop w:val="0"/>
          <w:marBottom w:val="0"/>
          <w:divBdr>
            <w:top w:val="none" w:sz="0" w:space="0" w:color="auto"/>
            <w:left w:val="none" w:sz="0" w:space="0" w:color="auto"/>
            <w:bottom w:val="none" w:sz="0" w:space="0" w:color="auto"/>
            <w:right w:val="none" w:sz="0" w:space="0" w:color="auto"/>
          </w:divBdr>
        </w:div>
      </w:divsChild>
    </w:div>
    <w:div w:id="568536551">
      <w:bodyDiv w:val="1"/>
      <w:marLeft w:val="0"/>
      <w:marRight w:val="0"/>
      <w:marTop w:val="0"/>
      <w:marBottom w:val="0"/>
      <w:divBdr>
        <w:top w:val="none" w:sz="0" w:space="0" w:color="auto"/>
        <w:left w:val="none" w:sz="0" w:space="0" w:color="auto"/>
        <w:bottom w:val="none" w:sz="0" w:space="0" w:color="auto"/>
        <w:right w:val="none" w:sz="0" w:space="0" w:color="auto"/>
      </w:divBdr>
    </w:div>
    <w:div w:id="579028556">
      <w:bodyDiv w:val="1"/>
      <w:marLeft w:val="0"/>
      <w:marRight w:val="0"/>
      <w:marTop w:val="0"/>
      <w:marBottom w:val="0"/>
      <w:divBdr>
        <w:top w:val="none" w:sz="0" w:space="0" w:color="auto"/>
        <w:left w:val="none" w:sz="0" w:space="0" w:color="auto"/>
        <w:bottom w:val="none" w:sz="0" w:space="0" w:color="auto"/>
        <w:right w:val="none" w:sz="0" w:space="0" w:color="auto"/>
      </w:divBdr>
    </w:div>
    <w:div w:id="586042128">
      <w:bodyDiv w:val="1"/>
      <w:marLeft w:val="0"/>
      <w:marRight w:val="0"/>
      <w:marTop w:val="0"/>
      <w:marBottom w:val="0"/>
      <w:divBdr>
        <w:top w:val="none" w:sz="0" w:space="0" w:color="auto"/>
        <w:left w:val="none" w:sz="0" w:space="0" w:color="auto"/>
        <w:bottom w:val="none" w:sz="0" w:space="0" w:color="auto"/>
        <w:right w:val="none" w:sz="0" w:space="0" w:color="auto"/>
      </w:divBdr>
    </w:div>
    <w:div w:id="595212090">
      <w:marLeft w:val="0"/>
      <w:marRight w:val="0"/>
      <w:marTop w:val="0"/>
      <w:marBottom w:val="0"/>
      <w:divBdr>
        <w:top w:val="none" w:sz="0" w:space="0" w:color="auto"/>
        <w:left w:val="none" w:sz="0" w:space="0" w:color="auto"/>
        <w:bottom w:val="none" w:sz="0" w:space="0" w:color="auto"/>
        <w:right w:val="none" w:sz="0" w:space="0" w:color="auto"/>
      </w:divBdr>
      <w:divsChild>
        <w:div w:id="252321028">
          <w:marLeft w:val="0"/>
          <w:marRight w:val="0"/>
          <w:marTop w:val="0"/>
          <w:marBottom w:val="0"/>
          <w:divBdr>
            <w:top w:val="none" w:sz="0" w:space="0" w:color="auto"/>
            <w:left w:val="none" w:sz="0" w:space="0" w:color="auto"/>
            <w:bottom w:val="none" w:sz="0" w:space="0" w:color="auto"/>
            <w:right w:val="none" w:sz="0" w:space="0" w:color="auto"/>
          </w:divBdr>
        </w:div>
      </w:divsChild>
    </w:div>
    <w:div w:id="595989694">
      <w:bodyDiv w:val="1"/>
      <w:marLeft w:val="0"/>
      <w:marRight w:val="0"/>
      <w:marTop w:val="0"/>
      <w:marBottom w:val="0"/>
      <w:divBdr>
        <w:top w:val="none" w:sz="0" w:space="0" w:color="auto"/>
        <w:left w:val="none" w:sz="0" w:space="0" w:color="auto"/>
        <w:bottom w:val="none" w:sz="0" w:space="0" w:color="auto"/>
        <w:right w:val="none" w:sz="0" w:space="0" w:color="auto"/>
      </w:divBdr>
    </w:div>
    <w:div w:id="597833773">
      <w:marLeft w:val="0"/>
      <w:marRight w:val="0"/>
      <w:marTop w:val="0"/>
      <w:marBottom w:val="0"/>
      <w:divBdr>
        <w:top w:val="none" w:sz="0" w:space="0" w:color="auto"/>
        <w:left w:val="none" w:sz="0" w:space="0" w:color="auto"/>
        <w:bottom w:val="none" w:sz="0" w:space="0" w:color="auto"/>
        <w:right w:val="none" w:sz="0" w:space="0" w:color="auto"/>
      </w:divBdr>
      <w:divsChild>
        <w:div w:id="251161482">
          <w:marLeft w:val="0"/>
          <w:marRight w:val="0"/>
          <w:marTop w:val="0"/>
          <w:marBottom w:val="0"/>
          <w:divBdr>
            <w:top w:val="none" w:sz="0" w:space="0" w:color="auto"/>
            <w:left w:val="none" w:sz="0" w:space="0" w:color="auto"/>
            <w:bottom w:val="none" w:sz="0" w:space="0" w:color="auto"/>
            <w:right w:val="none" w:sz="0" w:space="0" w:color="auto"/>
          </w:divBdr>
        </w:div>
      </w:divsChild>
    </w:div>
    <w:div w:id="616251559">
      <w:marLeft w:val="0"/>
      <w:marRight w:val="0"/>
      <w:marTop w:val="0"/>
      <w:marBottom w:val="0"/>
      <w:divBdr>
        <w:top w:val="none" w:sz="0" w:space="0" w:color="auto"/>
        <w:left w:val="none" w:sz="0" w:space="0" w:color="auto"/>
        <w:bottom w:val="none" w:sz="0" w:space="0" w:color="auto"/>
        <w:right w:val="none" w:sz="0" w:space="0" w:color="auto"/>
      </w:divBdr>
      <w:divsChild>
        <w:div w:id="1029993741">
          <w:marLeft w:val="0"/>
          <w:marRight w:val="0"/>
          <w:marTop w:val="0"/>
          <w:marBottom w:val="0"/>
          <w:divBdr>
            <w:top w:val="none" w:sz="0" w:space="0" w:color="auto"/>
            <w:left w:val="none" w:sz="0" w:space="0" w:color="auto"/>
            <w:bottom w:val="none" w:sz="0" w:space="0" w:color="auto"/>
            <w:right w:val="none" w:sz="0" w:space="0" w:color="auto"/>
          </w:divBdr>
        </w:div>
      </w:divsChild>
    </w:div>
    <w:div w:id="617876149">
      <w:marLeft w:val="0"/>
      <w:marRight w:val="0"/>
      <w:marTop w:val="0"/>
      <w:marBottom w:val="0"/>
      <w:divBdr>
        <w:top w:val="none" w:sz="0" w:space="0" w:color="auto"/>
        <w:left w:val="none" w:sz="0" w:space="0" w:color="auto"/>
        <w:bottom w:val="none" w:sz="0" w:space="0" w:color="auto"/>
        <w:right w:val="none" w:sz="0" w:space="0" w:color="auto"/>
      </w:divBdr>
      <w:divsChild>
        <w:div w:id="1880556301">
          <w:marLeft w:val="0"/>
          <w:marRight w:val="0"/>
          <w:marTop w:val="0"/>
          <w:marBottom w:val="0"/>
          <w:divBdr>
            <w:top w:val="none" w:sz="0" w:space="0" w:color="auto"/>
            <w:left w:val="none" w:sz="0" w:space="0" w:color="auto"/>
            <w:bottom w:val="none" w:sz="0" w:space="0" w:color="auto"/>
            <w:right w:val="none" w:sz="0" w:space="0" w:color="auto"/>
          </w:divBdr>
        </w:div>
      </w:divsChild>
    </w:div>
    <w:div w:id="621349359">
      <w:bodyDiv w:val="1"/>
      <w:marLeft w:val="0"/>
      <w:marRight w:val="0"/>
      <w:marTop w:val="0"/>
      <w:marBottom w:val="0"/>
      <w:divBdr>
        <w:top w:val="none" w:sz="0" w:space="0" w:color="auto"/>
        <w:left w:val="none" w:sz="0" w:space="0" w:color="auto"/>
        <w:bottom w:val="none" w:sz="0" w:space="0" w:color="auto"/>
        <w:right w:val="none" w:sz="0" w:space="0" w:color="auto"/>
      </w:divBdr>
    </w:div>
    <w:div w:id="623925312">
      <w:bodyDiv w:val="1"/>
      <w:marLeft w:val="0"/>
      <w:marRight w:val="0"/>
      <w:marTop w:val="0"/>
      <w:marBottom w:val="0"/>
      <w:divBdr>
        <w:top w:val="none" w:sz="0" w:space="0" w:color="auto"/>
        <w:left w:val="none" w:sz="0" w:space="0" w:color="auto"/>
        <w:bottom w:val="none" w:sz="0" w:space="0" w:color="auto"/>
        <w:right w:val="none" w:sz="0" w:space="0" w:color="auto"/>
      </w:divBdr>
    </w:div>
    <w:div w:id="627786708">
      <w:marLeft w:val="0"/>
      <w:marRight w:val="0"/>
      <w:marTop w:val="0"/>
      <w:marBottom w:val="0"/>
      <w:divBdr>
        <w:top w:val="none" w:sz="0" w:space="0" w:color="auto"/>
        <w:left w:val="none" w:sz="0" w:space="0" w:color="auto"/>
        <w:bottom w:val="none" w:sz="0" w:space="0" w:color="auto"/>
        <w:right w:val="none" w:sz="0" w:space="0" w:color="auto"/>
      </w:divBdr>
      <w:divsChild>
        <w:div w:id="1243026377">
          <w:marLeft w:val="0"/>
          <w:marRight w:val="0"/>
          <w:marTop w:val="0"/>
          <w:marBottom w:val="0"/>
          <w:divBdr>
            <w:top w:val="none" w:sz="0" w:space="0" w:color="auto"/>
            <w:left w:val="none" w:sz="0" w:space="0" w:color="auto"/>
            <w:bottom w:val="none" w:sz="0" w:space="0" w:color="auto"/>
            <w:right w:val="none" w:sz="0" w:space="0" w:color="auto"/>
          </w:divBdr>
        </w:div>
      </w:divsChild>
    </w:div>
    <w:div w:id="642582682">
      <w:marLeft w:val="0"/>
      <w:marRight w:val="0"/>
      <w:marTop w:val="0"/>
      <w:marBottom w:val="0"/>
      <w:divBdr>
        <w:top w:val="none" w:sz="0" w:space="0" w:color="auto"/>
        <w:left w:val="none" w:sz="0" w:space="0" w:color="auto"/>
        <w:bottom w:val="none" w:sz="0" w:space="0" w:color="auto"/>
        <w:right w:val="none" w:sz="0" w:space="0" w:color="auto"/>
      </w:divBdr>
      <w:divsChild>
        <w:div w:id="1571109553">
          <w:marLeft w:val="0"/>
          <w:marRight w:val="0"/>
          <w:marTop w:val="0"/>
          <w:marBottom w:val="0"/>
          <w:divBdr>
            <w:top w:val="none" w:sz="0" w:space="0" w:color="auto"/>
            <w:left w:val="none" w:sz="0" w:space="0" w:color="auto"/>
            <w:bottom w:val="none" w:sz="0" w:space="0" w:color="auto"/>
            <w:right w:val="none" w:sz="0" w:space="0" w:color="auto"/>
          </w:divBdr>
        </w:div>
      </w:divsChild>
    </w:div>
    <w:div w:id="654260702">
      <w:marLeft w:val="0"/>
      <w:marRight w:val="0"/>
      <w:marTop w:val="0"/>
      <w:marBottom w:val="0"/>
      <w:divBdr>
        <w:top w:val="none" w:sz="0" w:space="0" w:color="auto"/>
        <w:left w:val="none" w:sz="0" w:space="0" w:color="auto"/>
        <w:bottom w:val="none" w:sz="0" w:space="0" w:color="auto"/>
        <w:right w:val="none" w:sz="0" w:space="0" w:color="auto"/>
      </w:divBdr>
      <w:divsChild>
        <w:div w:id="1350370258">
          <w:marLeft w:val="0"/>
          <w:marRight w:val="0"/>
          <w:marTop w:val="0"/>
          <w:marBottom w:val="0"/>
          <w:divBdr>
            <w:top w:val="none" w:sz="0" w:space="0" w:color="auto"/>
            <w:left w:val="none" w:sz="0" w:space="0" w:color="auto"/>
            <w:bottom w:val="none" w:sz="0" w:space="0" w:color="auto"/>
            <w:right w:val="none" w:sz="0" w:space="0" w:color="auto"/>
          </w:divBdr>
        </w:div>
      </w:divsChild>
    </w:div>
    <w:div w:id="656998604">
      <w:marLeft w:val="0"/>
      <w:marRight w:val="0"/>
      <w:marTop w:val="0"/>
      <w:marBottom w:val="0"/>
      <w:divBdr>
        <w:top w:val="none" w:sz="0" w:space="0" w:color="auto"/>
        <w:left w:val="none" w:sz="0" w:space="0" w:color="auto"/>
        <w:bottom w:val="none" w:sz="0" w:space="0" w:color="auto"/>
        <w:right w:val="none" w:sz="0" w:space="0" w:color="auto"/>
      </w:divBdr>
      <w:divsChild>
        <w:div w:id="125969835">
          <w:marLeft w:val="0"/>
          <w:marRight w:val="0"/>
          <w:marTop w:val="0"/>
          <w:marBottom w:val="0"/>
          <w:divBdr>
            <w:top w:val="none" w:sz="0" w:space="0" w:color="auto"/>
            <w:left w:val="none" w:sz="0" w:space="0" w:color="auto"/>
            <w:bottom w:val="none" w:sz="0" w:space="0" w:color="auto"/>
            <w:right w:val="none" w:sz="0" w:space="0" w:color="auto"/>
          </w:divBdr>
        </w:div>
      </w:divsChild>
    </w:div>
    <w:div w:id="674578341">
      <w:bodyDiv w:val="1"/>
      <w:marLeft w:val="0"/>
      <w:marRight w:val="0"/>
      <w:marTop w:val="0"/>
      <w:marBottom w:val="0"/>
      <w:divBdr>
        <w:top w:val="none" w:sz="0" w:space="0" w:color="auto"/>
        <w:left w:val="none" w:sz="0" w:space="0" w:color="auto"/>
        <w:bottom w:val="none" w:sz="0" w:space="0" w:color="auto"/>
        <w:right w:val="none" w:sz="0" w:space="0" w:color="auto"/>
      </w:divBdr>
    </w:div>
    <w:div w:id="677736725">
      <w:marLeft w:val="0"/>
      <w:marRight w:val="0"/>
      <w:marTop w:val="0"/>
      <w:marBottom w:val="0"/>
      <w:divBdr>
        <w:top w:val="none" w:sz="0" w:space="0" w:color="auto"/>
        <w:left w:val="none" w:sz="0" w:space="0" w:color="auto"/>
        <w:bottom w:val="none" w:sz="0" w:space="0" w:color="auto"/>
        <w:right w:val="none" w:sz="0" w:space="0" w:color="auto"/>
      </w:divBdr>
      <w:divsChild>
        <w:div w:id="181864346">
          <w:marLeft w:val="0"/>
          <w:marRight w:val="0"/>
          <w:marTop w:val="0"/>
          <w:marBottom w:val="0"/>
          <w:divBdr>
            <w:top w:val="none" w:sz="0" w:space="0" w:color="auto"/>
            <w:left w:val="none" w:sz="0" w:space="0" w:color="auto"/>
            <w:bottom w:val="none" w:sz="0" w:space="0" w:color="auto"/>
            <w:right w:val="none" w:sz="0" w:space="0" w:color="auto"/>
          </w:divBdr>
        </w:div>
      </w:divsChild>
    </w:div>
    <w:div w:id="680277307">
      <w:bodyDiv w:val="1"/>
      <w:marLeft w:val="0"/>
      <w:marRight w:val="0"/>
      <w:marTop w:val="0"/>
      <w:marBottom w:val="0"/>
      <w:divBdr>
        <w:top w:val="none" w:sz="0" w:space="0" w:color="auto"/>
        <w:left w:val="none" w:sz="0" w:space="0" w:color="auto"/>
        <w:bottom w:val="none" w:sz="0" w:space="0" w:color="auto"/>
        <w:right w:val="none" w:sz="0" w:space="0" w:color="auto"/>
      </w:divBdr>
    </w:div>
    <w:div w:id="680399892">
      <w:marLeft w:val="0"/>
      <w:marRight w:val="0"/>
      <w:marTop w:val="0"/>
      <w:marBottom w:val="0"/>
      <w:divBdr>
        <w:top w:val="none" w:sz="0" w:space="0" w:color="auto"/>
        <w:left w:val="none" w:sz="0" w:space="0" w:color="auto"/>
        <w:bottom w:val="none" w:sz="0" w:space="0" w:color="auto"/>
        <w:right w:val="none" w:sz="0" w:space="0" w:color="auto"/>
      </w:divBdr>
      <w:divsChild>
        <w:div w:id="1351223691">
          <w:marLeft w:val="0"/>
          <w:marRight w:val="0"/>
          <w:marTop w:val="0"/>
          <w:marBottom w:val="0"/>
          <w:divBdr>
            <w:top w:val="none" w:sz="0" w:space="0" w:color="auto"/>
            <w:left w:val="none" w:sz="0" w:space="0" w:color="auto"/>
            <w:bottom w:val="none" w:sz="0" w:space="0" w:color="auto"/>
            <w:right w:val="none" w:sz="0" w:space="0" w:color="auto"/>
          </w:divBdr>
        </w:div>
      </w:divsChild>
    </w:div>
    <w:div w:id="692344408">
      <w:marLeft w:val="0"/>
      <w:marRight w:val="0"/>
      <w:marTop w:val="0"/>
      <w:marBottom w:val="0"/>
      <w:divBdr>
        <w:top w:val="none" w:sz="0" w:space="0" w:color="auto"/>
        <w:left w:val="none" w:sz="0" w:space="0" w:color="auto"/>
        <w:bottom w:val="none" w:sz="0" w:space="0" w:color="auto"/>
        <w:right w:val="none" w:sz="0" w:space="0" w:color="auto"/>
      </w:divBdr>
      <w:divsChild>
        <w:div w:id="290134562">
          <w:marLeft w:val="0"/>
          <w:marRight w:val="0"/>
          <w:marTop w:val="0"/>
          <w:marBottom w:val="0"/>
          <w:divBdr>
            <w:top w:val="none" w:sz="0" w:space="0" w:color="auto"/>
            <w:left w:val="none" w:sz="0" w:space="0" w:color="auto"/>
            <w:bottom w:val="none" w:sz="0" w:space="0" w:color="auto"/>
            <w:right w:val="none" w:sz="0" w:space="0" w:color="auto"/>
          </w:divBdr>
        </w:div>
      </w:divsChild>
    </w:div>
    <w:div w:id="694959321">
      <w:marLeft w:val="0"/>
      <w:marRight w:val="0"/>
      <w:marTop w:val="0"/>
      <w:marBottom w:val="0"/>
      <w:divBdr>
        <w:top w:val="none" w:sz="0" w:space="0" w:color="auto"/>
        <w:left w:val="none" w:sz="0" w:space="0" w:color="auto"/>
        <w:bottom w:val="none" w:sz="0" w:space="0" w:color="auto"/>
        <w:right w:val="none" w:sz="0" w:space="0" w:color="auto"/>
      </w:divBdr>
      <w:divsChild>
        <w:div w:id="1037120647">
          <w:marLeft w:val="0"/>
          <w:marRight w:val="0"/>
          <w:marTop w:val="0"/>
          <w:marBottom w:val="0"/>
          <w:divBdr>
            <w:top w:val="none" w:sz="0" w:space="0" w:color="auto"/>
            <w:left w:val="none" w:sz="0" w:space="0" w:color="auto"/>
            <w:bottom w:val="none" w:sz="0" w:space="0" w:color="auto"/>
            <w:right w:val="none" w:sz="0" w:space="0" w:color="auto"/>
          </w:divBdr>
        </w:div>
      </w:divsChild>
    </w:div>
    <w:div w:id="695158599">
      <w:bodyDiv w:val="1"/>
      <w:marLeft w:val="0"/>
      <w:marRight w:val="0"/>
      <w:marTop w:val="0"/>
      <w:marBottom w:val="0"/>
      <w:divBdr>
        <w:top w:val="none" w:sz="0" w:space="0" w:color="auto"/>
        <w:left w:val="none" w:sz="0" w:space="0" w:color="auto"/>
        <w:bottom w:val="none" w:sz="0" w:space="0" w:color="auto"/>
        <w:right w:val="none" w:sz="0" w:space="0" w:color="auto"/>
      </w:divBdr>
    </w:div>
    <w:div w:id="710495768">
      <w:bodyDiv w:val="1"/>
      <w:marLeft w:val="0"/>
      <w:marRight w:val="0"/>
      <w:marTop w:val="0"/>
      <w:marBottom w:val="0"/>
      <w:divBdr>
        <w:top w:val="none" w:sz="0" w:space="0" w:color="auto"/>
        <w:left w:val="none" w:sz="0" w:space="0" w:color="auto"/>
        <w:bottom w:val="none" w:sz="0" w:space="0" w:color="auto"/>
        <w:right w:val="none" w:sz="0" w:space="0" w:color="auto"/>
      </w:divBdr>
    </w:div>
    <w:div w:id="715200939">
      <w:marLeft w:val="0"/>
      <w:marRight w:val="0"/>
      <w:marTop w:val="0"/>
      <w:marBottom w:val="0"/>
      <w:divBdr>
        <w:top w:val="none" w:sz="0" w:space="0" w:color="auto"/>
        <w:left w:val="none" w:sz="0" w:space="0" w:color="auto"/>
        <w:bottom w:val="none" w:sz="0" w:space="0" w:color="auto"/>
        <w:right w:val="none" w:sz="0" w:space="0" w:color="auto"/>
      </w:divBdr>
      <w:divsChild>
        <w:div w:id="1660309724">
          <w:marLeft w:val="0"/>
          <w:marRight w:val="0"/>
          <w:marTop w:val="0"/>
          <w:marBottom w:val="0"/>
          <w:divBdr>
            <w:top w:val="none" w:sz="0" w:space="0" w:color="auto"/>
            <w:left w:val="none" w:sz="0" w:space="0" w:color="auto"/>
            <w:bottom w:val="none" w:sz="0" w:space="0" w:color="auto"/>
            <w:right w:val="none" w:sz="0" w:space="0" w:color="auto"/>
          </w:divBdr>
        </w:div>
      </w:divsChild>
    </w:div>
    <w:div w:id="735274811">
      <w:bodyDiv w:val="1"/>
      <w:marLeft w:val="0"/>
      <w:marRight w:val="0"/>
      <w:marTop w:val="0"/>
      <w:marBottom w:val="0"/>
      <w:divBdr>
        <w:top w:val="none" w:sz="0" w:space="0" w:color="auto"/>
        <w:left w:val="none" w:sz="0" w:space="0" w:color="auto"/>
        <w:bottom w:val="none" w:sz="0" w:space="0" w:color="auto"/>
        <w:right w:val="none" w:sz="0" w:space="0" w:color="auto"/>
      </w:divBdr>
    </w:div>
    <w:div w:id="738358256">
      <w:bodyDiv w:val="1"/>
      <w:marLeft w:val="0"/>
      <w:marRight w:val="0"/>
      <w:marTop w:val="0"/>
      <w:marBottom w:val="0"/>
      <w:divBdr>
        <w:top w:val="none" w:sz="0" w:space="0" w:color="auto"/>
        <w:left w:val="none" w:sz="0" w:space="0" w:color="auto"/>
        <w:bottom w:val="none" w:sz="0" w:space="0" w:color="auto"/>
        <w:right w:val="none" w:sz="0" w:space="0" w:color="auto"/>
      </w:divBdr>
    </w:div>
    <w:div w:id="758142269">
      <w:bodyDiv w:val="1"/>
      <w:marLeft w:val="0"/>
      <w:marRight w:val="0"/>
      <w:marTop w:val="0"/>
      <w:marBottom w:val="0"/>
      <w:divBdr>
        <w:top w:val="none" w:sz="0" w:space="0" w:color="auto"/>
        <w:left w:val="none" w:sz="0" w:space="0" w:color="auto"/>
        <w:bottom w:val="none" w:sz="0" w:space="0" w:color="auto"/>
        <w:right w:val="none" w:sz="0" w:space="0" w:color="auto"/>
      </w:divBdr>
    </w:div>
    <w:div w:id="763385269">
      <w:bodyDiv w:val="1"/>
      <w:marLeft w:val="0"/>
      <w:marRight w:val="0"/>
      <w:marTop w:val="0"/>
      <w:marBottom w:val="0"/>
      <w:divBdr>
        <w:top w:val="none" w:sz="0" w:space="0" w:color="auto"/>
        <w:left w:val="none" w:sz="0" w:space="0" w:color="auto"/>
        <w:bottom w:val="none" w:sz="0" w:space="0" w:color="auto"/>
        <w:right w:val="none" w:sz="0" w:space="0" w:color="auto"/>
      </w:divBdr>
    </w:div>
    <w:div w:id="789319252">
      <w:bodyDiv w:val="1"/>
      <w:marLeft w:val="0"/>
      <w:marRight w:val="0"/>
      <w:marTop w:val="0"/>
      <w:marBottom w:val="0"/>
      <w:divBdr>
        <w:top w:val="none" w:sz="0" w:space="0" w:color="auto"/>
        <w:left w:val="none" w:sz="0" w:space="0" w:color="auto"/>
        <w:bottom w:val="none" w:sz="0" w:space="0" w:color="auto"/>
        <w:right w:val="none" w:sz="0" w:space="0" w:color="auto"/>
      </w:divBdr>
    </w:div>
    <w:div w:id="792402063">
      <w:bodyDiv w:val="1"/>
      <w:marLeft w:val="0"/>
      <w:marRight w:val="0"/>
      <w:marTop w:val="0"/>
      <w:marBottom w:val="0"/>
      <w:divBdr>
        <w:top w:val="none" w:sz="0" w:space="0" w:color="auto"/>
        <w:left w:val="none" w:sz="0" w:space="0" w:color="auto"/>
        <w:bottom w:val="none" w:sz="0" w:space="0" w:color="auto"/>
        <w:right w:val="none" w:sz="0" w:space="0" w:color="auto"/>
      </w:divBdr>
    </w:div>
    <w:div w:id="795756662">
      <w:marLeft w:val="0"/>
      <w:marRight w:val="0"/>
      <w:marTop w:val="0"/>
      <w:marBottom w:val="0"/>
      <w:divBdr>
        <w:top w:val="none" w:sz="0" w:space="0" w:color="auto"/>
        <w:left w:val="none" w:sz="0" w:space="0" w:color="auto"/>
        <w:bottom w:val="none" w:sz="0" w:space="0" w:color="auto"/>
        <w:right w:val="none" w:sz="0" w:space="0" w:color="auto"/>
      </w:divBdr>
      <w:divsChild>
        <w:div w:id="1132020939">
          <w:marLeft w:val="0"/>
          <w:marRight w:val="0"/>
          <w:marTop w:val="0"/>
          <w:marBottom w:val="0"/>
          <w:divBdr>
            <w:top w:val="none" w:sz="0" w:space="0" w:color="auto"/>
            <w:left w:val="none" w:sz="0" w:space="0" w:color="auto"/>
            <w:bottom w:val="none" w:sz="0" w:space="0" w:color="auto"/>
            <w:right w:val="none" w:sz="0" w:space="0" w:color="auto"/>
          </w:divBdr>
        </w:div>
      </w:divsChild>
    </w:div>
    <w:div w:id="813722543">
      <w:marLeft w:val="0"/>
      <w:marRight w:val="0"/>
      <w:marTop w:val="0"/>
      <w:marBottom w:val="0"/>
      <w:divBdr>
        <w:top w:val="none" w:sz="0" w:space="0" w:color="auto"/>
        <w:left w:val="none" w:sz="0" w:space="0" w:color="auto"/>
        <w:bottom w:val="none" w:sz="0" w:space="0" w:color="auto"/>
        <w:right w:val="none" w:sz="0" w:space="0" w:color="auto"/>
      </w:divBdr>
      <w:divsChild>
        <w:div w:id="1679042297">
          <w:marLeft w:val="0"/>
          <w:marRight w:val="0"/>
          <w:marTop w:val="0"/>
          <w:marBottom w:val="0"/>
          <w:divBdr>
            <w:top w:val="none" w:sz="0" w:space="0" w:color="auto"/>
            <w:left w:val="none" w:sz="0" w:space="0" w:color="auto"/>
            <w:bottom w:val="none" w:sz="0" w:space="0" w:color="auto"/>
            <w:right w:val="none" w:sz="0" w:space="0" w:color="auto"/>
          </w:divBdr>
        </w:div>
      </w:divsChild>
    </w:div>
    <w:div w:id="817917769">
      <w:marLeft w:val="0"/>
      <w:marRight w:val="0"/>
      <w:marTop w:val="0"/>
      <w:marBottom w:val="0"/>
      <w:divBdr>
        <w:top w:val="none" w:sz="0" w:space="0" w:color="auto"/>
        <w:left w:val="none" w:sz="0" w:space="0" w:color="auto"/>
        <w:bottom w:val="none" w:sz="0" w:space="0" w:color="auto"/>
        <w:right w:val="none" w:sz="0" w:space="0" w:color="auto"/>
      </w:divBdr>
      <w:divsChild>
        <w:div w:id="800223251">
          <w:marLeft w:val="0"/>
          <w:marRight w:val="0"/>
          <w:marTop w:val="0"/>
          <w:marBottom w:val="0"/>
          <w:divBdr>
            <w:top w:val="none" w:sz="0" w:space="0" w:color="auto"/>
            <w:left w:val="none" w:sz="0" w:space="0" w:color="auto"/>
            <w:bottom w:val="none" w:sz="0" w:space="0" w:color="auto"/>
            <w:right w:val="none" w:sz="0" w:space="0" w:color="auto"/>
          </w:divBdr>
        </w:div>
      </w:divsChild>
    </w:div>
    <w:div w:id="834029403">
      <w:marLeft w:val="0"/>
      <w:marRight w:val="0"/>
      <w:marTop w:val="0"/>
      <w:marBottom w:val="0"/>
      <w:divBdr>
        <w:top w:val="none" w:sz="0" w:space="0" w:color="auto"/>
        <w:left w:val="none" w:sz="0" w:space="0" w:color="auto"/>
        <w:bottom w:val="none" w:sz="0" w:space="0" w:color="auto"/>
        <w:right w:val="none" w:sz="0" w:space="0" w:color="auto"/>
      </w:divBdr>
      <w:divsChild>
        <w:div w:id="964892268">
          <w:marLeft w:val="0"/>
          <w:marRight w:val="0"/>
          <w:marTop w:val="0"/>
          <w:marBottom w:val="0"/>
          <w:divBdr>
            <w:top w:val="none" w:sz="0" w:space="0" w:color="auto"/>
            <w:left w:val="none" w:sz="0" w:space="0" w:color="auto"/>
            <w:bottom w:val="none" w:sz="0" w:space="0" w:color="auto"/>
            <w:right w:val="none" w:sz="0" w:space="0" w:color="auto"/>
          </w:divBdr>
        </w:div>
      </w:divsChild>
    </w:div>
    <w:div w:id="838546982">
      <w:bodyDiv w:val="1"/>
      <w:marLeft w:val="0"/>
      <w:marRight w:val="0"/>
      <w:marTop w:val="0"/>
      <w:marBottom w:val="0"/>
      <w:divBdr>
        <w:top w:val="none" w:sz="0" w:space="0" w:color="auto"/>
        <w:left w:val="none" w:sz="0" w:space="0" w:color="auto"/>
        <w:bottom w:val="none" w:sz="0" w:space="0" w:color="auto"/>
        <w:right w:val="none" w:sz="0" w:space="0" w:color="auto"/>
      </w:divBdr>
    </w:div>
    <w:div w:id="878014499">
      <w:marLeft w:val="0"/>
      <w:marRight w:val="0"/>
      <w:marTop w:val="0"/>
      <w:marBottom w:val="0"/>
      <w:divBdr>
        <w:top w:val="none" w:sz="0" w:space="0" w:color="auto"/>
        <w:left w:val="none" w:sz="0" w:space="0" w:color="auto"/>
        <w:bottom w:val="none" w:sz="0" w:space="0" w:color="auto"/>
        <w:right w:val="none" w:sz="0" w:space="0" w:color="auto"/>
      </w:divBdr>
      <w:divsChild>
        <w:div w:id="1851286283">
          <w:marLeft w:val="0"/>
          <w:marRight w:val="0"/>
          <w:marTop w:val="0"/>
          <w:marBottom w:val="0"/>
          <w:divBdr>
            <w:top w:val="none" w:sz="0" w:space="0" w:color="auto"/>
            <w:left w:val="none" w:sz="0" w:space="0" w:color="auto"/>
            <w:bottom w:val="none" w:sz="0" w:space="0" w:color="auto"/>
            <w:right w:val="none" w:sz="0" w:space="0" w:color="auto"/>
          </w:divBdr>
        </w:div>
      </w:divsChild>
    </w:div>
    <w:div w:id="884682620">
      <w:bodyDiv w:val="1"/>
      <w:marLeft w:val="0"/>
      <w:marRight w:val="0"/>
      <w:marTop w:val="0"/>
      <w:marBottom w:val="0"/>
      <w:divBdr>
        <w:top w:val="none" w:sz="0" w:space="0" w:color="auto"/>
        <w:left w:val="none" w:sz="0" w:space="0" w:color="auto"/>
        <w:bottom w:val="none" w:sz="0" w:space="0" w:color="auto"/>
        <w:right w:val="none" w:sz="0" w:space="0" w:color="auto"/>
      </w:divBdr>
    </w:div>
    <w:div w:id="889461365">
      <w:bodyDiv w:val="1"/>
      <w:marLeft w:val="0"/>
      <w:marRight w:val="0"/>
      <w:marTop w:val="0"/>
      <w:marBottom w:val="0"/>
      <w:divBdr>
        <w:top w:val="none" w:sz="0" w:space="0" w:color="auto"/>
        <w:left w:val="none" w:sz="0" w:space="0" w:color="auto"/>
        <w:bottom w:val="none" w:sz="0" w:space="0" w:color="auto"/>
        <w:right w:val="none" w:sz="0" w:space="0" w:color="auto"/>
      </w:divBdr>
    </w:div>
    <w:div w:id="894894674">
      <w:marLeft w:val="0"/>
      <w:marRight w:val="0"/>
      <w:marTop w:val="0"/>
      <w:marBottom w:val="0"/>
      <w:divBdr>
        <w:top w:val="none" w:sz="0" w:space="0" w:color="auto"/>
        <w:left w:val="none" w:sz="0" w:space="0" w:color="auto"/>
        <w:bottom w:val="none" w:sz="0" w:space="0" w:color="auto"/>
        <w:right w:val="none" w:sz="0" w:space="0" w:color="auto"/>
      </w:divBdr>
      <w:divsChild>
        <w:div w:id="1976060164">
          <w:marLeft w:val="0"/>
          <w:marRight w:val="0"/>
          <w:marTop w:val="0"/>
          <w:marBottom w:val="0"/>
          <w:divBdr>
            <w:top w:val="none" w:sz="0" w:space="0" w:color="auto"/>
            <w:left w:val="none" w:sz="0" w:space="0" w:color="auto"/>
            <w:bottom w:val="none" w:sz="0" w:space="0" w:color="auto"/>
            <w:right w:val="none" w:sz="0" w:space="0" w:color="auto"/>
          </w:divBdr>
        </w:div>
      </w:divsChild>
    </w:div>
    <w:div w:id="904990714">
      <w:bodyDiv w:val="1"/>
      <w:marLeft w:val="0"/>
      <w:marRight w:val="0"/>
      <w:marTop w:val="0"/>
      <w:marBottom w:val="0"/>
      <w:divBdr>
        <w:top w:val="none" w:sz="0" w:space="0" w:color="auto"/>
        <w:left w:val="none" w:sz="0" w:space="0" w:color="auto"/>
        <w:bottom w:val="none" w:sz="0" w:space="0" w:color="auto"/>
        <w:right w:val="none" w:sz="0" w:space="0" w:color="auto"/>
      </w:divBdr>
    </w:div>
    <w:div w:id="920872085">
      <w:bodyDiv w:val="1"/>
      <w:marLeft w:val="0"/>
      <w:marRight w:val="0"/>
      <w:marTop w:val="0"/>
      <w:marBottom w:val="0"/>
      <w:divBdr>
        <w:top w:val="none" w:sz="0" w:space="0" w:color="auto"/>
        <w:left w:val="none" w:sz="0" w:space="0" w:color="auto"/>
        <w:bottom w:val="none" w:sz="0" w:space="0" w:color="auto"/>
        <w:right w:val="none" w:sz="0" w:space="0" w:color="auto"/>
      </w:divBdr>
    </w:div>
    <w:div w:id="931932761">
      <w:bodyDiv w:val="1"/>
      <w:marLeft w:val="0"/>
      <w:marRight w:val="0"/>
      <w:marTop w:val="0"/>
      <w:marBottom w:val="0"/>
      <w:divBdr>
        <w:top w:val="none" w:sz="0" w:space="0" w:color="auto"/>
        <w:left w:val="none" w:sz="0" w:space="0" w:color="auto"/>
        <w:bottom w:val="none" w:sz="0" w:space="0" w:color="auto"/>
        <w:right w:val="none" w:sz="0" w:space="0" w:color="auto"/>
      </w:divBdr>
    </w:div>
    <w:div w:id="935869416">
      <w:marLeft w:val="0"/>
      <w:marRight w:val="0"/>
      <w:marTop w:val="0"/>
      <w:marBottom w:val="0"/>
      <w:divBdr>
        <w:top w:val="none" w:sz="0" w:space="0" w:color="auto"/>
        <w:left w:val="none" w:sz="0" w:space="0" w:color="auto"/>
        <w:bottom w:val="none" w:sz="0" w:space="0" w:color="auto"/>
        <w:right w:val="none" w:sz="0" w:space="0" w:color="auto"/>
      </w:divBdr>
      <w:divsChild>
        <w:div w:id="1922984015">
          <w:marLeft w:val="0"/>
          <w:marRight w:val="0"/>
          <w:marTop w:val="0"/>
          <w:marBottom w:val="0"/>
          <w:divBdr>
            <w:top w:val="none" w:sz="0" w:space="0" w:color="auto"/>
            <w:left w:val="none" w:sz="0" w:space="0" w:color="auto"/>
            <w:bottom w:val="none" w:sz="0" w:space="0" w:color="auto"/>
            <w:right w:val="none" w:sz="0" w:space="0" w:color="auto"/>
          </w:divBdr>
        </w:div>
      </w:divsChild>
    </w:div>
    <w:div w:id="952518655">
      <w:marLeft w:val="0"/>
      <w:marRight w:val="0"/>
      <w:marTop w:val="0"/>
      <w:marBottom w:val="0"/>
      <w:divBdr>
        <w:top w:val="none" w:sz="0" w:space="0" w:color="auto"/>
        <w:left w:val="none" w:sz="0" w:space="0" w:color="auto"/>
        <w:bottom w:val="none" w:sz="0" w:space="0" w:color="auto"/>
        <w:right w:val="none" w:sz="0" w:space="0" w:color="auto"/>
      </w:divBdr>
      <w:divsChild>
        <w:div w:id="1712656747">
          <w:marLeft w:val="0"/>
          <w:marRight w:val="0"/>
          <w:marTop w:val="0"/>
          <w:marBottom w:val="0"/>
          <w:divBdr>
            <w:top w:val="none" w:sz="0" w:space="0" w:color="auto"/>
            <w:left w:val="none" w:sz="0" w:space="0" w:color="auto"/>
            <w:bottom w:val="none" w:sz="0" w:space="0" w:color="auto"/>
            <w:right w:val="none" w:sz="0" w:space="0" w:color="auto"/>
          </w:divBdr>
        </w:div>
      </w:divsChild>
    </w:div>
    <w:div w:id="962155035">
      <w:bodyDiv w:val="1"/>
      <w:marLeft w:val="0"/>
      <w:marRight w:val="0"/>
      <w:marTop w:val="0"/>
      <w:marBottom w:val="0"/>
      <w:divBdr>
        <w:top w:val="none" w:sz="0" w:space="0" w:color="auto"/>
        <w:left w:val="none" w:sz="0" w:space="0" w:color="auto"/>
        <w:bottom w:val="none" w:sz="0" w:space="0" w:color="auto"/>
        <w:right w:val="none" w:sz="0" w:space="0" w:color="auto"/>
      </w:divBdr>
    </w:div>
    <w:div w:id="983317112">
      <w:bodyDiv w:val="1"/>
      <w:marLeft w:val="0"/>
      <w:marRight w:val="0"/>
      <w:marTop w:val="0"/>
      <w:marBottom w:val="0"/>
      <w:divBdr>
        <w:top w:val="none" w:sz="0" w:space="0" w:color="auto"/>
        <w:left w:val="none" w:sz="0" w:space="0" w:color="auto"/>
        <w:bottom w:val="none" w:sz="0" w:space="0" w:color="auto"/>
        <w:right w:val="none" w:sz="0" w:space="0" w:color="auto"/>
      </w:divBdr>
    </w:div>
    <w:div w:id="995307981">
      <w:marLeft w:val="0"/>
      <w:marRight w:val="0"/>
      <w:marTop w:val="0"/>
      <w:marBottom w:val="0"/>
      <w:divBdr>
        <w:top w:val="none" w:sz="0" w:space="0" w:color="auto"/>
        <w:left w:val="none" w:sz="0" w:space="0" w:color="auto"/>
        <w:bottom w:val="none" w:sz="0" w:space="0" w:color="auto"/>
        <w:right w:val="none" w:sz="0" w:space="0" w:color="auto"/>
      </w:divBdr>
      <w:divsChild>
        <w:div w:id="1082919855">
          <w:marLeft w:val="0"/>
          <w:marRight w:val="0"/>
          <w:marTop w:val="0"/>
          <w:marBottom w:val="0"/>
          <w:divBdr>
            <w:top w:val="none" w:sz="0" w:space="0" w:color="auto"/>
            <w:left w:val="none" w:sz="0" w:space="0" w:color="auto"/>
            <w:bottom w:val="none" w:sz="0" w:space="0" w:color="auto"/>
            <w:right w:val="none" w:sz="0" w:space="0" w:color="auto"/>
          </w:divBdr>
        </w:div>
      </w:divsChild>
    </w:div>
    <w:div w:id="1029601489">
      <w:marLeft w:val="0"/>
      <w:marRight w:val="0"/>
      <w:marTop w:val="0"/>
      <w:marBottom w:val="0"/>
      <w:divBdr>
        <w:top w:val="none" w:sz="0" w:space="0" w:color="auto"/>
        <w:left w:val="none" w:sz="0" w:space="0" w:color="auto"/>
        <w:bottom w:val="none" w:sz="0" w:space="0" w:color="auto"/>
        <w:right w:val="none" w:sz="0" w:space="0" w:color="auto"/>
      </w:divBdr>
      <w:divsChild>
        <w:div w:id="681855333">
          <w:marLeft w:val="0"/>
          <w:marRight w:val="0"/>
          <w:marTop w:val="0"/>
          <w:marBottom w:val="0"/>
          <w:divBdr>
            <w:top w:val="none" w:sz="0" w:space="0" w:color="auto"/>
            <w:left w:val="none" w:sz="0" w:space="0" w:color="auto"/>
            <w:bottom w:val="none" w:sz="0" w:space="0" w:color="auto"/>
            <w:right w:val="none" w:sz="0" w:space="0" w:color="auto"/>
          </w:divBdr>
        </w:div>
      </w:divsChild>
    </w:div>
    <w:div w:id="1033113519">
      <w:marLeft w:val="0"/>
      <w:marRight w:val="0"/>
      <w:marTop w:val="0"/>
      <w:marBottom w:val="0"/>
      <w:divBdr>
        <w:top w:val="none" w:sz="0" w:space="0" w:color="auto"/>
        <w:left w:val="none" w:sz="0" w:space="0" w:color="auto"/>
        <w:bottom w:val="none" w:sz="0" w:space="0" w:color="auto"/>
        <w:right w:val="none" w:sz="0" w:space="0" w:color="auto"/>
      </w:divBdr>
      <w:divsChild>
        <w:div w:id="1429228654">
          <w:marLeft w:val="0"/>
          <w:marRight w:val="0"/>
          <w:marTop w:val="0"/>
          <w:marBottom w:val="0"/>
          <w:divBdr>
            <w:top w:val="none" w:sz="0" w:space="0" w:color="auto"/>
            <w:left w:val="none" w:sz="0" w:space="0" w:color="auto"/>
            <w:bottom w:val="none" w:sz="0" w:space="0" w:color="auto"/>
            <w:right w:val="none" w:sz="0" w:space="0" w:color="auto"/>
          </w:divBdr>
        </w:div>
      </w:divsChild>
    </w:div>
    <w:div w:id="1034962558">
      <w:marLeft w:val="0"/>
      <w:marRight w:val="0"/>
      <w:marTop w:val="0"/>
      <w:marBottom w:val="0"/>
      <w:divBdr>
        <w:top w:val="none" w:sz="0" w:space="0" w:color="auto"/>
        <w:left w:val="none" w:sz="0" w:space="0" w:color="auto"/>
        <w:bottom w:val="none" w:sz="0" w:space="0" w:color="auto"/>
        <w:right w:val="none" w:sz="0" w:space="0" w:color="auto"/>
      </w:divBdr>
      <w:divsChild>
        <w:div w:id="54476376">
          <w:marLeft w:val="0"/>
          <w:marRight w:val="0"/>
          <w:marTop w:val="0"/>
          <w:marBottom w:val="0"/>
          <w:divBdr>
            <w:top w:val="none" w:sz="0" w:space="0" w:color="auto"/>
            <w:left w:val="none" w:sz="0" w:space="0" w:color="auto"/>
            <w:bottom w:val="none" w:sz="0" w:space="0" w:color="auto"/>
            <w:right w:val="none" w:sz="0" w:space="0" w:color="auto"/>
          </w:divBdr>
        </w:div>
      </w:divsChild>
    </w:div>
    <w:div w:id="1043555913">
      <w:marLeft w:val="0"/>
      <w:marRight w:val="0"/>
      <w:marTop w:val="0"/>
      <w:marBottom w:val="0"/>
      <w:divBdr>
        <w:top w:val="none" w:sz="0" w:space="0" w:color="auto"/>
        <w:left w:val="none" w:sz="0" w:space="0" w:color="auto"/>
        <w:bottom w:val="none" w:sz="0" w:space="0" w:color="auto"/>
        <w:right w:val="none" w:sz="0" w:space="0" w:color="auto"/>
      </w:divBdr>
      <w:divsChild>
        <w:div w:id="1135023581">
          <w:marLeft w:val="0"/>
          <w:marRight w:val="0"/>
          <w:marTop w:val="0"/>
          <w:marBottom w:val="0"/>
          <w:divBdr>
            <w:top w:val="none" w:sz="0" w:space="0" w:color="auto"/>
            <w:left w:val="none" w:sz="0" w:space="0" w:color="auto"/>
            <w:bottom w:val="none" w:sz="0" w:space="0" w:color="auto"/>
            <w:right w:val="none" w:sz="0" w:space="0" w:color="auto"/>
          </w:divBdr>
        </w:div>
      </w:divsChild>
    </w:div>
    <w:div w:id="1062949069">
      <w:bodyDiv w:val="1"/>
      <w:marLeft w:val="0"/>
      <w:marRight w:val="0"/>
      <w:marTop w:val="0"/>
      <w:marBottom w:val="0"/>
      <w:divBdr>
        <w:top w:val="none" w:sz="0" w:space="0" w:color="auto"/>
        <w:left w:val="none" w:sz="0" w:space="0" w:color="auto"/>
        <w:bottom w:val="none" w:sz="0" w:space="0" w:color="auto"/>
        <w:right w:val="none" w:sz="0" w:space="0" w:color="auto"/>
      </w:divBdr>
    </w:div>
    <w:div w:id="1067144504">
      <w:bodyDiv w:val="1"/>
      <w:marLeft w:val="0"/>
      <w:marRight w:val="0"/>
      <w:marTop w:val="0"/>
      <w:marBottom w:val="0"/>
      <w:divBdr>
        <w:top w:val="none" w:sz="0" w:space="0" w:color="auto"/>
        <w:left w:val="none" w:sz="0" w:space="0" w:color="auto"/>
        <w:bottom w:val="none" w:sz="0" w:space="0" w:color="auto"/>
        <w:right w:val="none" w:sz="0" w:space="0" w:color="auto"/>
      </w:divBdr>
    </w:div>
    <w:div w:id="1071541953">
      <w:bodyDiv w:val="1"/>
      <w:marLeft w:val="0"/>
      <w:marRight w:val="0"/>
      <w:marTop w:val="0"/>
      <w:marBottom w:val="0"/>
      <w:divBdr>
        <w:top w:val="none" w:sz="0" w:space="0" w:color="auto"/>
        <w:left w:val="none" w:sz="0" w:space="0" w:color="auto"/>
        <w:bottom w:val="none" w:sz="0" w:space="0" w:color="auto"/>
        <w:right w:val="none" w:sz="0" w:space="0" w:color="auto"/>
      </w:divBdr>
    </w:div>
    <w:div w:id="1072193963">
      <w:marLeft w:val="0"/>
      <w:marRight w:val="0"/>
      <w:marTop w:val="0"/>
      <w:marBottom w:val="0"/>
      <w:divBdr>
        <w:top w:val="none" w:sz="0" w:space="0" w:color="auto"/>
        <w:left w:val="none" w:sz="0" w:space="0" w:color="auto"/>
        <w:bottom w:val="none" w:sz="0" w:space="0" w:color="auto"/>
        <w:right w:val="none" w:sz="0" w:space="0" w:color="auto"/>
      </w:divBdr>
      <w:divsChild>
        <w:div w:id="355035505">
          <w:marLeft w:val="0"/>
          <w:marRight w:val="0"/>
          <w:marTop w:val="0"/>
          <w:marBottom w:val="0"/>
          <w:divBdr>
            <w:top w:val="none" w:sz="0" w:space="0" w:color="auto"/>
            <w:left w:val="none" w:sz="0" w:space="0" w:color="auto"/>
            <w:bottom w:val="none" w:sz="0" w:space="0" w:color="auto"/>
            <w:right w:val="none" w:sz="0" w:space="0" w:color="auto"/>
          </w:divBdr>
        </w:div>
      </w:divsChild>
    </w:div>
    <w:div w:id="1120413677">
      <w:marLeft w:val="0"/>
      <w:marRight w:val="0"/>
      <w:marTop w:val="0"/>
      <w:marBottom w:val="0"/>
      <w:divBdr>
        <w:top w:val="none" w:sz="0" w:space="0" w:color="auto"/>
        <w:left w:val="none" w:sz="0" w:space="0" w:color="auto"/>
        <w:bottom w:val="none" w:sz="0" w:space="0" w:color="auto"/>
        <w:right w:val="none" w:sz="0" w:space="0" w:color="auto"/>
      </w:divBdr>
      <w:divsChild>
        <w:div w:id="1369262293">
          <w:marLeft w:val="0"/>
          <w:marRight w:val="0"/>
          <w:marTop w:val="0"/>
          <w:marBottom w:val="0"/>
          <w:divBdr>
            <w:top w:val="none" w:sz="0" w:space="0" w:color="auto"/>
            <w:left w:val="none" w:sz="0" w:space="0" w:color="auto"/>
            <w:bottom w:val="none" w:sz="0" w:space="0" w:color="auto"/>
            <w:right w:val="none" w:sz="0" w:space="0" w:color="auto"/>
          </w:divBdr>
        </w:div>
      </w:divsChild>
    </w:div>
    <w:div w:id="1149052340">
      <w:bodyDiv w:val="1"/>
      <w:marLeft w:val="0"/>
      <w:marRight w:val="0"/>
      <w:marTop w:val="0"/>
      <w:marBottom w:val="0"/>
      <w:divBdr>
        <w:top w:val="none" w:sz="0" w:space="0" w:color="auto"/>
        <w:left w:val="none" w:sz="0" w:space="0" w:color="auto"/>
        <w:bottom w:val="none" w:sz="0" w:space="0" w:color="auto"/>
        <w:right w:val="none" w:sz="0" w:space="0" w:color="auto"/>
      </w:divBdr>
    </w:div>
    <w:div w:id="1156414052">
      <w:marLeft w:val="0"/>
      <w:marRight w:val="0"/>
      <w:marTop w:val="0"/>
      <w:marBottom w:val="0"/>
      <w:divBdr>
        <w:top w:val="none" w:sz="0" w:space="0" w:color="auto"/>
        <w:left w:val="none" w:sz="0" w:space="0" w:color="auto"/>
        <w:bottom w:val="none" w:sz="0" w:space="0" w:color="auto"/>
        <w:right w:val="none" w:sz="0" w:space="0" w:color="auto"/>
      </w:divBdr>
      <w:divsChild>
        <w:div w:id="1051465227">
          <w:marLeft w:val="0"/>
          <w:marRight w:val="0"/>
          <w:marTop w:val="0"/>
          <w:marBottom w:val="0"/>
          <w:divBdr>
            <w:top w:val="none" w:sz="0" w:space="0" w:color="auto"/>
            <w:left w:val="none" w:sz="0" w:space="0" w:color="auto"/>
            <w:bottom w:val="none" w:sz="0" w:space="0" w:color="auto"/>
            <w:right w:val="none" w:sz="0" w:space="0" w:color="auto"/>
          </w:divBdr>
        </w:div>
      </w:divsChild>
    </w:div>
    <w:div w:id="1157184535">
      <w:marLeft w:val="0"/>
      <w:marRight w:val="0"/>
      <w:marTop w:val="0"/>
      <w:marBottom w:val="0"/>
      <w:divBdr>
        <w:top w:val="none" w:sz="0" w:space="0" w:color="auto"/>
        <w:left w:val="none" w:sz="0" w:space="0" w:color="auto"/>
        <w:bottom w:val="none" w:sz="0" w:space="0" w:color="auto"/>
        <w:right w:val="none" w:sz="0" w:space="0" w:color="auto"/>
      </w:divBdr>
      <w:divsChild>
        <w:div w:id="1609895392">
          <w:marLeft w:val="0"/>
          <w:marRight w:val="0"/>
          <w:marTop w:val="0"/>
          <w:marBottom w:val="0"/>
          <w:divBdr>
            <w:top w:val="none" w:sz="0" w:space="0" w:color="auto"/>
            <w:left w:val="none" w:sz="0" w:space="0" w:color="auto"/>
            <w:bottom w:val="none" w:sz="0" w:space="0" w:color="auto"/>
            <w:right w:val="none" w:sz="0" w:space="0" w:color="auto"/>
          </w:divBdr>
        </w:div>
      </w:divsChild>
    </w:div>
    <w:div w:id="1158421667">
      <w:marLeft w:val="0"/>
      <w:marRight w:val="0"/>
      <w:marTop w:val="0"/>
      <w:marBottom w:val="0"/>
      <w:divBdr>
        <w:top w:val="none" w:sz="0" w:space="0" w:color="auto"/>
        <w:left w:val="none" w:sz="0" w:space="0" w:color="auto"/>
        <w:bottom w:val="none" w:sz="0" w:space="0" w:color="auto"/>
        <w:right w:val="none" w:sz="0" w:space="0" w:color="auto"/>
      </w:divBdr>
      <w:divsChild>
        <w:div w:id="471024359">
          <w:marLeft w:val="0"/>
          <w:marRight w:val="0"/>
          <w:marTop w:val="0"/>
          <w:marBottom w:val="0"/>
          <w:divBdr>
            <w:top w:val="none" w:sz="0" w:space="0" w:color="auto"/>
            <w:left w:val="none" w:sz="0" w:space="0" w:color="auto"/>
            <w:bottom w:val="none" w:sz="0" w:space="0" w:color="auto"/>
            <w:right w:val="none" w:sz="0" w:space="0" w:color="auto"/>
          </w:divBdr>
        </w:div>
      </w:divsChild>
    </w:div>
    <w:div w:id="1168399592">
      <w:marLeft w:val="0"/>
      <w:marRight w:val="0"/>
      <w:marTop w:val="0"/>
      <w:marBottom w:val="0"/>
      <w:divBdr>
        <w:top w:val="none" w:sz="0" w:space="0" w:color="auto"/>
        <w:left w:val="none" w:sz="0" w:space="0" w:color="auto"/>
        <w:bottom w:val="none" w:sz="0" w:space="0" w:color="auto"/>
        <w:right w:val="none" w:sz="0" w:space="0" w:color="auto"/>
      </w:divBdr>
      <w:divsChild>
        <w:div w:id="86654115">
          <w:marLeft w:val="0"/>
          <w:marRight w:val="0"/>
          <w:marTop w:val="0"/>
          <w:marBottom w:val="0"/>
          <w:divBdr>
            <w:top w:val="none" w:sz="0" w:space="0" w:color="auto"/>
            <w:left w:val="none" w:sz="0" w:space="0" w:color="auto"/>
            <w:bottom w:val="none" w:sz="0" w:space="0" w:color="auto"/>
            <w:right w:val="none" w:sz="0" w:space="0" w:color="auto"/>
          </w:divBdr>
        </w:div>
      </w:divsChild>
    </w:div>
    <w:div w:id="1174342427">
      <w:marLeft w:val="0"/>
      <w:marRight w:val="0"/>
      <w:marTop w:val="0"/>
      <w:marBottom w:val="0"/>
      <w:divBdr>
        <w:top w:val="none" w:sz="0" w:space="0" w:color="auto"/>
        <w:left w:val="none" w:sz="0" w:space="0" w:color="auto"/>
        <w:bottom w:val="none" w:sz="0" w:space="0" w:color="auto"/>
        <w:right w:val="none" w:sz="0" w:space="0" w:color="auto"/>
      </w:divBdr>
      <w:divsChild>
        <w:div w:id="1933053024">
          <w:marLeft w:val="0"/>
          <w:marRight w:val="0"/>
          <w:marTop w:val="0"/>
          <w:marBottom w:val="0"/>
          <w:divBdr>
            <w:top w:val="none" w:sz="0" w:space="0" w:color="auto"/>
            <w:left w:val="none" w:sz="0" w:space="0" w:color="auto"/>
            <w:bottom w:val="none" w:sz="0" w:space="0" w:color="auto"/>
            <w:right w:val="none" w:sz="0" w:space="0" w:color="auto"/>
          </w:divBdr>
        </w:div>
      </w:divsChild>
    </w:div>
    <w:div w:id="1175459556">
      <w:marLeft w:val="0"/>
      <w:marRight w:val="0"/>
      <w:marTop w:val="0"/>
      <w:marBottom w:val="0"/>
      <w:divBdr>
        <w:top w:val="none" w:sz="0" w:space="0" w:color="auto"/>
        <w:left w:val="none" w:sz="0" w:space="0" w:color="auto"/>
        <w:bottom w:val="none" w:sz="0" w:space="0" w:color="auto"/>
        <w:right w:val="none" w:sz="0" w:space="0" w:color="auto"/>
      </w:divBdr>
      <w:divsChild>
        <w:div w:id="1362243139">
          <w:marLeft w:val="0"/>
          <w:marRight w:val="0"/>
          <w:marTop w:val="0"/>
          <w:marBottom w:val="0"/>
          <w:divBdr>
            <w:top w:val="none" w:sz="0" w:space="0" w:color="auto"/>
            <w:left w:val="none" w:sz="0" w:space="0" w:color="auto"/>
            <w:bottom w:val="none" w:sz="0" w:space="0" w:color="auto"/>
            <w:right w:val="none" w:sz="0" w:space="0" w:color="auto"/>
          </w:divBdr>
        </w:div>
      </w:divsChild>
    </w:div>
    <w:div w:id="1186023149">
      <w:bodyDiv w:val="1"/>
      <w:marLeft w:val="0"/>
      <w:marRight w:val="0"/>
      <w:marTop w:val="0"/>
      <w:marBottom w:val="0"/>
      <w:divBdr>
        <w:top w:val="none" w:sz="0" w:space="0" w:color="auto"/>
        <w:left w:val="none" w:sz="0" w:space="0" w:color="auto"/>
        <w:bottom w:val="none" w:sz="0" w:space="0" w:color="auto"/>
        <w:right w:val="none" w:sz="0" w:space="0" w:color="auto"/>
      </w:divBdr>
    </w:div>
    <w:div w:id="1187988159">
      <w:marLeft w:val="0"/>
      <w:marRight w:val="0"/>
      <w:marTop w:val="0"/>
      <w:marBottom w:val="0"/>
      <w:divBdr>
        <w:top w:val="none" w:sz="0" w:space="0" w:color="auto"/>
        <w:left w:val="none" w:sz="0" w:space="0" w:color="auto"/>
        <w:bottom w:val="none" w:sz="0" w:space="0" w:color="auto"/>
        <w:right w:val="none" w:sz="0" w:space="0" w:color="auto"/>
      </w:divBdr>
      <w:divsChild>
        <w:div w:id="996692346">
          <w:marLeft w:val="0"/>
          <w:marRight w:val="0"/>
          <w:marTop w:val="0"/>
          <w:marBottom w:val="0"/>
          <w:divBdr>
            <w:top w:val="none" w:sz="0" w:space="0" w:color="auto"/>
            <w:left w:val="none" w:sz="0" w:space="0" w:color="auto"/>
            <w:bottom w:val="none" w:sz="0" w:space="0" w:color="auto"/>
            <w:right w:val="none" w:sz="0" w:space="0" w:color="auto"/>
          </w:divBdr>
        </w:div>
      </w:divsChild>
    </w:div>
    <w:div w:id="1209760839">
      <w:marLeft w:val="0"/>
      <w:marRight w:val="0"/>
      <w:marTop w:val="0"/>
      <w:marBottom w:val="0"/>
      <w:divBdr>
        <w:top w:val="none" w:sz="0" w:space="0" w:color="auto"/>
        <w:left w:val="none" w:sz="0" w:space="0" w:color="auto"/>
        <w:bottom w:val="none" w:sz="0" w:space="0" w:color="auto"/>
        <w:right w:val="none" w:sz="0" w:space="0" w:color="auto"/>
      </w:divBdr>
      <w:divsChild>
        <w:div w:id="768428996">
          <w:marLeft w:val="0"/>
          <w:marRight w:val="0"/>
          <w:marTop w:val="0"/>
          <w:marBottom w:val="0"/>
          <w:divBdr>
            <w:top w:val="none" w:sz="0" w:space="0" w:color="auto"/>
            <w:left w:val="none" w:sz="0" w:space="0" w:color="auto"/>
            <w:bottom w:val="none" w:sz="0" w:space="0" w:color="auto"/>
            <w:right w:val="none" w:sz="0" w:space="0" w:color="auto"/>
          </w:divBdr>
        </w:div>
      </w:divsChild>
    </w:div>
    <w:div w:id="1214081278">
      <w:marLeft w:val="0"/>
      <w:marRight w:val="0"/>
      <w:marTop w:val="0"/>
      <w:marBottom w:val="0"/>
      <w:divBdr>
        <w:top w:val="none" w:sz="0" w:space="0" w:color="auto"/>
        <w:left w:val="none" w:sz="0" w:space="0" w:color="auto"/>
        <w:bottom w:val="none" w:sz="0" w:space="0" w:color="auto"/>
        <w:right w:val="none" w:sz="0" w:space="0" w:color="auto"/>
      </w:divBdr>
      <w:divsChild>
        <w:div w:id="800534907">
          <w:marLeft w:val="0"/>
          <w:marRight w:val="0"/>
          <w:marTop w:val="0"/>
          <w:marBottom w:val="0"/>
          <w:divBdr>
            <w:top w:val="none" w:sz="0" w:space="0" w:color="auto"/>
            <w:left w:val="none" w:sz="0" w:space="0" w:color="auto"/>
            <w:bottom w:val="none" w:sz="0" w:space="0" w:color="auto"/>
            <w:right w:val="none" w:sz="0" w:space="0" w:color="auto"/>
          </w:divBdr>
        </w:div>
      </w:divsChild>
    </w:div>
    <w:div w:id="1218207046">
      <w:bodyDiv w:val="1"/>
      <w:marLeft w:val="0"/>
      <w:marRight w:val="0"/>
      <w:marTop w:val="0"/>
      <w:marBottom w:val="0"/>
      <w:divBdr>
        <w:top w:val="none" w:sz="0" w:space="0" w:color="auto"/>
        <w:left w:val="none" w:sz="0" w:space="0" w:color="auto"/>
        <w:bottom w:val="none" w:sz="0" w:space="0" w:color="auto"/>
        <w:right w:val="none" w:sz="0" w:space="0" w:color="auto"/>
      </w:divBdr>
    </w:div>
    <w:div w:id="1232161142">
      <w:marLeft w:val="0"/>
      <w:marRight w:val="0"/>
      <w:marTop w:val="0"/>
      <w:marBottom w:val="0"/>
      <w:divBdr>
        <w:top w:val="none" w:sz="0" w:space="0" w:color="auto"/>
        <w:left w:val="none" w:sz="0" w:space="0" w:color="auto"/>
        <w:bottom w:val="none" w:sz="0" w:space="0" w:color="auto"/>
        <w:right w:val="none" w:sz="0" w:space="0" w:color="auto"/>
      </w:divBdr>
      <w:divsChild>
        <w:div w:id="185490030">
          <w:marLeft w:val="0"/>
          <w:marRight w:val="0"/>
          <w:marTop w:val="0"/>
          <w:marBottom w:val="0"/>
          <w:divBdr>
            <w:top w:val="none" w:sz="0" w:space="0" w:color="auto"/>
            <w:left w:val="none" w:sz="0" w:space="0" w:color="auto"/>
            <w:bottom w:val="none" w:sz="0" w:space="0" w:color="auto"/>
            <w:right w:val="none" w:sz="0" w:space="0" w:color="auto"/>
          </w:divBdr>
        </w:div>
      </w:divsChild>
    </w:div>
    <w:div w:id="1233856490">
      <w:bodyDiv w:val="1"/>
      <w:marLeft w:val="0"/>
      <w:marRight w:val="0"/>
      <w:marTop w:val="0"/>
      <w:marBottom w:val="0"/>
      <w:divBdr>
        <w:top w:val="none" w:sz="0" w:space="0" w:color="auto"/>
        <w:left w:val="none" w:sz="0" w:space="0" w:color="auto"/>
        <w:bottom w:val="none" w:sz="0" w:space="0" w:color="auto"/>
        <w:right w:val="none" w:sz="0" w:space="0" w:color="auto"/>
      </w:divBdr>
    </w:div>
    <w:div w:id="1239753167">
      <w:marLeft w:val="0"/>
      <w:marRight w:val="0"/>
      <w:marTop w:val="0"/>
      <w:marBottom w:val="0"/>
      <w:divBdr>
        <w:top w:val="none" w:sz="0" w:space="0" w:color="auto"/>
        <w:left w:val="none" w:sz="0" w:space="0" w:color="auto"/>
        <w:bottom w:val="none" w:sz="0" w:space="0" w:color="auto"/>
        <w:right w:val="none" w:sz="0" w:space="0" w:color="auto"/>
      </w:divBdr>
      <w:divsChild>
        <w:div w:id="1978604001">
          <w:marLeft w:val="0"/>
          <w:marRight w:val="0"/>
          <w:marTop w:val="0"/>
          <w:marBottom w:val="0"/>
          <w:divBdr>
            <w:top w:val="none" w:sz="0" w:space="0" w:color="auto"/>
            <w:left w:val="none" w:sz="0" w:space="0" w:color="auto"/>
            <w:bottom w:val="none" w:sz="0" w:space="0" w:color="auto"/>
            <w:right w:val="none" w:sz="0" w:space="0" w:color="auto"/>
          </w:divBdr>
        </w:div>
      </w:divsChild>
    </w:div>
    <w:div w:id="1241596167">
      <w:marLeft w:val="0"/>
      <w:marRight w:val="0"/>
      <w:marTop w:val="0"/>
      <w:marBottom w:val="0"/>
      <w:divBdr>
        <w:top w:val="none" w:sz="0" w:space="0" w:color="auto"/>
        <w:left w:val="none" w:sz="0" w:space="0" w:color="auto"/>
        <w:bottom w:val="none" w:sz="0" w:space="0" w:color="auto"/>
        <w:right w:val="none" w:sz="0" w:space="0" w:color="auto"/>
      </w:divBdr>
      <w:divsChild>
        <w:div w:id="217788421">
          <w:marLeft w:val="0"/>
          <w:marRight w:val="0"/>
          <w:marTop w:val="0"/>
          <w:marBottom w:val="0"/>
          <w:divBdr>
            <w:top w:val="none" w:sz="0" w:space="0" w:color="auto"/>
            <w:left w:val="none" w:sz="0" w:space="0" w:color="auto"/>
            <w:bottom w:val="none" w:sz="0" w:space="0" w:color="auto"/>
            <w:right w:val="none" w:sz="0" w:space="0" w:color="auto"/>
          </w:divBdr>
        </w:div>
      </w:divsChild>
    </w:div>
    <w:div w:id="1274751568">
      <w:marLeft w:val="0"/>
      <w:marRight w:val="0"/>
      <w:marTop w:val="0"/>
      <w:marBottom w:val="0"/>
      <w:divBdr>
        <w:top w:val="none" w:sz="0" w:space="0" w:color="auto"/>
        <w:left w:val="none" w:sz="0" w:space="0" w:color="auto"/>
        <w:bottom w:val="none" w:sz="0" w:space="0" w:color="auto"/>
        <w:right w:val="none" w:sz="0" w:space="0" w:color="auto"/>
      </w:divBdr>
      <w:divsChild>
        <w:div w:id="408042696">
          <w:marLeft w:val="0"/>
          <w:marRight w:val="0"/>
          <w:marTop w:val="0"/>
          <w:marBottom w:val="0"/>
          <w:divBdr>
            <w:top w:val="none" w:sz="0" w:space="0" w:color="auto"/>
            <w:left w:val="none" w:sz="0" w:space="0" w:color="auto"/>
            <w:bottom w:val="none" w:sz="0" w:space="0" w:color="auto"/>
            <w:right w:val="none" w:sz="0" w:space="0" w:color="auto"/>
          </w:divBdr>
        </w:div>
      </w:divsChild>
    </w:div>
    <w:div w:id="1276983953">
      <w:bodyDiv w:val="1"/>
      <w:marLeft w:val="0"/>
      <w:marRight w:val="0"/>
      <w:marTop w:val="0"/>
      <w:marBottom w:val="0"/>
      <w:divBdr>
        <w:top w:val="none" w:sz="0" w:space="0" w:color="auto"/>
        <w:left w:val="none" w:sz="0" w:space="0" w:color="auto"/>
        <w:bottom w:val="none" w:sz="0" w:space="0" w:color="auto"/>
        <w:right w:val="none" w:sz="0" w:space="0" w:color="auto"/>
      </w:divBdr>
    </w:div>
    <w:div w:id="1277907426">
      <w:marLeft w:val="0"/>
      <w:marRight w:val="0"/>
      <w:marTop w:val="0"/>
      <w:marBottom w:val="0"/>
      <w:divBdr>
        <w:top w:val="none" w:sz="0" w:space="0" w:color="auto"/>
        <w:left w:val="none" w:sz="0" w:space="0" w:color="auto"/>
        <w:bottom w:val="none" w:sz="0" w:space="0" w:color="auto"/>
        <w:right w:val="none" w:sz="0" w:space="0" w:color="auto"/>
      </w:divBdr>
      <w:divsChild>
        <w:div w:id="1591311334">
          <w:marLeft w:val="0"/>
          <w:marRight w:val="0"/>
          <w:marTop w:val="0"/>
          <w:marBottom w:val="0"/>
          <w:divBdr>
            <w:top w:val="none" w:sz="0" w:space="0" w:color="auto"/>
            <w:left w:val="none" w:sz="0" w:space="0" w:color="auto"/>
            <w:bottom w:val="none" w:sz="0" w:space="0" w:color="auto"/>
            <w:right w:val="none" w:sz="0" w:space="0" w:color="auto"/>
          </w:divBdr>
        </w:div>
      </w:divsChild>
    </w:div>
    <w:div w:id="1278833359">
      <w:bodyDiv w:val="1"/>
      <w:marLeft w:val="0"/>
      <w:marRight w:val="0"/>
      <w:marTop w:val="0"/>
      <w:marBottom w:val="0"/>
      <w:divBdr>
        <w:top w:val="none" w:sz="0" w:space="0" w:color="auto"/>
        <w:left w:val="none" w:sz="0" w:space="0" w:color="auto"/>
        <w:bottom w:val="none" w:sz="0" w:space="0" w:color="auto"/>
        <w:right w:val="none" w:sz="0" w:space="0" w:color="auto"/>
      </w:divBdr>
      <w:divsChild>
        <w:div w:id="1623420057">
          <w:marLeft w:val="0"/>
          <w:marRight w:val="0"/>
          <w:marTop w:val="0"/>
          <w:marBottom w:val="0"/>
          <w:divBdr>
            <w:top w:val="none" w:sz="0" w:space="0" w:color="auto"/>
            <w:left w:val="none" w:sz="0" w:space="0" w:color="auto"/>
            <w:bottom w:val="none" w:sz="0" w:space="0" w:color="auto"/>
            <w:right w:val="none" w:sz="0" w:space="0" w:color="auto"/>
          </w:divBdr>
        </w:div>
        <w:div w:id="1644626062">
          <w:marLeft w:val="0"/>
          <w:marRight w:val="0"/>
          <w:marTop w:val="0"/>
          <w:marBottom w:val="0"/>
          <w:divBdr>
            <w:top w:val="none" w:sz="0" w:space="0" w:color="auto"/>
            <w:left w:val="none" w:sz="0" w:space="0" w:color="auto"/>
            <w:bottom w:val="none" w:sz="0" w:space="0" w:color="auto"/>
            <w:right w:val="none" w:sz="0" w:space="0" w:color="auto"/>
          </w:divBdr>
        </w:div>
      </w:divsChild>
    </w:div>
    <w:div w:id="1292328397">
      <w:marLeft w:val="0"/>
      <w:marRight w:val="0"/>
      <w:marTop w:val="0"/>
      <w:marBottom w:val="0"/>
      <w:divBdr>
        <w:top w:val="none" w:sz="0" w:space="0" w:color="auto"/>
        <w:left w:val="none" w:sz="0" w:space="0" w:color="auto"/>
        <w:bottom w:val="none" w:sz="0" w:space="0" w:color="auto"/>
        <w:right w:val="none" w:sz="0" w:space="0" w:color="auto"/>
      </w:divBdr>
      <w:divsChild>
        <w:div w:id="2121142962">
          <w:marLeft w:val="0"/>
          <w:marRight w:val="0"/>
          <w:marTop w:val="0"/>
          <w:marBottom w:val="0"/>
          <w:divBdr>
            <w:top w:val="none" w:sz="0" w:space="0" w:color="auto"/>
            <w:left w:val="none" w:sz="0" w:space="0" w:color="auto"/>
            <w:bottom w:val="none" w:sz="0" w:space="0" w:color="auto"/>
            <w:right w:val="none" w:sz="0" w:space="0" w:color="auto"/>
          </w:divBdr>
        </w:div>
      </w:divsChild>
    </w:div>
    <w:div w:id="1298603399">
      <w:bodyDiv w:val="1"/>
      <w:marLeft w:val="0"/>
      <w:marRight w:val="0"/>
      <w:marTop w:val="0"/>
      <w:marBottom w:val="0"/>
      <w:divBdr>
        <w:top w:val="none" w:sz="0" w:space="0" w:color="auto"/>
        <w:left w:val="none" w:sz="0" w:space="0" w:color="auto"/>
        <w:bottom w:val="none" w:sz="0" w:space="0" w:color="auto"/>
        <w:right w:val="none" w:sz="0" w:space="0" w:color="auto"/>
      </w:divBdr>
    </w:div>
    <w:div w:id="1307927930">
      <w:bodyDiv w:val="1"/>
      <w:marLeft w:val="0"/>
      <w:marRight w:val="0"/>
      <w:marTop w:val="0"/>
      <w:marBottom w:val="0"/>
      <w:divBdr>
        <w:top w:val="none" w:sz="0" w:space="0" w:color="auto"/>
        <w:left w:val="none" w:sz="0" w:space="0" w:color="auto"/>
        <w:bottom w:val="none" w:sz="0" w:space="0" w:color="auto"/>
        <w:right w:val="none" w:sz="0" w:space="0" w:color="auto"/>
      </w:divBdr>
    </w:div>
    <w:div w:id="1323434796">
      <w:marLeft w:val="0"/>
      <w:marRight w:val="0"/>
      <w:marTop w:val="0"/>
      <w:marBottom w:val="0"/>
      <w:divBdr>
        <w:top w:val="none" w:sz="0" w:space="0" w:color="auto"/>
        <w:left w:val="none" w:sz="0" w:space="0" w:color="auto"/>
        <w:bottom w:val="none" w:sz="0" w:space="0" w:color="auto"/>
        <w:right w:val="none" w:sz="0" w:space="0" w:color="auto"/>
      </w:divBdr>
      <w:divsChild>
        <w:div w:id="1536653072">
          <w:marLeft w:val="0"/>
          <w:marRight w:val="0"/>
          <w:marTop w:val="0"/>
          <w:marBottom w:val="0"/>
          <w:divBdr>
            <w:top w:val="none" w:sz="0" w:space="0" w:color="auto"/>
            <w:left w:val="none" w:sz="0" w:space="0" w:color="auto"/>
            <w:bottom w:val="none" w:sz="0" w:space="0" w:color="auto"/>
            <w:right w:val="none" w:sz="0" w:space="0" w:color="auto"/>
          </w:divBdr>
        </w:div>
      </w:divsChild>
    </w:div>
    <w:div w:id="1329596105">
      <w:marLeft w:val="0"/>
      <w:marRight w:val="0"/>
      <w:marTop w:val="0"/>
      <w:marBottom w:val="0"/>
      <w:divBdr>
        <w:top w:val="none" w:sz="0" w:space="0" w:color="auto"/>
        <w:left w:val="none" w:sz="0" w:space="0" w:color="auto"/>
        <w:bottom w:val="none" w:sz="0" w:space="0" w:color="auto"/>
        <w:right w:val="none" w:sz="0" w:space="0" w:color="auto"/>
      </w:divBdr>
      <w:divsChild>
        <w:div w:id="271254116">
          <w:marLeft w:val="0"/>
          <w:marRight w:val="0"/>
          <w:marTop w:val="0"/>
          <w:marBottom w:val="0"/>
          <w:divBdr>
            <w:top w:val="none" w:sz="0" w:space="0" w:color="auto"/>
            <w:left w:val="none" w:sz="0" w:space="0" w:color="auto"/>
            <w:bottom w:val="none" w:sz="0" w:space="0" w:color="auto"/>
            <w:right w:val="none" w:sz="0" w:space="0" w:color="auto"/>
          </w:divBdr>
        </w:div>
      </w:divsChild>
    </w:div>
    <w:div w:id="1343968561">
      <w:marLeft w:val="0"/>
      <w:marRight w:val="0"/>
      <w:marTop w:val="0"/>
      <w:marBottom w:val="0"/>
      <w:divBdr>
        <w:top w:val="none" w:sz="0" w:space="0" w:color="auto"/>
        <w:left w:val="none" w:sz="0" w:space="0" w:color="auto"/>
        <w:bottom w:val="none" w:sz="0" w:space="0" w:color="auto"/>
        <w:right w:val="none" w:sz="0" w:space="0" w:color="auto"/>
      </w:divBdr>
      <w:divsChild>
        <w:div w:id="1665352017">
          <w:marLeft w:val="0"/>
          <w:marRight w:val="0"/>
          <w:marTop w:val="0"/>
          <w:marBottom w:val="0"/>
          <w:divBdr>
            <w:top w:val="none" w:sz="0" w:space="0" w:color="auto"/>
            <w:left w:val="none" w:sz="0" w:space="0" w:color="auto"/>
            <w:bottom w:val="none" w:sz="0" w:space="0" w:color="auto"/>
            <w:right w:val="none" w:sz="0" w:space="0" w:color="auto"/>
          </w:divBdr>
        </w:div>
      </w:divsChild>
    </w:div>
    <w:div w:id="1369060753">
      <w:bodyDiv w:val="1"/>
      <w:marLeft w:val="0"/>
      <w:marRight w:val="0"/>
      <w:marTop w:val="0"/>
      <w:marBottom w:val="0"/>
      <w:divBdr>
        <w:top w:val="none" w:sz="0" w:space="0" w:color="auto"/>
        <w:left w:val="none" w:sz="0" w:space="0" w:color="auto"/>
        <w:bottom w:val="none" w:sz="0" w:space="0" w:color="auto"/>
        <w:right w:val="none" w:sz="0" w:space="0" w:color="auto"/>
      </w:divBdr>
    </w:div>
    <w:div w:id="1381897262">
      <w:bodyDiv w:val="1"/>
      <w:marLeft w:val="0"/>
      <w:marRight w:val="0"/>
      <w:marTop w:val="0"/>
      <w:marBottom w:val="0"/>
      <w:divBdr>
        <w:top w:val="none" w:sz="0" w:space="0" w:color="auto"/>
        <w:left w:val="none" w:sz="0" w:space="0" w:color="auto"/>
        <w:bottom w:val="none" w:sz="0" w:space="0" w:color="auto"/>
        <w:right w:val="none" w:sz="0" w:space="0" w:color="auto"/>
      </w:divBdr>
    </w:div>
    <w:div w:id="1386829809">
      <w:bodyDiv w:val="1"/>
      <w:marLeft w:val="0"/>
      <w:marRight w:val="0"/>
      <w:marTop w:val="0"/>
      <w:marBottom w:val="0"/>
      <w:divBdr>
        <w:top w:val="none" w:sz="0" w:space="0" w:color="auto"/>
        <w:left w:val="none" w:sz="0" w:space="0" w:color="auto"/>
        <w:bottom w:val="none" w:sz="0" w:space="0" w:color="auto"/>
        <w:right w:val="none" w:sz="0" w:space="0" w:color="auto"/>
      </w:divBdr>
      <w:divsChild>
        <w:div w:id="1640266389">
          <w:marLeft w:val="0"/>
          <w:marRight w:val="0"/>
          <w:marTop w:val="0"/>
          <w:marBottom w:val="0"/>
          <w:divBdr>
            <w:top w:val="none" w:sz="0" w:space="0" w:color="auto"/>
            <w:left w:val="none" w:sz="0" w:space="0" w:color="auto"/>
            <w:bottom w:val="none" w:sz="0" w:space="0" w:color="auto"/>
            <w:right w:val="none" w:sz="0" w:space="0" w:color="auto"/>
          </w:divBdr>
        </w:div>
        <w:div w:id="1689139150">
          <w:marLeft w:val="0"/>
          <w:marRight w:val="0"/>
          <w:marTop w:val="0"/>
          <w:marBottom w:val="0"/>
          <w:divBdr>
            <w:top w:val="none" w:sz="0" w:space="0" w:color="auto"/>
            <w:left w:val="none" w:sz="0" w:space="0" w:color="auto"/>
            <w:bottom w:val="none" w:sz="0" w:space="0" w:color="auto"/>
            <w:right w:val="none" w:sz="0" w:space="0" w:color="auto"/>
          </w:divBdr>
        </w:div>
      </w:divsChild>
    </w:div>
    <w:div w:id="1403289553">
      <w:marLeft w:val="0"/>
      <w:marRight w:val="0"/>
      <w:marTop w:val="0"/>
      <w:marBottom w:val="0"/>
      <w:divBdr>
        <w:top w:val="none" w:sz="0" w:space="0" w:color="auto"/>
        <w:left w:val="none" w:sz="0" w:space="0" w:color="auto"/>
        <w:bottom w:val="none" w:sz="0" w:space="0" w:color="auto"/>
        <w:right w:val="none" w:sz="0" w:space="0" w:color="auto"/>
      </w:divBdr>
      <w:divsChild>
        <w:div w:id="1278678426">
          <w:marLeft w:val="0"/>
          <w:marRight w:val="0"/>
          <w:marTop w:val="0"/>
          <w:marBottom w:val="0"/>
          <w:divBdr>
            <w:top w:val="none" w:sz="0" w:space="0" w:color="auto"/>
            <w:left w:val="none" w:sz="0" w:space="0" w:color="auto"/>
            <w:bottom w:val="none" w:sz="0" w:space="0" w:color="auto"/>
            <w:right w:val="none" w:sz="0" w:space="0" w:color="auto"/>
          </w:divBdr>
        </w:div>
      </w:divsChild>
    </w:div>
    <w:div w:id="1422263566">
      <w:bodyDiv w:val="1"/>
      <w:marLeft w:val="0"/>
      <w:marRight w:val="0"/>
      <w:marTop w:val="0"/>
      <w:marBottom w:val="0"/>
      <w:divBdr>
        <w:top w:val="none" w:sz="0" w:space="0" w:color="auto"/>
        <w:left w:val="none" w:sz="0" w:space="0" w:color="auto"/>
        <w:bottom w:val="none" w:sz="0" w:space="0" w:color="auto"/>
        <w:right w:val="none" w:sz="0" w:space="0" w:color="auto"/>
      </w:divBdr>
    </w:div>
    <w:div w:id="1444304610">
      <w:marLeft w:val="0"/>
      <w:marRight w:val="0"/>
      <w:marTop w:val="0"/>
      <w:marBottom w:val="0"/>
      <w:divBdr>
        <w:top w:val="none" w:sz="0" w:space="0" w:color="auto"/>
        <w:left w:val="none" w:sz="0" w:space="0" w:color="auto"/>
        <w:bottom w:val="none" w:sz="0" w:space="0" w:color="auto"/>
        <w:right w:val="none" w:sz="0" w:space="0" w:color="auto"/>
      </w:divBdr>
      <w:divsChild>
        <w:div w:id="920718482">
          <w:marLeft w:val="0"/>
          <w:marRight w:val="0"/>
          <w:marTop w:val="0"/>
          <w:marBottom w:val="0"/>
          <w:divBdr>
            <w:top w:val="none" w:sz="0" w:space="0" w:color="auto"/>
            <w:left w:val="none" w:sz="0" w:space="0" w:color="auto"/>
            <w:bottom w:val="none" w:sz="0" w:space="0" w:color="auto"/>
            <w:right w:val="none" w:sz="0" w:space="0" w:color="auto"/>
          </w:divBdr>
        </w:div>
      </w:divsChild>
    </w:div>
    <w:div w:id="1447189753">
      <w:bodyDiv w:val="1"/>
      <w:marLeft w:val="0"/>
      <w:marRight w:val="0"/>
      <w:marTop w:val="0"/>
      <w:marBottom w:val="0"/>
      <w:divBdr>
        <w:top w:val="none" w:sz="0" w:space="0" w:color="auto"/>
        <w:left w:val="none" w:sz="0" w:space="0" w:color="auto"/>
        <w:bottom w:val="none" w:sz="0" w:space="0" w:color="auto"/>
        <w:right w:val="none" w:sz="0" w:space="0" w:color="auto"/>
      </w:divBdr>
      <w:divsChild>
        <w:div w:id="435447681">
          <w:marLeft w:val="0"/>
          <w:marRight w:val="0"/>
          <w:marTop w:val="0"/>
          <w:marBottom w:val="0"/>
          <w:divBdr>
            <w:top w:val="none" w:sz="0" w:space="0" w:color="auto"/>
            <w:left w:val="none" w:sz="0" w:space="0" w:color="auto"/>
            <w:bottom w:val="none" w:sz="0" w:space="0" w:color="auto"/>
            <w:right w:val="none" w:sz="0" w:space="0" w:color="auto"/>
          </w:divBdr>
        </w:div>
        <w:div w:id="1619684237">
          <w:marLeft w:val="0"/>
          <w:marRight w:val="0"/>
          <w:marTop w:val="0"/>
          <w:marBottom w:val="0"/>
          <w:divBdr>
            <w:top w:val="none" w:sz="0" w:space="0" w:color="auto"/>
            <w:left w:val="none" w:sz="0" w:space="0" w:color="auto"/>
            <w:bottom w:val="none" w:sz="0" w:space="0" w:color="auto"/>
            <w:right w:val="none" w:sz="0" w:space="0" w:color="auto"/>
          </w:divBdr>
        </w:div>
      </w:divsChild>
    </w:div>
    <w:div w:id="1457986110">
      <w:marLeft w:val="0"/>
      <w:marRight w:val="0"/>
      <w:marTop w:val="0"/>
      <w:marBottom w:val="0"/>
      <w:divBdr>
        <w:top w:val="none" w:sz="0" w:space="0" w:color="auto"/>
        <w:left w:val="none" w:sz="0" w:space="0" w:color="auto"/>
        <w:bottom w:val="none" w:sz="0" w:space="0" w:color="auto"/>
        <w:right w:val="none" w:sz="0" w:space="0" w:color="auto"/>
      </w:divBdr>
      <w:divsChild>
        <w:div w:id="1177038106">
          <w:marLeft w:val="0"/>
          <w:marRight w:val="0"/>
          <w:marTop w:val="0"/>
          <w:marBottom w:val="0"/>
          <w:divBdr>
            <w:top w:val="none" w:sz="0" w:space="0" w:color="auto"/>
            <w:left w:val="none" w:sz="0" w:space="0" w:color="auto"/>
            <w:bottom w:val="none" w:sz="0" w:space="0" w:color="auto"/>
            <w:right w:val="none" w:sz="0" w:space="0" w:color="auto"/>
          </w:divBdr>
        </w:div>
      </w:divsChild>
    </w:div>
    <w:div w:id="1458722064">
      <w:bodyDiv w:val="1"/>
      <w:marLeft w:val="0"/>
      <w:marRight w:val="0"/>
      <w:marTop w:val="0"/>
      <w:marBottom w:val="0"/>
      <w:divBdr>
        <w:top w:val="none" w:sz="0" w:space="0" w:color="auto"/>
        <w:left w:val="none" w:sz="0" w:space="0" w:color="auto"/>
        <w:bottom w:val="none" w:sz="0" w:space="0" w:color="auto"/>
        <w:right w:val="none" w:sz="0" w:space="0" w:color="auto"/>
      </w:divBdr>
    </w:div>
    <w:div w:id="1488128839">
      <w:marLeft w:val="0"/>
      <w:marRight w:val="0"/>
      <w:marTop w:val="0"/>
      <w:marBottom w:val="0"/>
      <w:divBdr>
        <w:top w:val="none" w:sz="0" w:space="0" w:color="auto"/>
        <w:left w:val="none" w:sz="0" w:space="0" w:color="auto"/>
        <w:bottom w:val="none" w:sz="0" w:space="0" w:color="auto"/>
        <w:right w:val="none" w:sz="0" w:space="0" w:color="auto"/>
      </w:divBdr>
      <w:divsChild>
        <w:div w:id="821583320">
          <w:marLeft w:val="0"/>
          <w:marRight w:val="0"/>
          <w:marTop w:val="0"/>
          <w:marBottom w:val="0"/>
          <w:divBdr>
            <w:top w:val="none" w:sz="0" w:space="0" w:color="auto"/>
            <w:left w:val="none" w:sz="0" w:space="0" w:color="auto"/>
            <w:bottom w:val="none" w:sz="0" w:space="0" w:color="auto"/>
            <w:right w:val="none" w:sz="0" w:space="0" w:color="auto"/>
          </w:divBdr>
        </w:div>
      </w:divsChild>
    </w:div>
    <w:div w:id="1492987490">
      <w:marLeft w:val="0"/>
      <w:marRight w:val="0"/>
      <w:marTop w:val="0"/>
      <w:marBottom w:val="0"/>
      <w:divBdr>
        <w:top w:val="none" w:sz="0" w:space="0" w:color="auto"/>
        <w:left w:val="none" w:sz="0" w:space="0" w:color="auto"/>
        <w:bottom w:val="none" w:sz="0" w:space="0" w:color="auto"/>
        <w:right w:val="none" w:sz="0" w:space="0" w:color="auto"/>
      </w:divBdr>
      <w:divsChild>
        <w:div w:id="1301810699">
          <w:marLeft w:val="0"/>
          <w:marRight w:val="0"/>
          <w:marTop w:val="0"/>
          <w:marBottom w:val="0"/>
          <w:divBdr>
            <w:top w:val="none" w:sz="0" w:space="0" w:color="auto"/>
            <w:left w:val="none" w:sz="0" w:space="0" w:color="auto"/>
            <w:bottom w:val="none" w:sz="0" w:space="0" w:color="auto"/>
            <w:right w:val="none" w:sz="0" w:space="0" w:color="auto"/>
          </w:divBdr>
        </w:div>
      </w:divsChild>
    </w:div>
    <w:div w:id="1495561386">
      <w:bodyDiv w:val="1"/>
      <w:marLeft w:val="0"/>
      <w:marRight w:val="0"/>
      <w:marTop w:val="0"/>
      <w:marBottom w:val="0"/>
      <w:divBdr>
        <w:top w:val="none" w:sz="0" w:space="0" w:color="auto"/>
        <w:left w:val="none" w:sz="0" w:space="0" w:color="auto"/>
        <w:bottom w:val="none" w:sz="0" w:space="0" w:color="auto"/>
        <w:right w:val="none" w:sz="0" w:space="0" w:color="auto"/>
      </w:divBdr>
    </w:div>
    <w:div w:id="1505589819">
      <w:bodyDiv w:val="1"/>
      <w:marLeft w:val="0"/>
      <w:marRight w:val="0"/>
      <w:marTop w:val="0"/>
      <w:marBottom w:val="0"/>
      <w:divBdr>
        <w:top w:val="none" w:sz="0" w:space="0" w:color="auto"/>
        <w:left w:val="none" w:sz="0" w:space="0" w:color="auto"/>
        <w:bottom w:val="none" w:sz="0" w:space="0" w:color="auto"/>
        <w:right w:val="none" w:sz="0" w:space="0" w:color="auto"/>
      </w:divBdr>
    </w:div>
    <w:div w:id="1514417497">
      <w:marLeft w:val="0"/>
      <w:marRight w:val="0"/>
      <w:marTop w:val="0"/>
      <w:marBottom w:val="0"/>
      <w:divBdr>
        <w:top w:val="none" w:sz="0" w:space="0" w:color="auto"/>
        <w:left w:val="none" w:sz="0" w:space="0" w:color="auto"/>
        <w:bottom w:val="none" w:sz="0" w:space="0" w:color="auto"/>
        <w:right w:val="none" w:sz="0" w:space="0" w:color="auto"/>
      </w:divBdr>
      <w:divsChild>
        <w:div w:id="1006130117">
          <w:marLeft w:val="0"/>
          <w:marRight w:val="0"/>
          <w:marTop w:val="0"/>
          <w:marBottom w:val="0"/>
          <w:divBdr>
            <w:top w:val="none" w:sz="0" w:space="0" w:color="auto"/>
            <w:left w:val="none" w:sz="0" w:space="0" w:color="auto"/>
            <w:bottom w:val="none" w:sz="0" w:space="0" w:color="auto"/>
            <w:right w:val="none" w:sz="0" w:space="0" w:color="auto"/>
          </w:divBdr>
        </w:div>
      </w:divsChild>
    </w:div>
    <w:div w:id="1516458836">
      <w:marLeft w:val="0"/>
      <w:marRight w:val="0"/>
      <w:marTop w:val="0"/>
      <w:marBottom w:val="0"/>
      <w:divBdr>
        <w:top w:val="none" w:sz="0" w:space="0" w:color="auto"/>
        <w:left w:val="none" w:sz="0" w:space="0" w:color="auto"/>
        <w:bottom w:val="none" w:sz="0" w:space="0" w:color="auto"/>
        <w:right w:val="none" w:sz="0" w:space="0" w:color="auto"/>
      </w:divBdr>
      <w:divsChild>
        <w:div w:id="123080777">
          <w:marLeft w:val="0"/>
          <w:marRight w:val="0"/>
          <w:marTop w:val="0"/>
          <w:marBottom w:val="0"/>
          <w:divBdr>
            <w:top w:val="none" w:sz="0" w:space="0" w:color="auto"/>
            <w:left w:val="none" w:sz="0" w:space="0" w:color="auto"/>
            <w:bottom w:val="none" w:sz="0" w:space="0" w:color="auto"/>
            <w:right w:val="none" w:sz="0" w:space="0" w:color="auto"/>
          </w:divBdr>
        </w:div>
      </w:divsChild>
    </w:div>
    <w:div w:id="1544638606">
      <w:bodyDiv w:val="1"/>
      <w:marLeft w:val="0"/>
      <w:marRight w:val="0"/>
      <w:marTop w:val="0"/>
      <w:marBottom w:val="0"/>
      <w:divBdr>
        <w:top w:val="none" w:sz="0" w:space="0" w:color="auto"/>
        <w:left w:val="none" w:sz="0" w:space="0" w:color="auto"/>
        <w:bottom w:val="none" w:sz="0" w:space="0" w:color="auto"/>
        <w:right w:val="none" w:sz="0" w:space="0" w:color="auto"/>
      </w:divBdr>
    </w:div>
    <w:div w:id="1562403218">
      <w:marLeft w:val="0"/>
      <w:marRight w:val="0"/>
      <w:marTop w:val="0"/>
      <w:marBottom w:val="0"/>
      <w:divBdr>
        <w:top w:val="none" w:sz="0" w:space="0" w:color="auto"/>
        <w:left w:val="none" w:sz="0" w:space="0" w:color="auto"/>
        <w:bottom w:val="none" w:sz="0" w:space="0" w:color="auto"/>
        <w:right w:val="none" w:sz="0" w:space="0" w:color="auto"/>
      </w:divBdr>
      <w:divsChild>
        <w:div w:id="149642018">
          <w:marLeft w:val="0"/>
          <w:marRight w:val="0"/>
          <w:marTop w:val="0"/>
          <w:marBottom w:val="0"/>
          <w:divBdr>
            <w:top w:val="none" w:sz="0" w:space="0" w:color="auto"/>
            <w:left w:val="none" w:sz="0" w:space="0" w:color="auto"/>
            <w:bottom w:val="none" w:sz="0" w:space="0" w:color="auto"/>
            <w:right w:val="none" w:sz="0" w:space="0" w:color="auto"/>
          </w:divBdr>
        </w:div>
      </w:divsChild>
    </w:div>
    <w:div w:id="1566800249">
      <w:bodyDiv w:val="1"/>
      <w:marLeft w:val="0"/>
      <w:marRight w:val="0"/>
      <w:marTop w:val="0"/>
      <w:marBottom w:val="0"/>
      <w:divBdr>
        <w:top w:val="none" w:sz="0" w:space="0" w:color="auto"/>
        <w:left w:val="none" w:sz="0" w:space="0" w:color="auto"/>
        <w:bottom w:val="none" w:sz="0" w:space="0" w:color="auto"/>
        <w:right w:val="none" w:sz="0" w:space="0" w:color="auto"/>
      </w:divBdr>
    </w:div>
    <w:div w:id="1590694912">
      <w:marLeft w:val="0"/>
      <w:marRight w:val="0"/>
      <w:marTop w:val="0"/>
      <w:marBottom w:val="0"/>
      <w:divBdr>
        <w:top w:val="none" w:sz="0" w:space="0" w:color="auto"/>
        <w:left w:val="none" w:sz="0" w:space="0" w:color="auto"/>
        <w:bottom w:val="none" w:sz="0" w:space="0" w:color="auto"/>
        <w:right w:val="none" w:sz="0" w:space="0" w:color="auto"/>
      </w:divBdr>
      <w:divsChild>
        <w:div w:id="98332665">
          <w:marLeft w:val="0"/>
          <w:marRight w:val="0"/>
          <w:marTop w:val="0"/>
          <w:marBottom w:val="0"/>
          <w:divBdr>
            <w:top w:val="none" w:sz="0" w:space="0" w:color="auto"/>
            <w:left w:val="none" w:sz="0" w:space="0" w:color="auto"/>
            <w:bottom w:val="none" w:sz="0" w:space="0" w:color="auto"/>
            <w:right w:val="none" w:sz="0" w:space="0" w:color="auto"/>
          </w:divBdr>
        </w:div>
      </w:divsChild>
    </w:div>
    <w:div w:id="1592816092">
      <w:bodyDiv w:val="1"/>
      <w:marLeft w:val="0"/>
      <w:marRight w:val="0"/>
      <w:marTop w:val="0"/>
      <w:marBottom w:val="0"/>
      <w:divBdr>
        <w:top w:val="none" w:sz="0" w:space="0" w:color="auto"/>
        <w:left w:val="none" w:sz="0" w:space="0" w:color="auto"/>
        <w:bottom w:val="none" w:sz="0" w:space="0" w:color="auto"/>
        <w:right w:val="none" w:sz="0" w:space="0" w:color="auto"/>
      </w:divBdr>
    </w:div>
    <w:div w:id="1606032544">
      <w:bodyDiv w:val="1"/>
      <w:marLeft w:val="0"/>
      <w:marRight w:val="0"/>
      <w:marTop w:val="0"/>
      <w:marBottom w:val="0"/>
      <w:divBdr>
        <w:top w:val="none" w:sz="0" w:space="0" w:color="auto"/>
        <w:left w:val="none" w:sz="0" w:space="0" w:color="auto"/>
        <w:bottom w:val="none" w:sz="0" w:space="0" w:color="auto"/>
        <w:right w:val="none" w:sz="0" w:space="0" w:color="auto"/>
      </w:divBdr>
      <w:divsChild>
        <w:div w:id="65689051">
          <w:marLeft w:val="0"/>
          <w:marRight w:val="0"/>
          <w:marTop w:val="0"/>
          <w:marBottom w:val="0"/>
          <w:divBdr>
            <w:top w:val="none" w:sz="0" w:space="0" w:color="auto"/>
            <w:left w:val="none" w:sz="0" w:space="0" w:color="auto"/>
            <w:bottom w:val="none" w:sz="0" w:space="0" w:color="auto"/>
            <w:right w:val="none" w:sz="0" w:space="0" w:color="auto"/>
          </w:divBdr>
          <w:divsChild>
            <w:div w:id="610891701">
              <w:marLeft w:val="0"/>
              <w:marRight w:val="0"/>
              <w:marTop w:val="0"/>
              <w:marBottom w:val="0"/>
              <w:divBdr>
                <w:top w:val="none" w:sz="0" w:space="0" w:color="auto"/>
                <w:left w:val="none" w:sz="0" w:space="0" w:color="auto"/>
                <w:bottom w:val="none" w:sz="0" w:space="0" w:color="auto"/>
                <w:right w:val="none" w:sz="0" w:space="0" w:color="auto"/>
              </w:divBdr>
              <w:divsChild>
                <w:div w:id="654333265">
                  <w:marLeft w:val="0"/>
                  <w:marRight w:val="0"/>
                  <w:marTop w:val="0"/>
                  <w:marBottom w:val="0"/>
                  <w:divBdr>
                    <w:top w:val="none" w:sz="0" w:space="0" w:color="auto"/>
                    <w:left w:val="none" w:sz="0" w:space="0" w:color="auto"/>
                    <w:bottom w:val="none" w:sz="0" w:space="0" w:color="auto"/>
                    <w:right w:val="none" w:sz="0" w:space="0" w:color="auto"/>
                  </w:divBdr>
                  <w:divsChild>
                    <w:div w:id="1832865552">
                      <w:marLeft w:val="0"/>
                      <w:marRight w:val="0"/>
                      <w:marTop w:val="0"/>
                      <w:marBottom w:val="0"/>
                      <w:divBdr>
                        <w:top w:val="none" w:sz="0" w:space="0" w:color="auto"/>
                        <w:left w:val="none" w:sz="0" w:space="0" w:color="auto"/>
                        <w:bottom w:val="none" w:sz="0" w:space="0" w:color="auto"/>
                        <w:right w:val="none" w:sz="0" w:space="0" w:color="auto"/>
                      </w:divBdr>
                      <w:divsChild>
                        <w:div w:id="1152909909">
                          <w:marLeft w:val="0"/>
                          <w:marRight w:val="0"/>
                          <w:marTop w:val="0"/>
                          <w:marBottom w:val="0"/>
                          <w:divBdr>
                            <w:top w:val="none" w:sz="0" w:space="0" w:color="auto"/>
                            <w:left w:val="none" w:sz="0" w:space="0" w:color="auto"/>
                            <w:bottom w:val="none" w:sz="0" w:space="0" w:color="auto"/>
                            <w:right w:val="none" w:sz="0" w:space="0" w:color="auto"/>
                          </w:divBdr>
                          <w:divsChild>
                            <w:div w:id="1361129293">
                              <w:marLeft w:val="0"/>
                              <w:marRight w:val="0"/>
                              <w:marTop w:val="0"/>
                              <w:marBottom w:val="0"/>
                              <w:divBdr>
                                <w:top w:val="none" w:sz="0" w:space="0" w:color="auto"/>
                                <w:left w:val="none" w:sz="0" w:space="0" w:color="auto"/>
                                <w:bottom w:val="none" w:sz="0" w:space="0" w:color="auto"/>
                                <w:right w:val="none" w:sz="0" w:space="0" w:color="auto"/>
                              </w:divBdr>
                              <w:divsChild>
                                <w:div w:id="327173460">
                                  <w:marLeft w:val="0"/>
                                  <w:marRight w:val="0"/>
                                  <w:marTop w:val="0"/>
                                  <w:marBottom w:val="0"/>
                                  <w:divBdr>
                                    <w:top w:val="none" w:sz="0" w:space="0" w:color="auto"/>
                                    <w:left w:val="none" w:sz="0" w:space="0" w:color="auto"/>
                                    <w:bottom w:val="none" w:sz="0" w:space="0" w:color="auto"/>
                                    <w:right w:val="none" w:sz="0" w:space="0" w:color="auto"/>
                                  </w:divBdr>
                                  <w:divsChild>
                                    <w:div w:id="1122071027">
                                      <w:marLeft w:val="0"/>
                                      <w:marRight w:val="0"/>
                                      <w:marTop w:val="0"/>
                                      <w:marBottom w:val="0"/>
                                      <w:divBdr>
                                        <w:top w:val="none" w:sz="0" w:space="0" w:color="auto"/>
                                        <w:left w:val="none" w:sz="0" w:space="0" w:color="auto"/>
                                        <w:bottom w:val="none" w:sz="0" w:space="0" w:color="auto"/>
                                        <w:right w:val="none" w:sz="0" w:space="0" w:color="auto"/>
                                      </w:divBdr>
                                      <w:divsChild>
                                        <w:div w:id="1764255549">
                                          <w:marLeft w:val="0"/>
                                          <w:marRight w:val="0"/>
                                          <w:marTop w:val="0"/>
                                          <w:marBottom w:val="0"/>
                                          <w:divBdr>
                                            <w:top w:val="none" w:sz="0" w:space="0" w:color="auto"/>
                                            <w:left w:val="none" w:sz="0" w:space="0" w:color="auto"/>
                                            <w:bottom w:val="none" w:sz="0" w:space="0" w:color="auto"/>
                                            <w:right w:val="none" w:sz="0" w:space="0" w:color="auto"/>
                                          </w:divBdr>
                                          <w:divsChild>
                                            <w:div w:id="2110006724">
                                              <w:marLeft w:val="0"/>
                                              <w:marRight w:val="0"/>
                                              <w:marTop w:val="0"/>
                                              <w:marBottom w:val="0"/>
                                              <w:divBdr>
                                                <w:top w:val="none" w:sz="0" w:space="0" w:color="auto"/>
                                                <w:left w:val="none" w:sz="0" w:space="0" w:color="auto"/>
                                                <w:bottom w:val="none" w:sz="0" w:space="0" w:color="auto"/>
                                                <w:right w:val="none" w:sz="0" w:space="0" w:color="auto"/>
                                              </w:divBdr>
                                              <w:divsChild>
                                                <w:div w:id="129625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6326354">
      <w:bodyDiv w:val="1"/>
      <w:marLeft w:val="0"/>
      <w:marRight w:val="0"/>
      <w:marTop w:val="0"/>
      <w:marBottom w:val="0"/>
      <w:divBdr>
        <w:top w:val="none" w:sz="0" w:space="0" w:color="auto"/>
        <w:left w:val="none" w:sz="0" w:space="0" w:color="auto"/>
        <w:bottom w:val="none" w:sz="0" w:space="0" w:color="auto"/>
        <w:right w:val="none" w:sz="0" w:space="0" w:color="auto"/>
      </w:divBdr>
    </w:div>
    <w:div w:id="1624312108">
      <w:marLeft w:val="0"/>
      <w:marRight w:val="0"/>
      <w:marTop w:val="0"/>
      <w:marBottom w:val="0"/>
      <w:divBdr>
        <w:top w:val="none" w:sz="0" w:space="0" w:color="auto"/>
        <w:left w:val="none" w:sz="0" w:space="0" w:color="auto"/>
        <w:bottom w:val="none" w:sz="0" w:space="0" w:color="auto"/>
        <w:right w:val="none" w:sz="0" w:space="0" w:color="auto"/>
      </w:divBdr>
      <w:divsChild>
        <w:div w:id="984748352">
          <w:marLeft w:val="0"/>
          <w:marRight w:val="0"/>
          <w:marTop w:val="0"/>
          <w:marBottom w:val="0"/>
          <w:divBdr>
            <w:top w:val="none" w:sz="0" w:space="0" w:color="auto"/>
            <w:left w:val="none" w:sz="0" w:space="0" w:color="auto"/>
            <w:bottom w:val="none" w:sz="0" w:space="0" w:color="auto"/>
            <w:right w:val="none" w:sz="0" w:space="0" w:color="auto"/>
          </w:divBdr>
        </w:div>
      </w:divsChild>
    </w:div>
    <w:div w:id="1631279759">
      <w:marLeft w:val="0"/>
      <w:marRight w:val="0"/>
      <w:marTop w:val="0"/>
      <w:marBottom w:val="0"/>
      <w:divBdr>
        <w:top w:val="none" w:sz="0" w:space="0" w:color="auto"/>
        <w:left w:val="none" w:sz="0" w:space="0" w:color="auto"/>
        <w:bottom w:val="none" w:sz="0" w:space="0" w:color="auto"/>
        <w:right w:val="none" w:sz="0" w:space="0" w:color="auto"/>
      </w:divBdr>
      <w:divsChild>
        <w:div w:id="497044364">
          <w:marLeft w:val="0"/>
          <w:marRight w:val="0"/>
          <w:marTop w:val="0"/>
          <w:marBottom w:val="0"/>
          <w:divBdr>
            <w:top w:val="none" w:sz="0" w:space="0" w:color="auto"/>
            <w:left w:val="none" w:sz="0" w:space="0" w:color="auto"/>
            <w:bottom w:val="none" w:sz="0" w:space="0" w:color="auto"/>
            <w:right w:val="none" w:sz="0" w:space="0" w:color="auto"/>
          </w:divBdr>
        </w:div>
      </w:divsChild>
    </w:div>
    <w:div w:id="1632319651">
      <w:marLeft w:val="0"/>
      <w:marRight w:val="0"/>
      <w:marTop w:val="0"/>
      <w:marBottom w:val="0"/>
      <w:divBdr>
        <w:top w:val="none" w:sz="0" w:space="0" w:color="auto"/>
        <w:left w:val="none" w:sz="0" w:space="0" w:color="auto"/>
        <w:bottom w:val="none" w:sz="0" w:space="0" w:color="auto"/>
        <w:right w:val="none" w:sz="0" w:space="0" w:color="auto"/>
      </w:divBdr>
      <w:divsChild>
        <w:div w:id="1311784730">
          <w:marLeft w:val="0"/>
          <w:marRight w:val="0"/>
          <w:marTop w:val="0"/>
          <w:marBottom w:val="0"/>
          <w:divBdr>
            <w:top w:val="none" w:sz="0" w:space="0" w:color="auto"/>
            <w:left w:val="none" w:sz="0" w:space="0" w:color="auto"/>
            <w:bottom w:val="none" w:sz="0" w:space="0" w:color="auto"/>
            <w:right w:val="none" w:sz="0" w:space="0" w:color="auto"/>
          </w:divBdr>
        </w:div>
      </w:divsChild>
    </w:div>
    <w:div w:id="1664360240">
      <w:bodyDiv w:val="1"/>
      <w:marLeft w:val="0"/>
      <w:marRight w:val="0"/>
      <w:marTop w:val="0"/>
      <w:marBottom w:val="0"/>
      <w:divBdr>
        <w:top w:val="none" w:sz="0" w:space="0" w:color="auto"/>
        <w:left w:val="none" w:sz="0" w:space="0" w:color="auto"/>
        <w:bottom w:val="none" w:sz="0" w:space="0" w:color="auto"/>
        <w:right w:val="none" w:sz="0" w:space="0" w:color="auto"/>
      </w:divBdr>
    </w:div>
    <w:div w:id="1682051690">
      <w:marLeft w:val="0"/>
      <w:marRight w:val="0"/>
      <w:marTop w:val="0"/>
      <w:marBottom w:val="0"/>
      <w:divBdr>
        <w:top w:val="none" w:sz="0" w:space="0" w:color="auto"/>
        <w:left w:val="none" w:sz="0" w:space="0" w:color="auto"/>
        <w:bottom w:val="none" w:sz="0" w:space="0" w:color="auto"/>
        <w:right w:val="none" w:sz="0" w:space="0" w:color="auto"/>
      </w:divBdr>
      <w:divsChild>
        <w:div w:id="1794860685">
          <w:marLeft w:val="0"/>
          <w:marRight w:val="0"/>
          <w:marTop w:val="0"/>
          <w:marBottom w:val="0"/>
          <w:divBdr>
            <w:top w:val="none" w:sz="0" w:space="0" w:color="auto"/>
            <w:left w:val="none" w:sz="0" w:space="0" w:color="auto"/>
            <w:bottom w:val="none" w:sz="0" w:space="0" w:color="auto"/>
            <w:right w:val="none" w:sz="0" w:space="0" w:color="auto"/>
          </w:divBdr>
        </w:div>
      </w:divsChild>
    </w:div>
    <w:div w:id="1695112332">
      <w:marLeft w:val="0"/>
      <w:marRight w:val="0"/>
      <w:marTop w:val="0"/>
      <w:marBottom w:val="0"/>
      <w:divBdr>
        <w:top w:val="none" w:sz="0" w:space="0" w:color="auto"/>
        <w:left w:val="none" w:sz="0" w:space="0" w:color="auto"/>
        <w:bottom w:val="none" w:sz="0" w:space="0" w:color="auto"/>
        <w:right w:val="none" w:sz="0" w:space="0" w:color="auto"/>
      </w:divBdr>
      <w:divsChild>
        <w:div w:id="1800995182">
          <w:marLeft w:val="0"/>
          <w:marRight w:val="0"/>
          <w:marTop w:val="0"/>
          <w:marBottom w:val="0"/>
          <w:divBdr>
            <w:top w:val="none" w:sz="0" w:space="0" w:color="auto"/>
            <w:left w:val="none" w:sz="0" w:space="0" w:color="auto"/>
            <w:bottom w:val="none" w:sz="0" w:space="0" w:color="auto"/>
            <w:right w:val="none" w:sz="0" w:space="0" w:color="auto"/>
          </w:divBdr>
        </w:div>
      </w:divsChild>
    </w:div>
    <w:div w:id="1754202344">
      <w:bodyDiv w:val="1"/>
      <w:marLeft w:val="0"/>
      <w:marRight w:val="0"/>
      <w:marTop w:val="0"/>
      <w:marBottom w:val="0"/>
      <w:divBdr>
        <w:top w:val="none" w:sz="0" w:space="0" w:color="auto"/>
        <w:left w:val="none" w:sz="0" w:space="0" w:color="auto"/>
        <w:bottom w:val="none" w:sz="0" w:space="0" w:color="auto"/>
        <w:right w:val="none" w:sz="0" w:space="0" w:color="auto"/>
      </w:divBdr>
    </w:div>
    <w:div w:id="1754887286">
      <w:marLeft w:val="0"/>
      <w:marRight w:val="0"/>
      <w:marTop w:val="0"/>
      <w:marBottom w:val="0"/>
      <w:divBdr>
        <w:top w:val="none" w:sz="0" w:space="0" w:color="auto"/>
        <w:left w:val="none" w:sz="0" w:space="0" w:color="auto"/>
        <w:bottom w:val="none" w:sz="0" w:space="0" w:color="auto"/>
        <w:right w:val="none" w:sz="0" w:space="0" w:color="auto"/>
      </w:divBdr>
      <w:divsChild>
        <w:div w:id="949311563">
          <w:marLeft w:val="0"/>
          <w:marRight w:val="0"/>
          <w:marTop w:val="0"/>
          <w:marBottom w:val="0"/>
          <w:divBdr>
            <w:top w:val="none" w:sz="0" w:space="0" w:color="auto"/>
            <w:left w:val="none" w:sz="0" w:space="0" w:color="auto"/>
            <w:bottom w:val="none" w:sz="0" w:space="0" w:color="auto"/>
            <w:right w:val="none" w:sz="0" w:space="0" w:color="auto"/>
          </w:divBdr>
        </w:div>
      </w:divsChild>
    </w:div>
    <w:div w:id="1759058328">
      <w:marLeft w:val="0"/>
      <w:marRight w:val="0"/>
      <w:marTop w:val="0"/>
      <w:marBottom w:val="0"/>
      <w:divBdr>
        <w:top w:val="none" w:sz="0" w:space="0" w:color="auto"/>
        <w:left w:val="none" w:sz="0" w:space="0" w:color="auto"/>
        <w:bottom w:val="none" w:sz="0" w:space="0" w:color="auto"/>
        <w:right w:val="none" w:sz="0" w:space="0" w:color="auto"/>
      </w:divBdr>
      <w:divsChild>
        <w:div w:id="761149480">
          <w:marLeft w:val="0"/>
          <w:marRight w:val="0"/>
          <w:marTop w:val="0"/>
          <w:marBottom w:val="0"/>
          <w:divBdr>
            <w:top w:val="none" w:sz="0" w:space="0" w:color="auto"/>
            <w:left w:val="none" w:sz="0" w:space="0" w:color="auto"/>
            <w:bottom w:val="none" w:sz="0" w:space="0" w:color="auto"/>
            <w:right w:val="none" w:sz="0" w:space="0" w:color="auto"/>
          </w:divBdr>
        </w:div>
      </w:divsChild>
    </w:div>
    <w:div w:id="1769500728">
      <w:bodyDiv w:val="1"/>
      <w:marLeft w:val="0"/>
      <w:marRight w:val="0"/>
      <w:marTop w:val="0"/>
      <w:marBottom w:val="0"/>
      <w:divBdr>
        <w:top w:val="none" w:sz="0" w:space="0" w:color="auto"/>
        <w:left w:val="none" w:sz="0" w:space="0" w:color="auto"/>
        <w:bottom w:val="none" w:sz="0" w:space="0" w:color="auto"/>
        <w:right w:val="none" w:sz="0" w:space="0" w:color="auto"/>
      </w:divBdr>
    </w:div>
    <w:div w:id="1774863761">
      <w:bodyDiv w:val="1"/>
      <w:marLeft w:val="0"/>
      <w:marRight w:val="0"/>
      <w:marTop w:val="0"/>
      <w:marBottom w:val="0"/>
      <w:divBdr>
        <w:top w:val="none" w:sz="0" w:space="0" w:color="auto"/>
        <w:left w:val="none" w:sz="0" w:space="0" w:color="auto"/>
        <w:bottom w:val="none" w:sz="0" w:space="0" w:color="auto"/>
        <w:right w:val="none" w:sz="0" w:space="0" w:color="auto"/>
      </w:divBdr>
    </w:div>
    <w:div w:id="1775203093">
      <w:marLeft w:val="0"/>
      <w:marRight w:val="0"/>
      <w:marTop w:val="0"/>
      <w:marBottom w:val="0"/>
      <w:divBdr>
        <w:top w:val="none" w:sz="0" w:space="0" w:color="auto"/>
        <w:left w:val="none" w:sz="0" w:space="0" w:color="auto"/>
        <w:bottom w:val="none" w:sz="0" w:space="0" w:color="auto"/>
        <w:right w:val="none" w:sz="0" w:space="0" w:color="auto"/>
      </w:divBdr>
      <w:divsChild>
        <w:div w:id="765341962">
          <w:marLeft w:val="0"/>
          <w:marRight w:val="0"/>
          <w:marTop w:val="0"/>
          <w:marBottom w:val="0"/>
          <w:divBdr>
            <w:top w:val="none" w:sz="0" w:space="0" w:color="auto"/>
            <w:left w:val="none" w:sz="0" w:space="0" w:color="auto"/>
            <w:bottom w:val="none" w:sz="0" w:space="0" w:color="auto"/>
            <w:right w:val="none" w:sz="0" w:space="0" w:color="auto"/>
          </w:divBdr>
        </w:div>
      </w:divsChild>
    </w:div>
    <w:div w:id="1775397190">
      <w:marLeft w:val="0"/>
      <w:marRight w:val="0"/>
      <w:marTop w:val="0"/>
      <w:marBottom w:val="0"/>
      <w:divBdr>
        <w:top w:val="none" w:sz="0" w:space="0" w:color="auto"/>
        <w:left w:val="none" w:sz="0" w:space="0" w:color="auto"/>
        <w:bottom w:val="none" w:sz="0" w:space="0" w:color="auto"/>
        <w:right w:val="none" w:sz="0" w:space="0" w:color="auto"/>
      </w:divBdr>
      <w:divsChild>
        <w:div w:id="1648239301">
          <w:marLeft w:val="0"/>
          <w:marRight w:val="0"/>
          <w:marTop w:val="0"/>
          <w:marBottom w:val="0"/>
          <w:divBdr>
            <w:top w:val="none" w:sz="0" w:space="0" w:color="auto"/>
            <w:left w:val="none" w:sz="0" w:space="0" w:color="auto"/>
            <w:bottom w:val="none" w:sz="0" w:space="0" w:color="auto"/>
            <w:right w:val="none" w:sz="0" w:space="0" w:color="auto"/>
          </w:divBdr>
        </w:div>
      </w:divsChild>
    </w:div>
    <w:div w:id="1778018252">
      <w:bodyDiv w:val="1"/>
      <w:marLeft w:val="0"/>
      <w:marRight w:val="0"/>
      <w:marTop w:val="0"/>
      <w:marBottom w:val="0"/>
      <w:divBdr>
        <w:top w:val="none" w:sz="0" w:space="0" w:color="auto"/>
        <w:left w:val="none" w:sz="0" w:space="0" w:color="auto"/>
        <w:bottom w:val="none" w:sz="0" w:space="0" w:color="auto"/>
        <w:right w:val="none" w:sz="0" w:space="0" w:color="auto"/>
      </w:divBdr>
    </w:div>
    <w:div w:id="1791507314">
      <w:marLeft w:val="0"/>
      <w:marRight w:val="0"/>
      <w:marTop w:val="0"/>
      <w:marBottom w:val="0"/>
      <w:divBdr>
        <w:top w:val="none" w:sz="0" w:space="0" w:color="auto"/>
        <w:left w:val="none" w:sz="0" w:space="0" w:color="auto"/>
        <w:bottom w:val="none" w:sz="0" w:space="0" w:color="auto"/>
        <w:right w:val="none" w:sz="0" w:space="0" w:color="auto"/>
      </w:divBdr>
      <w:divsChild>
        <w:div w:id="283270133">
          <w:marLeft w:val="0"/>
          <w:marRight w:val="0"/>
          <w:marTop w:val="0"/>
          <w:marBottom w:val="0"/>
          <w:divBdr>
            <w:top w:val="none" w:sz="0" w:space="0" w:color="auto"/>
            <w:left w:val="none" w:sz="0" w:space="0" w:color="auto"/>
            <w:bottom w:val="none" w:sz="0" w:space="0" w:color="auto"/>
            <w:right w:val="none" w:sz="0" w:space="0" w:color="auto"/>
          </w:divBdr>
        </w:div>
      </w:divsChild>
    </w:div>
    <w:div w:id="1804231331">
      <w:bodyDiv w:val="1"/>
      <w:marLeft w:val="0"/>
      <w:marRight w:val="0"/>
      <w:marTop w:val="0"/>
      <w:marBottom w:val="0"/>
      <w:divBdr>
        <w:top w:val="none" w:sz="0" w:space="0" w:color="auto"/>
        <w:left w:val="none" w:sz="0" w:space="0" w:color="auto"/>
        <w:bottom w:val="none" w:sz="0" w:space="0" w:color="auto"/>
        <w:right w:val="none" w:sz="0" w:space="0" w:color="auto"/>
      </w:divBdr>
    </w:div>
    <w:div w:id="1804494627">
      <w:marLeft w:val="0"/>
      <w:marRight w:val="0"/>
      <w:marTop w:val="0"/>
      <w:marBottom w:val="0"/>
      <w:divBdr>
        <w:top w:val="none" w:sz="0" w:space="0" w:color="auto"/>
        <w:left w:val="none" w:sz="0" w:space="0" w:color="auto"/>
        <w:bottom w:val="none" w:sz="0" w:space="0" w:color="auto"/>
        <w:right w:val="none" w:sz="0" w:space="0" w:color="auto"/>
      </w:divBdr>
      <w:divsChild>
        <w:div w:id="1416167780">
          <w:marLeft w:val="0"/>
          <w:marRight w:val="0"/>
          <w:marTop w:val="0"/>
          <w:marBottom w:val="0"/>
          <w:divBdr>
            <w:top w:val="none" w:sz="0" w:space="0" w:color="auto"/>
            <w:left w:val="none" w:sz="0" w:space="0" w:color="auto"/>
            <w:bottom w:val="none" w:sz="0" w:space="0" w:color="auto"/>
            <w:right w:val="none" w:sz="0" w:space="0" w:color="auto"/>
          </w:divBdr>
        </w:div>
      </w:divsChild>
    </w:div>
    <w:div w:id="1807383936">
      <w:marLeft w:val="0"/>
      <w:marRight w:val="0"/>
      <w:marTop w:val="0"/>
      <w:marBottom w:val="0"/>
      <w:divBdr>
        <w:top w:val="none" w:sz="0" w:space="0" w:color="auto"/>
        <w:left w:val="none" w:sz="0" w:space="0" w:color="auto"/>
        <w:bottom w:val="none" w:sz="0" w:space="0" w:color="auto"/>
        <w:right w:val="none" w:sz="0" w:space="0" w:color="auto"/>
      </w:divBdr>
      <w:divsChild>
        <w:div w:id="910426258">
          <w:marLeft w:val="0"/>
          <w:marRight w:val="0"/>
          <w:marTop w:val="0"/>
          <w:marBottom w:val="0"/>
          <w:divBdr>
            <w:top w:val="none" w:sz="0" w:space="0" w:color="auto"/>
            <w:left w:val="none" w:sz="0" w:space="0" w:color="auto"/>
            <w:bottom w:val="none" w:sz="0" w:space="0" w:color="auto"/>
            <w:right w:val="none" w:sz="0" w:space="0" w:color="auto"/>
          </w:divBdr>
        </w:div>
      </w:divsChild>
    </w:div>
    <w:div w:id="1823426558">
      <w:marLeft w:val="0"/>
      <w:marRight w:val="0"/>
      <w:marTop w:val="0"/>
      <w:marBottom w:val="0"/>
      <w:divBdr>
        <w:top w:val="none" w:sz="0" w:space="0" w:color="auto"/>
        <w:left w:val="none" w:sz="0" w:space="0" w:color="auto"/>
        <w:bottom w:val="none" w:sz="0" w:space="0" w:color="auto"/>
        <w:right w:val="none" w:sz="0" w:space="0" w:color="auto"/>
      </w:divBdr>
      <w:divsChild>
        <w:div w:id="2079208691">
          <w:marLeft w:val="0"/>
          <w:marRight w:val="0"/>
          <w:marTop w:val="0"/>
          <w:marBottom w:val="0"/>
          <w:divBdr>
            <w:top w:val="none" w:sz="0" w:space="0" w:color="auto"/>
            <w:left w:val="none" w:sz="0" w:space="0" w:color="auto"/>
            <w:bottom w:val="none" w:sz="0" w:space="0" w:color="auto"/>
            <w:right w:val="none" w:sz="0" w:space="0" w:color="auto"/>
          </w:divBdr>
        </w:div>
      </w:divsChild>
    </w:div>
    <w:div w:id="1826122754">
      <w:bodyDiv w:val="1"/>
      <w:marLeft w:val="0"/>
      <w:marRight w:val="0"/>
      <w:marTop w:val="0"/>
      <w:marBottom w:val="0"/>
      <w:divBdr>
        <w:top w:val="none" w:sz="0" w:space="0" w:color="auto"/>
        <w:left w:val="none" w:sz="0" w:space="0" w:color="auto"/>
        <w:bottom w:val="none" w:sz="0" w:space="0" w:color="auto"/>
        <w:right w:val="none" w:sz="0" w:space="0" w:color="auto"/>
      </w:divBdr>
    </w:div>
    <w:div w:id="1838034174">
      <w:marLeft w:val="0"/>
      <w:marRight w:val="0"/>
      <w:marTop w:val="0"/>
      <w:marBottom w:val="0"/>
      <w:divBdr>
        <w:top w:val="none" w:sz="0" w:space="0" w:color="auto"/>
        <w:left w:val="none" w:sz="0" w:space="0" w:color="auto"/>
        <w:bottom w:val="none" w:sz="0" w:space="0" w:color="auto"/>
        <w:right w:val="none" w:sz="0" w:space="0" w:color="auto"/>
      </w:divBdr>
      <w:divsChild>
        <w:div w:id="1726830748">
          <w:marLeft w:val="0"/>
          <w:marRight w:val="0"/>
          <w:marTop w:val="0"/>
          <w:marBottom w:val="0"/>
          <w:divBdr>
            <w:top w:val="none" w:sz="0" w:space="0" w:color="auto"/>
            <w:left w:val="none" w:sz="0" w:space="0" w:color="auto"/>
            <w:bottom w:val="none" w:sz="0" w:space="0" w:color="auto"/>
            <w:right w:val="none" w:sz="0" w:space="0" w:color="auto"/>
          </w:divBdr>
        </w:div>
      </w:divsChild>
    </w:div>
    <w:div w:id="1838376056">
      <w:marLeft w:val="0"/>
      <w:marRight w:val="0"/>
      <w:marTop w:val="0"/>
      <w:marBottom w:val="0"/>
      <w:divBdr>
        <w:top w:val="none" w:sz="0" w:space="0" w:color="auto"/>
        <w:left w:val="none" w:sz="0" w:space="0" w:color="auto"/>
        <w:bottom w:val="none" w:sz="0" w:space="0" w:color="auto"/>
        <w:right w:val="none" w:sz="0" w:space="0" w:color="auto"/>
      </w:divBdr>
      <w:divsChild>
        <w:div w:id="580603625">
          <w:marLeft w:val="0"/>
          <w:marRight w:val="0"/>
          <w:marTop w:val="0"/>
          <w:marBottom w:val="0"/>
          <w:divBdr>
            <w:top w:val="none" w:sz="0" w:space="0" w:color="auto"/>
            <w:left w:val="none" w:sz="0" w:space="0" w:color="auto"/>
            <w:bottom w:val="none" w:sz="0" w:space="0" w:color="auto"/>
            <w:right w:val="none" w:sz="0" w:space="0" w:color="auto"/>
          </w:divBdr>
        </w:div>
      </w:divsChild>
    </w:div>
    <w:div w:id="1838767754">
      <w:marLeft w:val="0"/>
      <w:marRight w:val="0"/>
      <w:marTop w:val="0"/>
      <w:marBottom w:val="0"/>
      <w:divBdr>
        <w:top w:val="none" w:sz="0" w:space="0" w:color="auto"/>
        <w:left w:val="none" w:sz="0" w:space="0" w:color="auto"/>
        <w:bottom w:val="none" w:sz="0" w:space="0" w:color="auto"/>
        <w:right w:val="none" w:sz="0" w:space="0" w:color="auto"/>
      </w:divBdr>
      <w:divsChild>
        <w:div w:id="235211800">
          <w:marLeft w:val="0"/>
          <w:marRight w:val="0"/>
          <w:marTop w:val="0"/>
          <w:marBottom w:val="0"/>
          <w:divBdr>
            <w:top w:val="none" w:sz="0" w:space="0" w:color="auto"/>
            <w:left w:val="none" w:sz="0" w:space="0" w:color="auto"/>
            <w:bottom w:val="none" w:sz="0" w:space="0" w:color="auto"/>
            <w:right w:val="none" w:sz="0" w:space="0" w:color="auto"/>
          </w:divBdr>
        </w:div>
      </w:divsChild>
    </w:div>
    <w:div w:id="1843547146">
      <w:bodyDiv w:val="1"/>
      <w:marLeft w:val="0"/>
      <w:marRight w:val="0"/>
      <w:marTop w:val="0"/>
      <w:marBottom w:val="0"/>
      <w:divBdr>
        <w:top w:val="none" w:sz="0" w:space="0" w:color="auto"/>
        <w:left w:val="none" w:sz="0" w:space="0" w:color="auto"/>
        <w:bottom w:val="none" w:sz="0" w:space="0" w:color="auto"/>
        <w:right w:val="none" w:sz="0" w:space="0" w:color="auto"/>
      </w:divBdr>
    </w:div>
    <w:div w:id="1844777930">
      <w:marLeft w:val="0"/>
      <w:marRight w:val="0"/>
      <w:marTop w:val="0"/>
      <w:marBottom w:val="0"/>
      <w:divBdr>
        <w:top w:val="none" w:sz="0" w:space="0" w:color="auto"/>
        <w:left w:val="none" w:sz="0" w:space="0" w:color="auto"/>
        <w:bottom w:val="none" w:sz="0" w:space="0" w:color="auto"/>
        <w:right w:val="none" w:sz="0" w:space="0" w:color="auto"/>
      </w:divBdr>
      <w:divsChild>
        <w:div w:id="402993345">
          <w:marLeft w:val="0"/>
          <w:marRight w:val="0"/>
          <w:marTop w:val="0"/>
          <w:marBottom w:val="0"/>
          <w:divBdr>
            <w:top w:val="none" w:sz="0" w:space="0" w:color="auto"/>
            <w:left w:val="none" w:sz="0" w:space="0" w:color="auto"/>
            <w:bottom w:val="none" w:sz="0" w:space="0" w:color="auto"/>
            <w:right w:val="none" w:sz="0" w:space="0" w:color="auto"/>
          </w:divBdr>
        </w:div>
      </w:divsChild>
    </w:div>
    <w:div w:id="1852599347">
      <w:bodyDiv w:val="1"/>
      <w:marLeft w:val="0"/>
      <w:marRight w:val="0"/>
      <w:marTop w:val="0"/>
      <w:marBottom w:val="0"/>
      <w:divBdr>
        <w:top w:val="none" w:sz="0" w:space="0" w:color="auto"/>
        <w:left w:val="none" w:sz="0" w:space="0" w:color="auto"/>
        <w:bottom w:val="none" w:sz="0" w:space="0" w:color="auto"/>
        <w:right w:val="none" w:sz="0" w:space="0" w:color="auto"/>
      </w:divBdr>
    </w:div>
    <w:div w:id="1863591217">
      <w:marLeft w:val="0"/>
      <w:marRight w:val="0"/>
      <w:marTop w:val="0"/>
      <w:marBottom w:val="0"/>
      <w:divBdr>
        <w:top w:val="none" w:sz="0" w:space="0" w:color="auto"/>
        <w:left w:val="none" w:sz="0" w:space="0" w:color="auto"/>
        <w:bottom w:val="none" w:sz="0" w:space="0" w:color="auto"/>
        <w:right w:val="none" w:sz="0" w:space="0" w:color="auto"/>
      </w:divBdr>
      <w:divsChild>
        <w:div w:id="1490515319">
          <w:marLeft w:val="0"/>
          <w:marRight w:val="0"/>
          <w:marTop w:val="0"/>
          <w:marBottom w:val="0"/>
          <w:divBdr>
            <w:top w:val="none" w:sz="0" w:space="0" w:color="auto"/>
            <w:left w:val="none" w:sz="0" w:space="0" w:color="auto"/>
            <w:bottom w:val="none" w:sz="0" w:space="0" w:color="auto"/>
            <w:right w:val="none" w:sz="0" w:space="0" w:color="auto"/>
          </w:divBdr>
        </w:div>
      </w:divsChild>
    </w:div>
    <w:div w:id="1875925472">
      <w:bodyDiv w:val="1"/>
      <w:marLeft w:val="0"/>
      <w:marRight w:val="0"/>
      <w:marTop w:val="0"/>
      <w:marBottom w:val="0"/>
      <w:divBdr>
        <w:top w:val="none" w:sz="0" w:space="0" w:color="auto"/>
        <w:left w:val="none" w:sz="0" w:space="0" w:color="auto"/>
        <w:bottom w:val="none" w:sz="0" w:space="0" w:color="auto"/>
        <w:right w:val="none" w:sz="0" w:space="0" w:color="auto"/>
      </w:divBdr>
    </w:div>
    <w:div w:id="1913931115">
      <w:bodyDiv w:val="1"/>
      <w:marLeft w:val="0"/>
      <w:marRight w:val="0"/>
      <w:marTop w:val="0"/>
      <w:marBottom w:val="0"/>
      <w:divBdr>
        <w:top w:val="none" w:sz="0" w:space="0" w:color="auto"/>
        <w:left w:val="none" w:sz="0" w:space="0" w:color="auto"/>
        <w:bottom w:val="none" w:sz="0" w:space="0" w:color="auto"/>
        <w:right w:val="none" w:sz="0" w:space="0" w:color="auto"/>
      </w:divBdr>
    </w:div>
    <w:div w:id="1936281956">
      <w:bodyDiv w:val="1"/>
      <w:marLeft w:val="0"/>
      <w:marRight w:val="0"/>
      <w:marTop w:val="0"/>
      <w:marBottom w:val="0"/>
      <w:divBdr>
        <w:top w:val="none" w:sz="0" w:space="0" w:color="auto"/>
        <w:left w:val="none" w:sz="0" w:space="0" w:color="auto"/>
        <w:bottom w:val="none" w:sz="0" w:space="0" w:color="auto"/>
        <w:right w:val="none" w:sz="0" w:space="0" w:color="auto"/>
      </w:divBdr>
    </w:div>
    <w:div w:id="1942293502">
      <w:marLeft w:val="0"/>
      <w:marRight w:val="0"/>
      <w:marTop w:val="0"/>
      <w:marBottom w:val="0"/>
      <w:divBdr>
        <w:top w:val="none" w:sz="0" w:space="0" w:color="auto"/>
        <w:left w:val="none" w:sz="0" w:space="0" w:color="auto"/>
        <w:bottom w:val="none" w:sz="0" w:space="0" w:color="auto"/>
        <w:right w:val="none" w:sz="0" w:space="0" w:color="auto"/>
      </w:divBdr>
      <w:divsChild>
        <w:div w:id="512957592">
          <w:marLeft w:val="0"/>
          <w:marRight w:val="0"/>
          <w:marTop w:val="0"/>
          <w:marBottom w:val="0"/>
          <w:divBdr>
            <w:top w:val="none" w:sz="0" w:space="0" w:color="auto"/>
            <w:left w:val="none" w:sz="0" w:space="0" w:color="auto"/>
            <w:bottom w:val="none" w:sz="0" w:space="0" w:color="auto"/>
            <w:right w:val="none" w:sz="0" w:space="0" w:color="auto"/>
          </w:divBdr>
        </w:div>
      </w:divsChild>
    </w:div>
    <w:div w:id="1948737573">
      <w:marLeft w:val="0"/>
      <w:marRight w:val="0"/>
      <w:marTop w:val="0"/>
      <w:marBottom w:val="0"/>
      <w:divBdr>
        <w:top w:val="none" w:sz="0" w:space="0" w:color="auto"/>
        <w:left w:val="none" w:sz="0" w:space="0" w:color="auto"/>
        <w:bottom w:val="none" w:sz="0" w:space="0" w:color="auto"/>
        <w:right w:val="none" w:sz="0" w:space="0" w:color="auto"/>
      </w:divBdr>
      <w:divsChild>
        <w:div w:id="1444031704">
          <w:marLeft w:val="0"/>
          <w:marRight w:val="0"/>
          <w:marTop w:val="0"/>
          <w:marBottom w:val="0"/>
          <w:divBdr>
            <w:top w:val="none" w:sz="0" w:space="0" w:color="auto"/>
            <w:left w:val="none" w:sz="0" w:space="0" w:color="auto"/>
            <w:bottom w:val="none" w:sz="0" w:space="0" w:color="auto"/>
            <w:right w:val="none" w:sz="0" w:space="0" w:color="auto"/>
          </w:divBdr>
        </w:div>
      </w:divsChild>
    </w:div>
    <w:div w:id="1962108953">
      <w:bodyDiv w:val="1"/>
      <w:marLeft w:val="0"/>
      <w:marRight w:val="0"/>
      <w:marTop w:val="0"/>
      <w:marBottom w:val="0"/>
      <w:divBdr>
        <w:top w:val="none" w:sz="0" w:space="0" w:color="auto"/>
        <w:left w:val="none" w:sz="0" w:space="0" w:color="auto"/>
        <w:bottom w:val="none" w:sz="0" w:space="0" w:color="auto"/>
        <w:right w:val="none" w:sz="0" w:space="0" w:color="auto"/>
      </w:divBdr>
    </w:div>
    <w:div w:id="1976831533">
      <w:bodyDiv w:val="1"/>
      <w:marLeft w:val="0"/>
      <w:marRight w:val="0"/>
      <w:marTop w:val="0"/>
      <w:marBottom w:val="0"/>
      <w:divBdr>
        <w:top w:val="none" w:sz="0" w:space="0" w:color="auto"/>
        <w:left w:val="none" w:sz="0" w:space="0" w:color="auto"/>
        <w:bottom w:val="none" w:sz="0" w:space="0" w:color="auto"/>
        <w:right w:val="none" w:sz="0" w:space="0" w:color="auto"/>
      </w:divBdr>
    </w:div>
    <w:div w:id="1980187756">
      <w:marLeft w:val="0"/>
      <w:marRight w:val="0"/>
      <w:marTop w:val="0"/>
      <w:marBottom w:val="0"/>
      <w:divBdr>
        <w:top w:val="none" w:sz="0" w:space="0" w:color="auto"/>
        <w:left w:val="none" w:sz="0" w:space="0" w:color="auto"/>
        <w:bottom w:val="none" w:sz="0" w:space="0" w:color="auto"/>
        <w:right w:val="none" w:sz="0" w:space="0" w:color="auto"/>
      </w:divBdr>
      <w:divsChild>
        <w:div w:id="980186343">
          <w:marLeft w:val="0"/>
          <w:marRight w:val="0"/>
          <w:marTop w:val="0"/>
          <w:marBottom w:val="0"/>
          <w:divBdr>
            <w:top w:val="none" w:sz="0" w:space="0" w:color="auto"/>
            <w:left w:val="none" w:sz="0" w:space="0" w:color="auto"/>
            <w:bottom w:val="none" w:sz="0" w:space="0" w:color="auto"/>
            <w:right w:val="none" w:sz="0" w:space="0" w:color="auto"/>
          </w:divBdr>
        </w:div>
      </w:divsChild>
    </w:div>
    <w:div w:id="1981377737">
      <w:marLeft w:val="0"/>
      <w:marRight w:val="0"/>
      <w:marTop w:val="0"/>
      <w:marBottom w:val="0"/>
      <w:divBdr>
        <w:top w:val="none" w:sz="0" w:space="0" w:color="auto"/>
        <w:left w:val="none" w:sz="0" w:space="0" w:color="auto"/>
        <w:bottom w:val="none" w:sz="0" w:space="0" w:color="auto"/>
        <w:right w:val="none" w:sz="0" w:space="0" w:color="auto"/>
      </w:divBdr>
      <w:divsChild>
        <w:div w:id="1203321503">
          <w:marLeft w:val="0"/>
          <w:marRight w:val="0"/>
          <w:marTop w:val="0"/>
          <w:marBottom w:val="0"/>
          <w:divBdr>
            <w:top w:val="none" w:sz="0" w:space="0" w:color="auto"/>
            <w:left w:val="none" w:sz="0" w:space="0" w:color="auto"/>
            <w:bottom w:val="none" w:sz="0" w:space="0" w:color="auto"/>
            <w:right w:val="none" w:sz="0" w:space="0" w:color="auto"/>
          </w:divBdr>
        </w:div>
      </w:divsChild>
    </w:div>
    <w:div w:id="2009861495">
      <w:marLeft w:val="0"/>
      <w:marRight w:val="0"/>
      <w:marTop w:val="0"/>
      <w:marBottom w:val="0"/>
      <w:divBdr>
        <w:top w:val="none" w:sz="0" w:space="0" w:color="auto"/>
        <w:left w:val="none" w:sz="0" w:space="0" w:color="auto"/>
        <w:bottom w:val="none" w:sz="0" w:space="0" w:color="auto"/>
        <w:right w:val="none" w:sz="0" w:space="0" w:color="auto"/>
      </w:divBdr>
      <w:divsChild>
        <w:div w:id="790704398">
          <w:marLeft w:val="0"/>
          <w:marRight w:val="0"/>
          <w:marTop w:val="0"/>
          <w:marBottom w:val="0"/>
          <w:divBdr>
            <w:top w:val="none" w:sz="0" w:space="0" w:color="auto"/>
            <w:left w:val="none" w:sz="0" w:space="0" w:color="auto"/>
            <w:bottom w:val="none" w:sz="0" w:space="0" w:color="auto"/>
            <w:right w:val="none" w:sz="0" w:space="0" w:color="auto"/>
          </w:divBdr>
        </w:div>
      </w:divsChild>
    </w:div>
    <w:div w:id="2017419704">
      <w:bodyDiv w:val="1"/>
      <w:marLeft w:val="0"/>
      <w:marRight w:val="0"/>
      <w:marTop w:val="0"/>
      <w:marBottom w:val="0"/>
      <w:divBdr>
        <w:top w:val="none" w:sz="0" w:space="0" w:color="auto"/>
        <w:left w:val="none" w:sz="0" w:space="0" w:color="auto"/>
        <w:bottom w:val="none" w:sz="0" w:space="0" w:color="auto"/>
        <w:right w:val="none" w:sz="0" w:space="0" w:color="auto"/>
      </w:divBdr>
    </w:div>
    <w:div w:id="2025742206">
      <w:marLeft w:val="0"/>
      <w:marRight w:val="0"/>
      <w:marTop w:val="0"/>
      <w:marBottom w:val="0"/>
      <w:divBdr>
        <w:top w:val="none" w:sz="0" w:space="0" w:color="auto"/>
        <w:left w:val="none" w:sz="0" w:space="0" w:color="auto"/>
        <w:bottom w:val="none" w:sz="0" w:space="0" w:color="auto"/>
        <w:right w:val="none" w:sz="0" w:space="0" w:color="auto"/>
      </w:divBdr>
      <w:divsChild>
        <w:div w:id="1133140424">
          <w:marLeft w:val="0"/>
          <w:marRight w:val="0"/>
          <w:marTop w:val="0"/>
          <w:marBottom w:val="0"/>
          <w:divBdr>
            <w:top w:val="none" w:sz="0" w:space="0" w:color="auto"/>
            <w:left w:val="none" w:sz="0" w:space="0" w:color="auto"/>
            <w:bottom w:val="none" w:sz="0" w:space="0" w:color="auto"/>
            <w:right w:val="none" w:sz="0" w:space="0" w:color="auto"/>
          </w:divBdr>
        </w:div>
      </w:divsChild>
    </w:div>
    <w:div w:id="2028409410">
      <w:bodyDiv w:val="1"/>
      <w:marLeft w:val="0"/>
      <w:marRight w:val="0"/>
      <w:marTop w:val="0"/>
      <w:marBottom w:val="0"/>
      <w:divBdr>
        <w:top w:val="none" w:sz="0" w:space="0" w:color="auto"/>
        <w:left w:val="none" w:sz="0" w:space="0" w:color="auto"/>
        <w:bottom w:val="none" w:sz="0" w:space="0" w:color="auto"/>
        <w:right w:val="none" w:sz="0" w:space="0" w:color="auto"/>
      </w:divBdr>
    </w:div>
    <w:div w:id="2029327223">
      <w:marLeft w:val="0"/>
      <w:marRight w:val="0"/>
      <w:marTop w:val="0"/>
      <w:marBottom w:val="0"/>
      <w:divBdr>
        <w:top w:val="none" w:sz="0" w:space="0" w:color="auto"/>
        <w:left w:val="none" w:sz="0" w:space="0" w:color="auto"/>
        <w:bottom w:val="none" w:sz="0" w:space="0" w:color="auto"/>
        <w:right w:val="none" w:sz="0" w:space="0" w:color="auto"/>
      </w:divBdr>
      <w:divsChild>
        <w:div w:id="1133254704">
          <w:marLeft w:val="0"/>
          <w:marRight w:val="0"/>
          <w:marTop w:val="0"/>
          <w:marBottom w:val="0"/>
          <w:divBdr>
            <w:top w:val="none" w:sz="0" w:space="0" w:color="auto"/>
            <w:left w:val="none" w:sz="0" w:space="0" w:color="auto"/>
            <w:bottom w:val="none" w:sz="0" w:space="0" w:color="auto"/>
            <w:right w:val="none" w:sz="0" w:space="0" w:color="auto"/>
          </w:divBdr>
        </w:div>
      </w:divsChild>
    </w:div>
    <w:div w:id="2062433608">
      <w:bodyDiv w:val="1"/>
      <w:marLeft w:val="0"/>
      <w:marRight w:val="0"/>
      <w:marTop w:val="0"/>
      <w:marBottom w:val="0"/>
      <w:divBdr>
        <w:top w:val="none" w:sz="0" w:space="0" w:color="auto"/>
        <w:left w:val="none" w:sz="0" w:space="0" w:color="auto"/>
        <w:bottom w:val="none" w:sz="0" w:space="0" w:color="auto"/>
        <w:right w:val="none" w:sz="0" w:space="0" w:color="auto"/>
      </w:divBdr>
    </w:div>
    <w:div w:id="2064282116">
      <w:bodyDiv w:val="1"/>
      <w:marLeft w:val="0"/>
      <w:marRight w:val="0"/>
      <w:marTop w:val="0"/>
      <w:marBottom w:val="0"/>
      <w:divBdr>
        <w:top w:val="none" w:sz="0" w:space="0" w:color="auto"/>
        <w:left w:val="none" w:sz="0" w:space="0" w:color="auto"/>
        <w:bottom w:val="none" w:sz="0" w:space="0" w:color="auto"/>
        <w:right w:val="none" w:sz="0" w:space="0" w:color="auto"/>
      </w:divBdr>
    </w:div>
    <w:div w:id="2066832190">
      <w:bodyDiv w:val="1"/>
      <w:marLeft w:val="0"/>
      <w:marRight w:val="0"/>
      <w:marTop w:val="0"/>
      <w:marBottom w:val="0"/>
      <w:divBdr>
        <w:top w:val="none" w:sz="0" w:space="0" w:color="auto"/>
        <w:left w:val="none" w:sz="0" w:space="0" w:color="auto"/>
        <w:bottom w:val="none" w:sz="0" w:space="0" w:color="auto"/>
        <w:right w:val="none" w:sz="0" w:space="0" w:color="auto"/>
      </w:divBdr>
    </w:div>
    <w:div w:id="2087456006">
      <w:marLeft w:val="0"/>
      <w:marRight w:val="0"/>
      <w:marTop w:val="0"/>
      <w:marBottom w:val="0"/>
      <w:divBdr>
        <w:top w:val="none" w:sz="0" w:space="0" w:color="auto"/>
        <w:left w:val="none" w:sz="0" w:space="0" w:color="auto"/>
        <w:bottom w:val="none" w:sz="0" w:space="0" w:color="auto"/>
        <w:right w:val="none" w:sz="0" w:space="0" w:color="auto"/>
      </w:divBdr>
      <w:divsChild>
        <w:div w:id="581641909">
          <w:marLeft w:val="0"/>
          <w:marRight w:val="0"/>
          <w:marTop w:val="0"/>
          <w:marBottom w:val="0"/>
          <w:divBdr>
            <w:top w:val="none" w:sz="0" w:space="0" w:color="auto"/>
            <w:left w:val="none" w:sz="0" w:space="0" w:color="auto"/>
            <w:bottom w:val="none" w:sz="0" w:space="0" w:color="auto"/>
            <w:right w:val="none" w:sz="0" w:space="0" w:color="auto"/>
          </w:divBdr>
        </w:div>
      </w:divsChild>
    </w:div>
    <w:div w:id="2115975504">
      <w:bodyDiv w:val="1"/>
      <w:marLeft w:val="0"/>
      <w:marRight w:val="0"/>
      <w:marTop w:val="0"/>
      <w:marBottom w:val="0"/>
      <w:divBdr>
        <w:top w:val="none" w:sz="0" w:space="0" w:color="auto"/>
        <w:left w:val="none" w:sz="0" w:space="0" w:color="auto"/>
        <w:bottom w:val="none" w:sz="0" w:space="0" w:color="auto"/>
        <w:right w:val="none" w:sz="0" w:space="0" w:color="auto"/>
      </w:divBdr>
    </w:div>
    <w:div w:id="2127851309">
      <w:bodyDiv w:val="1"/>
      <w:marLeft w:val="0"/>
      <w:marRight w:val="0"/>
      <w:marTop w:val="0"/>
      <w:marBottom w:val="0"/>
      <w:divBdr>
        <w:top w:val="none" w:sz="0" w:space="0" w:color="auto"/>
        <w:left w:val="none" w:sz="0" w:space="0" w:color="auto"/>
        <w:bottom w:val="none" w:sz="0" w:space="0" w:color="auto"/>
        <w:right w:val="none" w:sz="0" w:space="0" w:color="auto"/>
      </w:divBdr>
    </w:div>
    <w:div w:id="2129157969">
      <w:marLeft w:val="0"/>
      <w:marRight w:val="0"/>
      <w:marTop w:val="0"/>
      <w:marBottom w:val="0"/>
      <w:divBdr>
        <w:top w:val="none" w:sz="0" w:space="0" w:color="auto"/>
        <w:left w:val="none" w:sz="0" w:space="0" w:color="auto"/>
        <w:bottom w:val="none" w:sz="0" w:space="0" w:color="auto"/>
        <w:right w:val="none" w:sz="0" w:space="0" w:color="auto"/>
      </w:divBdr>
      <w:divsChild>
        <w:div w:id="681859385">
          <w:marLeft w:val="0"/>
          <w:marRight w:val="0"/>
          <w:marTop w:val="0"/>
          <w:marBottom w:val="0"/>
          <w:divBdr>
            <w:top w:val="none" w:sz="0" w:space="0" w:color="auto"/>
            <w:left w:val="none" w:sz="0" w:space="0" w:color="auto"/>
            <w:bottom w:val="none" w:sz="0" w:space="0" w:color="auto"/>
            <w:right w:val="none" w:sz="0" w:space="0" w:color="auto"/>
          </w:divBdr>
        </w:div>
      </w:divsChild>
    </w:div>
    <w:div w:id="2129732977">
      <w:marLeft w:val="0"/>
      <w:marRight w:val="0"/>
      <w:marTop w:val="0"/>
      <w:marBottom w:val="0"/>
      <w:divBdr>
        <w:top w:val="none" w:sz="0" w:space="0" w:color="auto"/>
        <w:left w:val="none" w:sz="0" w:space="0" w:color="auto"/>
        <w:bottom w:val="none" w:sz="0" w:space="0" w:color="auto"/>
        <w:right w:val="none" w:sz="0" w:space="0" w:color="auto"/>
      </w:divBdr>
      <w:divsChild>
        <w:div w:id="1877307683">
          <w:marLeft w:val="0"/>
          <w:marRight w:val="0"/>
          <w:marTop w:val="0"/>
          <w:marBottom w:val="0"/>
          <w:divBdr>
            <w:top w:val="none" w:sz="0" w:space="0" w:color="auto"/>
            <w:left w:val="none" w:sz="0" w:space="0" w:color="auto"/>
            <w:bottom w:val="none" w:sz="0" w:space="0" w:color="auto"/>
            <w:right w:val="none" w:sz="0" w:space="0" w:color="auto"/>
          </w:divBdr>
        </w:div>
      </w:divsChild>
    </w:div>
    <w:div w:id="2130199871">
      <w:marLeft w:val="0"/>
      <w:marRight w:val="0"/>
      <w:marTop w:val="0"/>
      <w:marBottom w:val="0"/>
      <w:divBdr>
        <w:top w:val="none" w:sz="0" w:space="0" w:color="auto"/>
        <w:left w:val="none" w:sz="0" w:space="0" w:color="auto"/>
        <w:bottom w:val="none" w:sz="0" w:space="0" w:color="auto"/>
        <w:right w:val="none" w:sz="0" w:space="0" w:color="auto"/>
      </w:divBdr>
      <w:divsChild>
        <w:div w:id="1191723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13.png"/><Relationship Id="rId42" Type="http://schemas.openxmlformats.org/officeDocument/2006/relationships/chart" Target="charts/chart2.xml"/><Relationship Id="rId63" Type="http://schemas.openxmlformats.org/officeDocument/2006/relationships/image" Target="media/image43.png"/><Relationship Id="rId84" Type="http://schemas.openxmlformats.org/officeDocument/2006/relationships/image" Target="media/image63.png"/><Relationship Id="rId138" Type="http://schemas.openxmlformats.org/officeDocument/2006/relationships/image" Target="media/image103.png"/><Relationship Id="rId159" Type="http://schemas.openxmlformats.org/officeDocument/2006/relationships/theme" Target="theme/theme1.xml"/><Relationship Id="rId107" Type="http://schemas.openxmlformats.org/officeDocument/2006/relationships/image" Target="media/image86.png"/><Relationship Id="rId11" Type="http://schemas.openxmlformats.org/officeDocument/2006/relationships/image" Target="media/image3.jpeg"/><Relationship Id="rId32" Type="http://schemas.openxmlformats.org/officeDocument/2006/relationships/image" Target="media/image20.png"/><Relationship Id="rId53" Type="http://schemas.openxmlformats.org/officeDocument/2006/relationships/image" Target="media/image33.png"/><Relationship Id="rId74" Type="http://schemas.openxmlformats.org/officeDocument/2006/relationships/image" Target="media/image53.png"/><Relationship Id="rId128" Type="http://schemas.openxmlformats.org/officeDocument/2006/relationships/chart" Target="charts/chart8.xml"/><Relationship Id="rId149" Type="http://schemas.openxmlformats.org/officeDocument/2006/relationships/image" Target="media/image113.png"/><Relationship Id="rId5" Type="http://schemas.openxmlformats.org/officeDocument/2006/relationships/settings" Target="settings.xml"/><Relationship Id="rId95" Type="http://schemas.openxmlformats.org/officeDocument/2006/relationships/image" Target="media/image74.png"/><Relationship Id="rId160" Type="http://schemas.microsoft.com/office/2020/10/relationships/intelligence" Target="intelligence2.xml"/><Relationship Id="rId22" Type="http://schemas.openxmlformats.org/officeDocument/2006/relationships/image" Target="media/image14.png"/><Relationship Id="rId27" Type="http://schemas.openxmlformats.org/officeDocument/2006/relationships/image" Target="media/image15.png"/><Relationship Id="rId43" Type="http://schemas.openxmlformats.org/officeDocument/2006/relationships/image" Target="media/image27.png"/><Relationship Id="rId48" Type="http://schemas.openxmlformats.org/officeDocument/2006/relationships/image" Target="media/image28.png"/><Relationship Id="rId64" Type="http://schemas.openxmlformats.org/officeDocument/2006/relationships/image" Target="media/image44.png"/><Relationship Id="rId69" Type="http://schemas.openxmlformats.org/officeDocument/2006/relationships/image" Target="media/image49.png"/><Relationship Id="rId113" Type="http://schemas.openxmlformats.org/officeDocument/2006/relationships/image" Target="media/image92.png"/><Relationship Id="rId134" Type="http://schemas.openxmlformats.org/officeDocument/2006/relationships/image" Target="media/image98.png"/><Relationship Id="rId139" Type="http://schemas.openxmlformats.org/officeDocument/2006/relationships/image" Target="media/image104.png"/><Relationship Id="rId80" Type="http://schemas.openxmlformats.org/officeDocument/2006/relationships/image" Target="media/image59.png"/><Relationship Id="rId85" Type="http://schemas.openxmlformats.org/officeDocument/2006/relationships/image" Target="media/image64.png"/><Relationship Id="rId150" Type="http://schemas.openxmlformats.org/officeDocument/2006/relationships/chart" Target="charts/chart14.xml"/><Relationship Id="rId155" Type="http://schemas.openxmlformats.org/officeDocument/2006/relationships/image" Target="media/image11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hyperlink" Target="https://www.secop.gov.co/CO1BusinessLine/Tendering/AwardManagement/Index" TargetMode="External"/><Relationship Id="rId38" Type="http://schemas.openxmlformats.org/officeDocument/2006/relationships/image" Target="media/image23.png"/><Relationship Id="rId59" Type="http://schemas.openxmlformats.org/officeDocument/2006/relationships/image" Target="media/image39.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93.png"/><Relationship Id="rId129" Type="http://schemas.openxmlformats.org/officeDocument/2006/relationships/chart" Target="charts/chart9.xml"/><Relationship Id="rId54" Type="http://schemas.openxmlformats.org/officeDocument/2006/relationships/image" Target="media/image34.png"/><Relationship Id="rId70" Type="http://schemas.openxmlformats.org/officeDocument/2006/relationships/chart" Target="charts/chart7.xml"/><Relationship Id="rId75" Type="http://schemas.openxmlformats.org/officeDocument/2006/relationships/image" Target="media/image54.png"/><Relationship Id="rId91" Type="http://schemas.openxmlformats.org/officeDocument/2006/relationships/image" Target="media/image70.png"/><Relationship Id="rId96" Type="http://schemas.openxmlformats.org/officeDocument/2006/relationships/image" Target="media/image75.png"/><Relationship Id="rId140" Type="http://schemas.openxmlformats.org/officeDocument/2006/relationships/chart" Target="charts/chart13.xml"/><Relationship Id="rId145" Type="http://schemas.openxmlformats.org/officeDocument/2006/relationships/image" Target="media/image109.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omments" Target="comments.xml"/><Relationship Id="rId28" Type="http://schemas.openxmlformats.org/officeDocument/2006/relationships/image" Target="media/image16.png"/><Relationship Id="rId49" Type="http://schemas.openxmlformats.org/officeDocument/2006/relationships/image" Target="media/image29.png"/><Relationship Id="rId44" Type="http://schemas.openxmlformats.org/officeDocument/2006/relationships/chart" Target="charts/chart3.xml"/><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60.png"/><Relationship Id="rId86" Type="http://schemas.openxmlformats.org/officeDocument/2006/relationships/image" Target="media/image65.png"/><Relationship Id="rId130" Type="http://schemas.openxmlformats.org/officeDocument/2006/relationships/chart" Target="charts/chart10.xml"/><Relationship Id="rId135" Type="http://schemas.openxmlformats.org/officeDocument/2006/relationships/image" Target="media/image99.png"/><Relationship Id="rId151" Type="http://schemas.openxmlformats.org/officeDocument/2006/relationships/chart" Target="charts/chart15.xml"/><Relationship Id="rId156"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4.png"/><Relationship Id="rId109" Type="http://schemas.openxmlformats.org/officeDocument/2006/relationships/image" Target="media/image88.png"/><Relationship Id="rId34" Type="http://schemas.openxmlformats.org/officeDocument/2006/relationships/image" Target="media/image21.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5" Type="http://schemas.openxmlformats.org/officeDocument/2006/relationships/image" Target="media/image94.png"/><Relationship Id="rId141" Type="http://schemas.openxmlformats.org/officeDocument/2006/relationships/image" Target="media/image105.png"/><Relationship Id="rId146" Type="http://schemas.openxmlformats.org/officeDocument/2006/relationships/image" Target="media/image110.png"/><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image" Target="media/image71.png"/><Relationship Id="rId2" Type="http://schemas.openxmlformats.org/officeDocument/2006/relationships/customXml" Target="../customXml/item2.xml"/><Relationship Id="rId29" Type="http://schemas.openxmlformats.org/officeDocument/2006/relationships/image" Target="media/image17.png"/><Relationship Id="rId24" Type="http://schemas.microsoft.com/office/2011/relationships/commentsExtended" Target="commentsExtended.xml"/><Relationship Id="rId40" Type="http://schemas.openxmlformats.org/officeDocument/2006/relationships/image" Target="media/image25.png"/><Relationship Id="rId45" Type="http://schemas.openxmlformats.org/officeDocument/2006/relationships/chart" Target="charts/chart4.xml"/><Relationship Id="rId66" Type="http://schemas.openxmlformats.org/officeDocument/2006/relationships/image" Target="media/image46.png"/><Relationship Id="rId87" Type="http://schemas.openxmlformats.org/officeDocument/2006/relationships/image" Target="media/image66.png"/><Relationship Id="rId110" Type="http://schemas.openxmlformats.org/officeDocument/2006/relationships/image" Target="media/image89.png"/><Relationship Id="rId131" Type="http://schemas.openxmlformats.org/officeDocument/2006/relationships/chart" Target="charts/chart11.xml"/><Relationship Id="rId136" Type="http://schemas.openxmlformats.org/officeDocument/2006/relationships/image" Target="media/image100.png"/><Relationship Id="rId157" Type="http://schemas.openxmlformats.org/officeDocument/2006/relationships/fontTable" Target="fontTable.xml"/><Relationship Id="rId61" Type="http://schemas.openxmlformats.org/officeDocument/2006/relationships/image" Target="media/image41.png"/><Relationship Id="rId82" Type="http://schemas.openxmlformats.org/officeDocument/2006/relationships/image" Target="media/image61.png"/><Relationship Id="rId152" Type="http://schemas.openxmlformats.org/officeDocument/2006/relationships/image" Target="media/image11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18.png"/><Relationship Id="rId35" Type="http://schemas.openxmlformats.org/officeDocument/2006/relationships/image" Target="media/image22.png"/><Relationship Id="rId56" Type="http://schemas.openxmlformats.org/officeDocument/2006/relationships/image" Target="media/image36.png"/><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95.png"/><Relationship Id="rId147" Type="http://schemas.openxmlformats.org/officeDocument/2006/relationships/image" Target="media/image111.png"/><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image" Target="media/image51.png"/><Relationship Id="rId93" Type="http://schemas.openxmlformats.org/officeDocument/2006/relationships/image" Target="media/image72.png"/><Relationship Id="rId98" Type="http://schemas.openxmlformats.org/officeDocument/2006/relationships/image" Target="media/image77.png"/><Relationship Id="rId142" Type="http://schemas.openxmlformats.org/officeDocument/2006/relationships/image" Target="media/image106.png"/><Relationship Id="rId3" Type="http://schemas.openxmlformats.org/officeDocument/2006/relationships/numbering" Target="numbering.xml"/><Relationship Id="rId25" Type="http://schemas.microsoft.com/office/2016/09/relationships/commentsIds" Target="commentsIds.xml"/><Relationship Id="rId46" Type="http://schemas.openxmlformats.org/officeDocument/2006/relationships/chart" Target="charts/chart5.xml"/><Relationship Id="rId67" Type="http://schemas.openxmlformats.org/officeDocument/2006/relationships/image" Target="media/image47.png"/><Relationship Id="rId137" Type="http://schemas.openxmlformats.org/officeDocument/2006/relationships/image" Target="media/image101.png"/><Relationship Id="rId158" Type="http://schemas.microsoft.com/office/2011/relationships/people" Target="people.xml"/><Relationship Id="rId20" Type="http://schemas.openxmlformats.org/officeDocument/2006/relationships/image" Target="media/image12.png"/><Relationship Id="rId41" Type="http://schemas.openxmlformats.org/officeDocument/2006/relationships/image" Target="media/image26.png"/><Relationship Id="rId62" Type="http://schemas.openxmlformats.org/officeDocument/2006/relationships/image" Target="media/image42.png"/><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image" Target="media/image90.png"/><Relationship Id="rId132" Type="http://schemas.openxmlformats.org/officeDocument/2006/relationships/chart" Target="charts/chart12.xml"/><Relationship Id="rId153" Type="http://schemas.openxmlformats.org/officeDocument/2006/relationships/image" Target="media/image115.png"/><Relationship Id="rId15" Type="http://schemas.openxmlformats.org/officeDocument/2006/relationships/image" Target="media/image7.png"/><Relationship Id="rId36" Type="http://schemas.openxmlformats.org/officeDocument/2006/relationships/hyperlink" Target="https://www.secop.gov.co/CO1BusinessLine/Tendering/AwardManagement/Index" TargetMode="External"/><Relationship Id="rId57" Type="http://schemas.openxmlformats.org/officeDocument/2006/relationships/image" Target="media/image37.png"/><Relationship Id="rId106" Type="http://schemas.openxmlformats.org/officeDocument/2006/relationships/image" Target="media/image85.png"/><Relationship Id="rId127" Type="http://schemas.openxmlformats.org/officeDocument/2006/relationships/image" Target="media/image96.png"/><Relationship Id="rId10" Type="http://schemas.openxmlformats.org/officeDocument/2006/relationships/image" Target="media/image2.png"/><Relationship Id="rId31" Type="http://schemas.openxmlformats.org/officeDocument/2006/relationships/image" Target="media/image19.png"/><Relationship Id="rId52" Type="http://schemas.openxmlformats.org/officeDocument/2006/relationships/image" Target="media/image32.png"/><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43" Type="http://schemas.openxmlformats.org/officeDocument/2006/relationships/image" Target="media/image107.png"/><Relationship Id="rId148" Type="http://schemas.openxmlformats.org/officeDocument/2006/relationships/image" Target="media/image112.png"/><Relationship Id="rId4" Type="http://schemas.openxmlformats.org/officeDocument/2006/relationships/styles" Target="styles.xml"/><Relationship Id="rId9" Type="http://schemas.openxmlformats.org/officeDocument/2006/relationships/image" Target="media/image1.gif"/><Relationship Id="rId26" Type="http://schemas.microsoft.com/office/2018/08/relationships/commentsExtensible" Target="commentsExtensible.xml"/><Relationship Id="rId47" Type="http://schemas.openxmlformats.org/officeDocument/2006/relationships/chart" Target="charts/chart6.xml"/><Relationship Id="rId68" Type="http://schemas.openxmlformats.org/officeDocument/2006/relationships/image" Target="media/image48.png"/><Relationship Id="rId89" Type="http://schemas.openxmlformats.org/officeDocument/2006/relationships/image" Target="media/image68.png"/><Relationship Id="rId112" Type="http://schemas.openxmlformats.org/officeDocument/2006/relationships/image" Target="media/image91.png"/><Relationship Id="rId133" Type="http://schemas.openxmlformats.org/officeDocument/2006/relationships/image" Target="media/image97.png"/><Relationship Id="rId154" Type="http://schemas.openxmlformats.org/officeDocument/2006/relationships/image" Target="media/image116.png"/><Relationship Id="rId16" Type="http://schemas.openxmlformats.org/officeDocument/2006/relationships/image" Target="media/image8.png"/><Relationship Id="rId37" Type="http://schemas.openxmlformats.org/officeDocument/2006/relationships/chart" Target="charts/chart1.xml"/><Relationship Id="rId58" Type="http://schemas.openxmlformats.org/officeDocument/2006/relationships/image" Target="media/image38.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image" Target="media/image102.png"/><Relationship Id="rId144" Type="http://schemas.openxmlformats.org/officeDocument/2006/relationships/image" Target="media/image108.png"/><Relationship Id="rId90" Type="http://schemas.openxmlformats.org/officeDocument/2006/relationships/image" Target="media/image6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Coordinador%20CX\Documents\2025\INDICADORES\DE-FR-0006%20FI%20Atenci&#243;n%20Quir&#250;rgica-%20Cirug&#237;a%20202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Coordinador%20CX\Documents\2025\INDICADORES\DE-FR-0006%20FI%20Atenci&#243;n%20Quir&#250;rgica-%20Cirug&#237;a%202025.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Coordinador%20CX\Documents\2025\INDICADORES\DE-FR-0006%20FI%20Atenci&#243;n%20Quir&#250;rgica-%20Cirug&#237;a%202025.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https://esesantiagotunja001-my.sharepoint.com/personal/enfermeriahospitalaria_esesantiagodetunja_gov_co/Documents/Escritorio/DOCUMENTOS%20ESE/terapias.xlsx" TargetMode="External"/><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oleObject" Target="file:///D:\TUNJA\PIC%202025%20ADICIONAL\Actividades%20y%20THS\Organizaci&#243;n.xlsx" TargetMode="External"/><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3" Type="http://schemas.openxmlformats.org/officeDocument/2006/relationships/oleObject" Target="file:///D:\TUNJA\PIC%202025%20ADICIONAL\Actividades%20y%20THS\Ejecuci&#243;n%20Actividades%20PIC%20Jefe%20Ang&#233;lica.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di_an\Documents\ESE%20SANTIAGO%20DE%20TUNJA\2025\PQRSF%202025\COMPENDIO%20DE%20PQRSF%202025.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di_an\Documents\ESE%20SANTIAGO%20DE%20TUNJA\2025\PQRSF%202025\COMPENDIO%20DE%20PQRSF%202025.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di_an\Documents\ESE%20SANTIAGO%20DE%20TUNJA\2025\PQRSF%202025\COMPENDIO%20DE%20PQRSF%202025.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di_an\Documents\ESE%20SANTIAGO%20DE%20TUNJA\2025\PQRSF%202025\COMPENDIO%20DE%20PQRSF%202025.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Coordinador%20CX\Documents\2025\INDICADORES\DE-FR-0006%20FI%20Atenci&#243;n%20Quir&#250;rgica-%20Cirug&#237;a%202025.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Coordinador%20CX\Documents\2025\INDICADORES\DE-FR-0006%20FI%20Atenci&#243;n%20Quir&#250;rgica-%20Cirug&#237;a%202025.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[SATISFACCION POR GRUPO MES A MES.xlsx]SATISFACCIÓN POR GRUPOS!TablaDinámica4</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'SATISFACCIÓN POR GRUPOS'!$G$18</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'SATISFACCIÓN POR GRUPOS'!$F$19:$F$25</c:f>
              <c:strCache>
                <c:ptCount val="6"/>
                <c:pt idx="0">
                  <c:v>CONSULTA EXTERNA</c:v>
                </c:pt>
                <c:pt idx="1">
                  <c:v>HOSPITALIZACION </c:v>
                </c:pt>
                <c:pt idx="2">
                  <c:v>IMAGENOLOGIA</c:v>
                </c:pt>
                <c:pt idx="3">
                  <c:v>LABORATORIO CLINICO</c:v>
                </c:pt>
                <c:pt idx="4">
                  <c:v>SERVICIOS QUIRURGICOS</c:v>
                </c:pt>
                <c:pt idx="5">
                  <c:v>URGENCIAS Y OBSERVACIÓN</c:v>
                </c:pt>
              </c:strCache>
            </c:strRef>
          </c:cat>
          <c:val>
            <c:numRef>
              <c:f>'SATISFACCIÓN POR GRUPOS'!$G$19:$G$25</c:f>
              <c:numCache>
                <c:formatCode>0.0%</c:formatCode>
                <c:ptCount val="6"/>
                <c:pt idx="0">
                  <c:v>0.98607235989604536</c:v>
                </c:pt>
                <c:pt idx="1">
                  <c:v>0.99791666666666667</c:v>
                </c:pt>
                <c:pt idx="2">
                  <c:v>1</c:v>
                </c:pt>
                <c:pt idx="3">
                  <c:v>0.99280460151540284</c:v>
                </c:pt>
                <c:pt idx="4">
                  <c:v>0.9966666666666667</c:v>
                </c:pt>
                <c:pt idx="5">
                  <c:v>0.94848004450006951</c:v>
                </c:pt>
              </c:numCache>
            </c:numRef>
          </c:val>
          <c:extLst>
            <c:ext xmlns:c16="http://schemas.microsoft.com/office/drawing/2014/chart" uri="{C3380CC4-5D6E-409C-BE32-E72D297353CC}">
              <c16:uniqueId val="{00000000-FB67-403B-A324-3985E2E19295}"/>
            </c:ext>
          </c:extLst>
        </c:ser>
        <c:dLbls>
          <c:dLblPos val="outEnd"/>
          <c:showLegendKey val="0"/>
          <c:showVal val="1"/>
          <c:showCatName val="0"/>
          <c:showSerName val="0"/>
          <c:showPercent val="0"/>
          <c:showBubbleSize val="0"/>
        </c:dLbls>
        <c:gapWidth val="219"/>
        <c:overlap val="-27"/>
        <c:axId val="1714147567"/>
        <c:axId val="1714144655"/>
      </c:barChart>
      <c:catAx>
        <c:axId val="1714147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14144655"/>
        <c:crosses val="autoZero"/>
        <c:auto val="1"/>
        <c:lblAlgn val="ctr"/>
        <c:lblOffset val="100"/>
        <c:noMultiLvlLbl val="0"/>
      </c:catAx>
      <c:valAx>
        <c:axId val="17141446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141475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en-US" sz="1000" b="0" strike="noStrike" spc="-1">
                <a:solidFill>
                  <a:srgbClr val="595959"/>
                </a:solidFill>
                <a:latin typeface="Tahoma"/>
                <a:ea typeface="Tahoma"/>
              </a:defRPr>
            </a:pPr>
            <a:r>
              <a:rPr lang="en-US" sz="1000" b="0" strike="noStrike" spc="-1">
                <a:solidFill>
                  <a:srgbClr val="595959"/>
                </a:solidFill>
                <a:latin typeface="Tahoma"/>
                <a:ea typeface="Tahoma"/>
              </a:rPr>
              <a:t>Numero de Cirugías realizadas de Ortopedia- Hospital Metropolitano Santiago de Tunja- Año 2025</a:t>
            </a:r>
          </a:p>
        </c:rich>
      </c:tx>
      <c:overlay val="0"/>
      <c:spPr>
        <a:noFill/>
        <a:ln w="0">
          <a:noFill/>
        </a:ln>
      </c:spPr>
    </c:title>
    <c:autoTitleDeleted val="0"/>
    <c:plotArea>
      <c:layout>
        <c:manualLayout>
          <c:layoutTarget val="inner"/>
          <c:xMode val="edge"/>
          <c:yMode val="edge"/>
          <c:x val="0.12976679483444198"/>
          <c:y val="0.22128761206373629"/>
          <c:w val="0.6403556338227705"/>
          <c:h val="0.42606691219294696"/>
        </c:manualLayout>
      </c:layout>
      <c:lineChart>
        <c:grouping val="standard"/>
        <c:varyColors val="0"/>
        <c:ser>
          <c:idx val="0"/>
          <c:order val="0"/>
          <c:tx>
            <c:strRef>
              <c:f>'Consolidado cx'!$B$4</c:f>
              <c:strCache>
                <c:ptCount val="1"/>
                <c:pt idx="0">
                  <c:v>AÑO 2024</c:v>
                </c:pt>
              </c:strCache>
            </c:strRef>
          </c:tx>
          <c:spPr>
            <a:ln w="28440" cap="rnd">
              <a:solidFill>
                <a:srgbClr val="4F81BD"/>
              </a:solidFill>
              <a:round/>
            </a:ln>
          </c:spPr>
          <c:marker>
            <c:symbol val="circle"/>
            <c:size val="5"/>
            <c:spPr>
              <a:solidFill>
                <a:srgbClr val="4F81BD"/>
              </a:solidFill>
            </c:spPr>
          </c:marker>
          <c:dPt>
            <c:idx val="2"/>
            <c:bubble3D val="0"/>
            <c:extLst>
              <c:ext xmlns:c16="http://schemas.microsoft.com/office/drawing/2014/chart" uri="{C3380CC4-5D6E-409C-BE32-E72D297353CC}">
                <c16:uniqueId val="{00000000-5946-44ED-82DB-9B4951B97847}"/>
              </c:ext>
            </c:extLst>
          </c:dPt>
          <c:dPt>
            <c:idx val="3"/>
            <c:bubble3D val="0"/>
            <c:extLst>
              <c:ext xmlns:c16="http://schemas.microsoft.com/office/drawing/2014/chart" uri="{C3380CC4-5D6E-409C-BE32-E72D297353CC}">
                <c16:uniqueId val="{00000001-5946-44ED-82DB-9B4951B97847}"/>
              </c:ext>
            </c:extLst>
          </c:dPt>
          <c:dPt>
            <c:idx val="4"/>
            <c:bubble3D val="0"/>
            <c:extLst>
              <c:ext xmlns:c16="http://schemas.microsoft.com/office/drawing/2014/chart" uri="{C3380CC4-5D6E-409C-BE32-E72D297353CC}">
                <c16:uniqueId val="{00000002-5946-44ED-82DB-9B4951B97847}"/>
              </c:ext>
            </c:extLst>
          </c:dPt>
          <c:dPt>
            <c:idx val="5"/>
            <c:bubble3D val="0"/>
            <c:extLst>
              <c:ext xmlns:c16="http://schemas.microsoft.com/office/drawing/2014/chart" uri="{C3380CC4-5D6E-409C-BE32-E72D297353CC}">
                <c16:uniqueId val="{00000003-5946-44ED-82DB-9B4951B97847}"/>
              </c:ext>
            </c:extLst>
          </c:dPt>
          <c:dLbls>
            <c:dLbl>
              <c:idx val="0"/>
              <c:layout>
                <c:manualLayout>
                  <c:x val="-3.474345243224685E-2"/>
                  <c:y val="3.160931596586905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5946-44ED-82DB-9B4951B97847}"/>
                </c:ext>
              </c:extLst>
            </c:dLbl>
            <c:dLbl>
              <c:idx val="1"/>
              <c:layout>
                <c:manualLayout>
                  <c:x val="-2.9782837789698913E-2"/>
                  <c:y val="-3.612493253242177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5946-44ED-82DB-9B4951B97847}"/>
                </c:ext>
              </c:extLst>
            </c:dLbl>
            <c:dLbl>
              <c:idx val="2"/>
              <c:layout>
                <c:manualLayout>
                  <c:x val="-1.73762205884853E-2"/>
                  <c:y val="-1.8201134806443649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5946-44ED-82DB-9B4951B97847}"/>
                </c:ext>
              </c:extLst>
            </c:dLbl>
            <c:dLbl>
              <c:idx val="3"/>
              <c:layout>
                <c:manualLayout>
                  <c:x val="-2.9802204895091371E-2"/>
                  <c:y val="-4.0783916791735021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5946-44ED-82DB-9B4951B97847}"/>
                </c:ext>
              </c:extLst>
            </c:dLbl>
            <c:dLbl>
              <c:idx val="4"/>
              <c:layout>
                <c:manualLayout>
                  <c:x val="-5.4654477711650266E-2"/>
                  <c:y val="-3.2411812160172526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5946-44ED-82DB-9B4951B97847}"/>
                </c:ext>
              </c:extLst>
            </c:dLbl>
            <c:dLbl>
              <c:idx val="5"/>
              <c:layout>
                <c:manualLayout>
                  <c:x val="-3.474465976665736E-2"/>
                  <c:y val="2.2925888902214222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5946-44ED-82DB-9B4951B97847}"/>
                </c:ext>
              </c:extLst>
            </c:dLbl>
            <c:dLbl>
              <c:idx val="6"/>
              <c:layout>
                <c:manualLayout>
                  <c:x val="-3.4745050834969954E-2"/>
                  <c:y val="3.6176014969336458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5946-44ED-82DB-9B4951B97847}"/>
                </c:ext>
              </c:extLst>
            </c:dLbl>
            <c:dLbl>
              <c:idx val="7"/>
              <c:layout>
                <c:manualLayout>
                  <c:x val="-3.4743486561719668E-2"/>
                  <c:y val="-3.6176014969336416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5946-44ED-82DB-9B4951B97847}"/>
                </c:ext>
              </c:extLst>
            </c:dLbl>
            <c:dLbl>
              <c:idx val="8"/>
              <c:layout>
                <c:manualLayout>
                  <c:x val="-3.474837491562701E-2"/>
                  <c:y val="-2.714081902170494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8-5946-44ED-82DB-9B4951B97847}"/>
                </c:ext>
              </c:extLst>
            </c:dLbl>
            <c:dLbl>
              <c:idx val="9"/>
              <c:layout>
                <c:manualLayout>
                  <c:x val="-3.4746615108220337E-2"/>
                  <c:y val="-3.6192029141522933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9-5946-44ED-82DB-9B4951B97847}"/>
                </c:ext>
              </c:extLst>
            </c:dLbl>
            <c:dLbl>
              <c:idx val="10"/>
              <c:layout>
                <c:manualLayout>
                  <c:x val="-4.7182391914584426E-2"/>
                  <c:y val="3.163688683069212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A-5946-44ED-82DB-9B4951B97847}"/>
                </c:ext>
              </c:extLst>
            </c:dLbl>
            <c:spPr>
              <a:noFill/>
              <a:ln>
                <a:noFill/>
              </a:ln>
              <a:effectLst/>
            </c:spPr>
            <c:txPr>
              <a:bodyPr wrap="square"/>
              <a:lstStyle/>
              <a:p>
                <a:pPr>
                  <a:defRPr sz="1000" b="0" strike="noStrike" spc="-1">
                    <a:solidFill>
                      <a:srgbClr val="404040"/>
                    </a:solidFill>
                    <a:latin typeface="Tahoma"/>
                    <a:ea typeface="Tahoma"/>
                  </a:defRPr>
                </a:pPr>
                <a:endParaRPr lang="es-CO"/>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'Consolidado cx'!$C$12:$N$12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'Consolidado cx'!$C$4:$N$4</c:f>
              <c:numCache>
                <c:formatCode>0</c:formatCode>
                <c:ptCount val="12"/>
                <c:pt idx="0">
                  <c:v>0</c:v>
                </c:pt>
                <c:pt idx="1">
                  <c:v>0</c:v>
                </c:pt>
                <c:pt idx="2">
                  <c:v>75</c:v>
                </c:pt>
                <c:pt idx="3">
                  <c:v>54</c:v>
                </c:pt>
                <c:pt idx="4">
                  <c:v>64</c:v>
                </c:pt>
                <c:pt idx="5">
                  <c:v>69</c:v>
                </c:pt>
                <c:pt idx="6">
                  <c:v>68</c:v>
                </c:pt>
                <c:pt idx="7">
                  <c:v>76</c:v>
                </c:pt>
                <c:pt idx="8">
                  <c:v>77</c:v>
                </c:pt>
                <c:pt idx="9">
                  <c:v>83</c:v>
                </c:pt>
                <c:pt idx="10">
                  <c:v>59</c:v>
                </c:pt>
                <c:pt idx="11">
                  <c:v>54</c:v>
                </c:pt>
              </c:numCache>
            </c:numRef>
          </c:val>
          <c:smooth val="0"/>
          <c:extLst>
            <c:ext xmlns:c16="http://schemas.microsoft.com/office/drawing/2014/chart" uri="{C3380CC4-5D6E-409C-BE32-E72D297353CC}">
              <c16:uniqueId val="{0000000B-5946-44ED-82DB-9B4951B97847}"/>
            </c:ext>
          </c:extLst>
        </c:ser>
        <c:ser>
          <c:idx val="1"/>
          <c:order val="1"/>
          <c:tx>
            <c:strRef>
              <c:f>'Consolidado cx'!$B$14</c:f>
              <c:strCache>
                <c:ptCount val="1"/>
                <c:pt idx="0">
                  <c:v>AÑO 2025</c:v>
                </c:pt>
              </c:strCache>
            </c:strRef>
          </c:tx>
          <c:spPr>
            <a:ln w="28440" cap="rnd">
              <a:solidFill>
                <a:srgbClr val="C0504D"/>
              </a:solidFill>
              <a:round/>
            </a:ln>
          </c:spPr>
          <c:marker>
            <c:symbol val="circle"/>
            <c:size val="5"/>
            <c:spPr>
              <a:solidFill>
                <a:srgbClr val="C0504D"/>
              </a:solidFill>
            </c:spPr>
          </c:marker>
          <c:dPt>
            <c:idx val="2"/>
            <c:bubble3D val="0"/>
            <c:extLst>
              <c:ext xmlns:c16="http://schemas.microsoft.com/office/drawing/2014/chart" uri="{C3380CC4-5D6E-409C-BE32-E72D297353CC}">
                <c16:uniqueId val="{0000000C-5946-44ED-82DB-9B4951B97847}"/>
              </c:ext>
            </c:extLst>
          </c:dPt>
          <c:dLbls>
            <c:dLbl>
              <c:idx val="1"/>
              <c:layout>
                <c:manualLayout>
                  <c:x val="-3.7225127605978764E-2"/>
                  <c:y val="-4.5156165665527215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D-5946-44ED-82DB-9B4951B97847}"/>
                </c:ext>
              </c:extLst>
            </c:dLbl>
            <c:dLbl>
              <c:idx val="2"/>
              <c:layout>
                <c:manualLayout>
                  <c:x val="-2.9788016121837214E-2"/>
                  <c:y val="4.9843827903271021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C-5946-44ED-82DB-9B4951B97847}"/>
                </c:ext>
              </c:extLst>
            </c:dLbl>
            <c:dLbl>
              <c:idx val="3"/>
              <c:layout>
                <c:manualLayout>
                  <c:x val="-2.9772120206693575E-2"/>
                  <c:y val="3.618493922995885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E-5946-44ED-82DB-9B4951B97847}"/>
                </c:ext>
              </c:extLst>
            </c:dLbl>
            <c:dLbl>
              <c:idx val="4"/>
              <c:layout>
                <c:manualLayout>
                  <c:x val="-2.7315036548040683E-2"/>
                  <c:y val="3.2002921283914236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F-5946-44ED-82DB-9B4951B97847}"/>
                </c:ext>
              </c:extLst>
            </c:dLbl>
            <c:dLbl>
              <c:idx val="5"/>
              <c:layout>
                <c:manualLayout>
                  <c:x val="-3.2268219677149691E-2"/>
                  <c:y val="-4.069948480628723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0-5946-44ED-82DB-9B4951B97847}"/>
                </c:ext>
              </c:extLst>
            </c:dLbl>
            <c:dLbl>
              <c:idx val="6"/>
              <c:layout>
                <c:manualLayout>
                  <c:x val="-3.2260202776741444E-2"/>
                  <c:y val="-3.6176014969336458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1-5946-44ED-82DB-9B4951B97847}"/>
                </c:ext>
              </c:extLst>
            </c:dLbl>
            <c:dLbl>
              <c:idx val="7"/>
              <c:layout>
                <c:manualLayout>
                  <c:x val="-3.9713182678176591E-2"/>
                  <c:y val="3.618384412018316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2-5946-44ED-82DB-9B4951B97847}"/>
                </c:ext>
              </c:extLst>
            </c:dLbl>
            <c:dLbl>
              <c:idx val="8"/>
              <c:layout>
                <c:manualLayout>
                  <c:x val="-2.977691899176341E-2"/>
                  <c:y val="5.4262065166292901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3-5946-44ED-82DB-9B4951B97847}"/>
                </c:ext>
              </c:extLst>
            </c:dLbl>
            <c:dLbl>
              <c:idx val="9"/>
              <c:layout>
                <c:manualLayout>
                  <c:x val="-3.7225127605978854E-2"/>
                  <c:y val="-3.612493253242177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4-5946-44ED-82DB-9B4951B97847}"/>
                </c:ext>
              </c:extLst>
            </c:dLbl>
            <c:dLbl>
              <c:idx val="10"/>
              <c:layout>
                <c:manualLayout>
                  <c:x val="-2.234955406480315E-2"/>
                  <c:y val="-3.6156442092219569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5-5946-44ED-82DB-9B4951B97847}"/>
                </c:ext>
              </c:extLst>
            </c:dLbl>
            <c:spPr>
              <a:noFill/>
              <a:ln>
                <a:noFill/>
              </a:ln>
              <a:effectLst/>
            </c:spPr>
            <c:txPr>
              <a:bodyPr wrap="square"/>
              <a:lstStyle/>
              <a:p>
                <a:pPr>
                  <a:defRPr sz="1000" b="0" strike="noStrike" spc="-1">
                    <a:solidFill>
                      <a:srgbClr val="404040"/>
                    </a:solidFill>
                    <a:latin typeface="Tahoma"/>
                    <a:ea typeface="Tahoma"/>
                  </a:defRPr>
                </a:pPr>
                <a:endParaRPr lang="es-CO"/>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'Consolidado cx'!$C$12:$N$12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'Consolidado cx'!$C$14:$N$14</c:f>
              <c:numCache>
                <c:formatCode>0</c:formatCode>
                <c:ptCount val="12"/>
                <c:pt idx="0">
                  <c:v>21</c:v>
                </c:pt>
                <c:pt idx="1">
                  <c:v>38</c:v>
                </c:pt>
                <c:pt idx="2">
                  <c:v>65</c:v>
                </c:pt>
                <c:pt idx="3">
                  <c:v>52</c:v>
                </c:pt>
                <c:pt idx="4">
                  <c:v>62</c:v>
                </c:pt>
                <c:pt idx="5">
                  <c:v>74</c:v>
                </c:pt>
                <c:pt idx="6">
                  <c:v>73</c:v>
                </c:pt>
                <c:pt idx="7">
                  <c:v>66</c:v>
                </c:pt>
                <c:pt idx="8">
                  <c:v>72</c:v>
                </c:pt>
                <c:pt idx="9">
                  <c:v>70</c:v>
                </c:pt>
                <c:pt idx="10">
                  <c:v>63</c:v>
                </c:pt>
                <c:pt idx="11">
                  <c:v>68</c:v>
                </c:pt>
              </c:numCache>
            </c:numRef>
          </c:val>
          <c:smooth val="0"/>
          <c:extLst>
            <c:ext xmlns:c16="http://schemas.microsoft.com/office/drawing/2014/chart" uri="{C3380CC4-5D6E-409C-BE32-E72D297353CC}">
              <c16:uniqueId val="{00000016-5946-44ED-82DB-9B4951B97847}"/>
            </c:ext>
          </c:extLst>
        </c:ser>
        <c:dLbls>
          <c:showLegendKey val="0"/>
          <c:showVal val="0"/>
          <c:showCatName val="0"/>
          <c:showSerName val="0"/>
          <c:showPercent val="0"/>
          <c:showBubbleSize val="0"/>
        </c:dLbls>
        <c:hiLowLines>
          <c:spPr>
            <a:ln w="0">
              <a:noFill/>
            </a:ln>
          </c:spPr>
        </c:hiLowLines>
        <c:marker val="1"/>
        <c:smooth val="0"/>
        <c:axId val="74709686"/>
        <c:axId val="34974405"/>
      </c:lineChart>
      <c:catAx>
        <c:axId val="74709686"/>
        <c:scaling>
          <c:orientation val="minMax"/>
        </c:scaling>
        <c:delete val="0"/>
        <c:axPos val="b"/>
        <c:title>
          <c:tx>
            <c:rich>
              <a:bodyPr rot="0"/>
              <a:lstStyle/>
              <a:p>
                <a:pPr>
                  <a:defRPr lang="es-CO" sz="900" b="0" strike="noStrike" spc="-1">
                    <a:solidFill>
                      <a:srgbClr val="595959"/>
                    </a:solidFill>
                    <a:latin typeface="Tahoma"/>
                    <a:ea typeface="Tahoma"/>
                  </a:defRPr>
                </a:pPr>
                <a:r>
                  <a:rPr lang="es-CO" sz="900" b="0" strike="noStrike" spc="-1">
                    <a:solidFill>
                      <a:srgbClr val="595959"/>
                    </a:solidFill>
                    <a:latin typeface="Tahoma"/>
                    <a:ea typeface="Tahoma"/>
                  </a:rPr>
                  <a:t>Meses</a:t>
                </a:r>
              </a:p>
            </c:rich>
          </c:tx>
          <c:overlay val="0"/>
          <c:spPr>
            <a:noFill/>
            <a:ln w="0">
              <a:noFill/>
            </a:ln>
          </c:spPr>
        </c:title>
        <c:numFmt formatCode="General" sourceLinked="0"/>
        <c:majorTickMark val="none"/>
        <c:minorTickMark val="none"/>
        <c:tickLblPos val="nextTo"/>
        <c:spPr>
          <a:ln w="9360">
            <a:solidFill>
              <a:srgbClr val="D9D9D9"/>
            </a:solidFill>
            <a:round/>
          </a:ln>
        </c:spPr>
        <c:txPr>
          <a:bodyPr/>
          <a:lstStyle/>
          <a:p>
            <a:pPr>
              <a:defRPr sz="1000" b="0" strike="noStrike" spc="-1">
                <a:solidFill>
                  <a:srgbClr val="595959"/>
                </a:solidFill>
                <a:latin typeface="Tahoma"/>
                <a:ea typeface="Tahoma"/>
              </a:defRPr>
            </a:pPr>
            <a:endParaRPr lang="es-CO"/>
          </a:p>
        </c:txPr>
        <c:crossAx val="34974405"/>
        <c:crosses val="autoZero"/>
        <c:auto val="1"/>
        <c:lblAlgn val="ctr"/>
        <c:lblOffset val="100"/>
        <c:noMultiLvlLbl val="0"/>
      </c:catAx>
      <c:valAx>
        <c:axId val="34974405"/>
        <c:scaling>
          <c:orientation val="minMax"/>
        </c:scaling>
        <c:delete val="0"/>
        <c:axPos val="l"/>
        <c:majorGridlines>
          <c:spPr>
            <a:ln w="9360">
              <a:solidFill>
                <a:srgbClr val="D9D9D9"/>
              </a:solidFill>
              <a:round/>
            </a:ln>
          </c:spPr>
        </c:majorGridlines>
        <c:title>
          <c:tx>
            <c:rich>
              <a:bodyPr rot="-5400000"/>
              <a:lstStyle/>
              <a:p>
                <a:pPr>
                  <a:defRPr lang="es-CO" sz="900" b="0" strike="noStrike" spc="-1">
                    <a:solidFill>
                      <a:srgbClr val="595959"/>
                    </a:solidFill>
                    <a:latin typeface="Tahoma"/>
                    <a:ea typeface="Tahoma"/>
                  </a:defRPr>
                </a:pPr>
                <a:r>
                  <a:rPr lang="es-CO" sz="900" b="0" strike="noStrike" spc="-1">
                    <a:solidFill>
                      <a:srgbClr val="595959"/>
                    </a:solidFill>
                    <a:latin typeface="Tahoma"/>
                    <a:ea typeface="Tahoma"/>
                  </a:rPr>
                  <a:t>Total de cirugíaS </a:t>
                </a:r>
              </a:p>
            </c:rich>
          </c:tx>
          <c:overlay val="0"/>
          <c:spPr>
            <a:noFill/>
            <a:ln w="0">
              <a:noFill/>
            </a:ln>
          </c:spPr>
        </c:title>
        <c:numFmt formatCode="0" sourceLinked="0"/>
        <c:majorTickMark val="none"/>
        <c:minorTickMark val="none"/>
        <c:tickLblPos val="nextTo"/>
        <c:spPr>
          <a:ln w="9360">
            <a:noFill/>
          </a:ln>
        </c:spPr>
        <c:txPr>
          <a:bodyPr/>
          <a:lstStyle/>
          <a:p>
            <a:pPr>
              <a:defRPr sz="1000" b="0" strike="noStrike" spc="-1">
                <a:solidFill>
                  <a:srgbClr val="595959"/>
                </a:solidFill>
                <a:latin typeface="Tahoma"/>
                <a:ea typeface="Tahoma"/>
              </a:defRPr>
            </a:pPr>
            <a:endParaRPr lang="es-CO"/>
          </a:p>
        </c:txPr>
        <c:crossAx val="74709686"/>
        <c:crosses val="autoZero"/>
        <c:crossBetween val="between"/>
      </c:valAx>
      <c:spPr>
        <a:noFill/>
        <a:ln w="0">
          <a:noFill/>
        </a:ln>
      </c:spPr>
    </c:plotArea>
    <c:legend>
      <c:legendPos val="r"/>
      <c:overlay val="0"/>
      <c:spPr>
        <a:noFill/>
        <a:ln w="0">
          <a:noFill/>
        </a:ln>
      </c:spPr>
      <c:txPr>
        <a:bodyPr/>
        <a:lstStyle/>
        <a:p>
          <a:pPr>
            <a:defRPr sz="1000" b="0" strike="noStrike" spc="-1">
              <a:solidFill>
                <a:srgbClr val="595959"/>
              </a:solidFill>
              <a:latin typeface="Tahoma"/>
              <a:ea typeface="Tahoma"/>
            </a:defRPr>
          </a:pPr>
          <a:endParaRPr lang="es-CO"/>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en-US" sz="1000" b="0" strike="noStrike" spc="-1">
                <a:solidFill>
                  <a:srgbClr val="595959"/>
                </a:solidFill>
                <a:latin typeface="Tahoma"/>
                <a:ea typeface="Tahoma"/>
              </a:defRPr>
            </a:pPr>
            <a:r>
              <a:rPr lang="en-US" sz="1000" b="0" strike="noStrike" spc="-1">
                <a:solidFill>
                  <a:srgbClr val="595959"/>
                </a:solidFill>
                <a:latin typeface="Tahoma"/>
                <a:ea typeface="Tahoma"/>
              </a:rPr>
              <a:t>Numero de Cirugías realizadas de Cirugía General- Hospital Metropolitano Santiago de Tunja- Año 2025</a:t>
            </a:r>
          </a:p>
        </c:rich>
      </c:tx>
      <c:overlay val="0"/>
      <c:spPr>
        <a:noFill/>
        <a:ln w="0">
          <a:noFill/>
        </a:ln>
      </c:spPr>
    </c:title>
    <c:autoTitleDeleted val="0"/>
    <c:plotArea>
      <c:layout/>
      <c:lineChart>
        <c:grouping val="standard"/>
        <c:varyColors val="0"/>
        <c:ser>
          <c:idx val="0"/>
          <c:order val="0"/>
          <c:tx>
            <c:strRef>
              <c:f>'Consolidado cx'!$B$3</c:f>
              <c:strCache>
                <c:ptCount val="1"/>
                <c:pt idx="0">
                  <c:v>AÑO 2024</c:v>
                </c:pt>
              </c:strCache>
            </c:strRef>
          </c:tx>
          <c:spPr>
            <a:ln w="28440" cap="rnd">
              <a:solidFill>
                <a:srgbClr val="C0504D"/>
              </a:solidFill>
              <a:round/>
            </a:ln>
          </c:spPr>
          <c:marker>
            <c:symbol val="circle"/>
            <c:size val="5"/>
            <c:spPr>
              <a:solidFill>
                <a:srgbClr val="C0504D"/>
              </a:solidFill>
            </c:spPr>
          </c:marker>
          <c:dPt>
            <c:idx val="0"/>
            <c:bubble3D val="0"/>
            <c:extLst>
              <c:ext xmlns:c16="http://schemas.microsoft.com/office/drawing/2014/chart" uri="{C3380CC4-5D6E-409C-BE32-E72D297353CC}">
                <c16:uniqueId val="{00000000-0F1F-4251-8F8B-B3038844DCCE}"/>
              </c:ext>
            </c:extLst>
          </c:dPt>
          <c:dPt>
            <c:idx val="1"/>
            <c:bubble3D val="0"/>
            <c:extLst>
              <c:ext xmlns:c16="http://schemas.microsoft.com/office/drawing/2014/chart" uri="{C3380CC4-5D6E-409C-BE32-E72D297353CC}">
                <c16:uniqueId val="{00000001-0F1F-4251-8F8B-B3038844DCCE}"/>
              </c:ext>
            </c:extLst>
          </c:dPt>
          <c:dPt>
            <c:idx val="2"/>
            <c:bubble3D val="0"/>
            <c:extLst>
              <c:ext xmlns:c16="http://schemas.microsoft.com/office/drawing/2014/chart" uri="{C3380CC4-5D6E-409C-BE32-E72D297353CC}">
                <c16:uniqueId val="{00000002-0F1F-4251-8F8B-B3038844DCCE}"/>
              </c:ext>
            </c:extLst>
          </c:dPt>
          <c:dPt>
            <c:idx val="3"/>
            <c:bubble3D val="0"/>
            <c:extLst>
              <c:ext xmlns:c16="http://schemas.microsoft.com/office/drawing/2014/chart" uri="{C3380CC4-5D6E-409C-BE32-E72D297353CC}">
                <c16:uniqueId val="{00000003-0F1F-4251-8F8B-B3038844DCCE}"/>
              </c:ext>
            </c:extLst>
          </c:dPt>
          <c:dPt>
            <c:idx val="4"/>
            <c:bubble3D val="0"/>
            <c:extLst>
              <c:ext xmlns:c16="http://schemas.microsoft.com/office/drawing/2014/chart" uri="{C3380CC4-5D6E-409C-BE32-E72D297353CC}">
                <c16:uniqueId val="{00000004-0F1F-4251-8F8B-B3038844DCCE}"/>
              </c:ext>
            </c:extLst>
          </c:dPt>
          <c:dPt>
            <c:idx val="5"/>
            <c:bubble3D val="0"/>
            <c:extLst>
              <c:ext xmlns:c16="http://schemas.microsoft.com/office/drawing/2014/chart" uri="{C3380CC4-5D6E-409C-BE32-E72D297353CC}">
                <c16:uniqueId val="{00000005-0F1F-4251-8F8B-B3038844DCCE}"/>
              </c:ext>
            </c:extLst>
          </c:dPt>
          <c:dLbls>
            <c:dLbl>
              <c:idx val="0"/>
              <c:layout>
                <c:manualLayout>
                  <c:x val="-3.7697890736225703E-2"/>
                  <c:y val="-5.3905571869497598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0F1F-4251-8F8B-B3038844DCCE}"/>
                </c:ext>
              </c:extLst>
            </c:dLbl>
            <c:dLbl>
              <c:idx val="1"/>
              <c:layout>
                <c:manualLayout>
                  <c:x val="-4.7122363420282101E-2"/>
                  <c:y val="-4.4921309891247999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0F1F-4251-8F8B-B3038844DCCE}"/>
                </c:ext>
              </c:extLst>
            </c:dLbl>
            <c:dLbl>
              <c:idx val="2"/>
              <c:layout>
                <c:manualLayout>
                  <c:x val="-5.1776717174172003E-2"/>
                  <c:y val="-3.1444916923873599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0F1F-4251-8F8B-B3038844DCCE}"/>
                </c:ext>
              </c:extLst>
            </c:dLbl>
            <c:dLbl>
              <c:idx val="3"/>
              <c:layout>
                <c:manualLayout>
                  <c:x val="-4.2406222554441327E-2"/>
                  <c:y val="2.2895229836573178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0F1F-4251-8F8B-B3038844DCCE}"/>
                </c:ext>
              </c:extLst>
            </c:dLbl>
            <c:dLbl>
              <c:idx val="4"/>
              <c:layout>
                <c:manualLayout>
                  <c:x val="-2.3561181710141099E-2"/>
                  <c:y val="-4.9413440880372798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0F1F-4251-8F8B-B3038844DCCE}"/>
                </c:ext>
              </c:extLst>
            </c:dLbl>
            <c:dLbl>
              <c:idx val="5"/>
              <c:layout>
                <c:manualLayout>
                  <c:x val="-2.3559684757410628E-2"/>
                  <c:y val="-4.0888188971893287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0F1F-4251-8F8B-B3038844DCCE}"/>
                </c:ext>
              </c:extLst>
            </c:dLbl>
            <c:dLbl>
              <c:idx val="6"/>
              <c:layout>
                <c:manualLayout>
                  <c:x val="-2.8281865534204354E-2"/>
                  <c:y val="3.1645772388227064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0F1F-4251-8F8B-B3038844DCCE}"/>
                </c:ext>
              </c:extLst>
            </c:dLbl>
            <c:dLbl>
              <c:idx val="7"/>
              <c:layout>
                <c:manualLayout>
                  <c:x val="-3.3026173482024426E-2"/>
                  <c:y val="-3.6174664766024815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0F1F-4251-8F8B-B3038844DCCE}"/>
                </c:ext>
              </c:extLst>
            </c:dLbl>
            <c:dLbl>
              <c:idx val="8"/>
              <c:layout>
                <c:manualLayout>
                  <c:x val="-3.0638687662054805E-2"/>
                  <c:y val="-4.520824626889580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8-0F1F-4251-8F8B-B3038844DCCE}"/>
                </c:ext>
              </c:extLst>
            </c:dLbl>
            <c:dLbl>
              <c:idx val="9"/>
              <c:layout>
                <c:manualLayout>
                  <c:x val="-4.2422798301306533E-2"/>
                  <c:y val="-3.1645772388227064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9-0F1F-4251-8F8B-B3038844DCCE}"/>
                </c:ext>
              </c:extLst>
            </c:dLbl>
            <c:dLbl>
              <c:idx val="10"/>
              <c:layout>
                <c:manualLayout>
                  <c:x val="-2.3491559778528234E-2"/>
                  <c:y val="-4.0722951747755698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A-0F1F-4251-8F8B-B3038844DCCE}"/>
                </c:ext>
              </c:extLst>
            </c:dLbl>
            <c:spPr>
              <a:noFill/>
              <a:ln>
                <a:noFill/>
              </a:ln>
              <a:effectLst/>
            </c:spPr>
            <c:txPr>
              <a:bodyPr wrap="square"/>
              <a:lstStyle/>
              <a:p>
                <a:pPr>
                  <a:defRPr sz="1000" b="0" strike="noStrike" spc="-1">
                    <a:solidFill>
                      <a:srgbClr val="404040"/>
                    </a:solidFill>
                    <a:latin typeface="Tahoma"/>
                    <a:ea typeface="Tahoma"/>
                  </a:defRPr>
                </a:pPr>
                <a:endParaRPr lang="es-CO"/>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'Consolidado cx'!$C$12:$N$12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'Consolidado cx'!$C$3:$N$3</c:f>
              <c:numCache>
                <c:formatCode>0</c:formatCode>
                <c:ptCount val="12"/>
                <c:pt idx="0">
                  <c:v>0</c:v>
                </c:pt>
                <c:pt idx="1">
                  <c:v>0</c:v>
                </c:pt>
                <c:pt idx="2">
                  <c:v>18</c:v>
                </c:pt>
                <c:pt idx="3">
                  <c:v>31</c:v>
                </c:pt>
                <c:pt idx="4">
                  <c:v>20</c:v>
                </c:pt>
                <c:pt idx="5">
                  <c:v>22</c:v>
                </c:pt>
                <c:pt idx="6">
                  <c:v>25</c:v>
                </c:pt>
                <c:pt idx="7">
                  <c:v>22</c:v>
                </c:pt>
                <c:pt idx="8">
                  <c:v>26</c:v>
                </c:pt>
                <c:pt idx="9">
                  <c:v>31</c:v>
                </c:pt>
                <c:pt idx="10">
                  <c:v>43</c:v>
                </c:pt>
                <c:pt idx="11">
                  <c:v>37</c:v>
                </c:pt>
              </c:numCache>
            </c:numRef>
          </c:val>
          <c:smooth val="0"/>
          <c:extLst>
            <c:ext xmlns:c16="http://schemas.microsoft.com/office/drawing/2014/chart" uri="{C3380CC4-5D6E-409C-BE32-E72D297353CC}">
              <c16:uniqueId val="{0000000B-0F1F-4251-8F8B-B3038844DCCE}"/>
            </c:ext>
          </c:extLst>
        </c:ser>
        <c:ser>
          <c:idx val="1"/>
          <c:order val="1"/>
          <c:tx>
            <c:strRef>
              <c:f>'Consolidado cx'!$B$13</c:f>
              <c:strCache>
                <c:ptCount val="1"/>
                <c:pt idx="0">
                  <c:v>AÑO 2025</c:v>
                </c:pt>
              </c:strCache>
            </c:strRef>
          </c:tx>
          <c:spPr>
            <a:ln w="28440" cap="rnd">
              <a:solidFill>
                <a:srgbClr val="4F81BD"/>
              </a:solidFill>
              <a:round/>
            </a:ln>
          </c:spPr>
          <c:marker>
            <c:symbol val="circle"/>
            <c:size val="5"/>
            <c:spPr>
              <a:solidFill>
                <a:srgbClr val="4F81BD"/>
              </a:solidFill>
            </c:spPr>
          </c:marker>
          <c:dPt>
            <c:idx val="0"/>
            <c:bubble3D val="0"/>
            <c:extLst>
              <c:ext xmlns:c16="http://schemas.microsoft.com/office/drawing/2014/chart" uri="{C3380CC4-5D6E-409C-BE32-E72D297353CC}">
                <c16:uniqueId val="{0000000C-0F1F-4251-8F8B-B3038844DCCE}"/>
              </c:ext>
            </c:extLst>
          </c:dPt>
          <c:dPt>
            <c:idx val="1"/>
            <c:bubble3D val="0"/>
            <c:extLst>
              <c:ext xmlns:c16="http://schemas.microsoft.com/office/drawing/2014/chart" uri="{C3380CC4-5D6E-409C-BE32-E72D297353CC}">
                <c16:uniqueId val="{0000000D-0F1F-4251-8F8B-B3038844DCCE}"/>
              </c:ext>
            </c:extLst>
          </c:dPt>
          <c:dPt>
            <c:idx val="2"/>
            <c:bubble3D val="0"/>
            <c:extLst>
              <c:ext xmlns:c16="http://schemas.microsoft.com/office/drawing/2014/chart" uri="{C3380CC4-5D6E-409C-BE32-E72D297353CC}">
                <c16:uniqueId val="{0000000E-0F1F-4251-8F8B-B3038844DCCE}"/>
              </c:ext>
            </c:extLst>
          </c:dPt>
          <c:dLbls>
            <c:dLbl>
              <c:idx val="0"/>
              <c:layout>
                <c:manualLayout>
                  <c:x val="-4.4617465787112801E-2"/>
                  <c:y val="3.18666432954052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C-0F1F-4251-8F8B-B3038844DCCE}"/>
                </c:ext>
              </c:extLst>
            </c:dLbl>
            <c:dLbl>
              <c:idx val="1"/>
              <c:layout>
                <c:manualLayout>
                  <c:x val="-3.2795095110598353E-2"/>
                  <c:y val="-2.8014040002025276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D-0F1F-4251-8F8B-B3038844DCCE}"/>
                </c:ext>
              </c:extLst>
            </c:dLbl>
            <c:dLbl>
              <c:idx val="2"/>
              <c:layout>
                <c:manualLayout>
                  <c:x val="-2.3485376125296886E-2"/>
                  <c:y val="-3.6781910019332814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E-0F1F-4251-8F8B-B3038844DCCE}"/>
                </c:ext>
              </c:extLst>
            </c:dLbl>
            <c:dLbl>
              <c:idx val="3"/>
              <c:layout>
                <c:manualLayout>
                  <c:x val="-1.4133738178992109E-2"/>
                  <c:y val="-2.2641713952786857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F-0F1F-4251-8F8B-B3038844DCCE}"/>
                </c:ext>
              </c:extLst>
            </c:dLbl>
            <c:dLbl>
              <c:idx val="4"/>
              <c:layout>
                <c:manualLayout>
                  <c:x val="-1.8824868689129571E-2"/>
                  <c:y val="3.2198128959120331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0-0F1F-4251-8F8B-B3038844DCCE}"/>
                </c:ext>
              </c:extLst>
            </c:dLbl>
            <c:dLbl>
              <c:idx val="5"/>
              <c:layout>
                <c:manualLayout>
                  <c:x val="-1.4140932767102177E-2"/>
                  <c:y val="1.8083298507558319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1-0F1F-4251-8F8B-B3038844DCCE}"/>
                </c:ext>
              </c:extLst>
            </c:dLbl>
            <c:dLbl>
              <c:idx val="6"/>
              <c:layout>
                <c:manualLayout>
                  <c:x val="-3.2995509789905078E-2"/>
                  <c:y val="-3.1645772388227064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2-0F1F-4251-8F8B-B3038844DCCE}"/>
                </c:ext>
              </c:extLst>
            </c:dLbl>
            <c:dLbl>
              <c:idx val="7"/>
              <c:layout>
                <c:manualLayout>
                  <c:x val="-3.061560649750656E-2"/>
                  <c:y val="4.0699437182441948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3-0F1F-4251-8F8B-B3038844DCCE}"/>
                </c:ext>
              </c:extLst>
            </c:dLbl>
            <c:dLbl>
              <c:idx val="8"/>
              <c:layout>
                <c:manualLayout>
                  <c:x val="-2.8281865534204441E-2"/>
                  <c:y val="4.520824626889580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4-0F1F-4251-8F8B-B3038844DCCE}"/>
                </c:ext>
              </c:extLst>
            </c:dLbl>
            <c:dLbl>
              <c:idx val="9"/>
              <c:layout>
                <c:manualLayout>
                  <c:x val="-2.3568221278503717E-2"/>
                  <c:y val="4.06874216420062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5-0F1F-4251-8F8B-B3038844DCCE}"/>
                </c:ext>
              </c:extLst>
            </c:dLbl>
            <c:dLbl>
              <c:idx val="10"/>
              <c:layout>
                <c:manualLayout>
                  <c:x val="-3.0539027712086619E-2"/>
                  <c:y val="4.5247724164172998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6-0F1F-4251-8F8B-B3038844DCCE}"/>
                </c:ext>
              </c:extLst>
            </c:dLbl>
            <c:spPr>
              <a:noFill/>
              <a:ln>
                <a:noFill/>
              </a:ln>
              <a:effectLst/>
            </c:spPr>
            <c:txPr>
              <a:bodyPr wrap="square"/>
              <a:lstStyle/>
              <a:p>
                <a:pPr>
                  <a:defRPr sz="1000" b="0" strike="noStrike" spc="-1">
                    <a:solidFill>
                      <a:srgbClr val="404040"/>
                    </a:solidFill>
                    <a:latin typeface="Tahoma"/>
                    <a:ea typeface="Tahoma"/>
                  </a:defRPr>
                </a:pPr>
                <a:endParaRPr lang="es-CO"/>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'Consolidado cx'!$C$12:$N$12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'Consolidado cx'!$C$13:$N$13</c:f>
              <c:numCache>
                <c:formatCode>0</c:formatCode>
                <c:ptCount val="12"/>
                <c:pt idx="0">
                  <c:v>45</c:v>
                </c:pt>
                <c:pt idx="1">
                  <c:v>62</c:v>
                </c:pt>
                <c:pt idx="2">
                  <c:v>50</c:v>
                </c:pt>
                <c:pt idx="3">
                  <c:v>42</c:v>
                </c:pt>
                <c:pt idx="4">
                  <c:v>65</c:v>
                </c:pt>
                <c:pt idx="5">
                  <c:v>55</c:v>
                </c:pt>
                <c:pt idx="6">
                  <c:v>69</c:v>
                </c:pt>
                <c:pt idx="7">
                  <c:v>54</c:v>
                </c:pt>
                <c:pt idx="8">
                  <c:v>57</c:v>
                </c:pt>
                <c:pt idx="9">
                  <c:v>57</c:v>
                </c:pt>
                <c:pt idx="10">
                  <c:v>36</c:v>
                </c:pt>
                <c:pt idx="11">
                  <c:v>28</c:v>
                </c:pt>
              </c:numCache>
            </c:numRef>
          </c:val>
          <c:smooth val="0"/>
          <c:extLst>
            <c:ext xmlns:c16="http://schemas.microsoft.com/office/drawing/2014/chart" uri="{C3380CC4-5D6E-409C-BE32-E72D297353CC}">
              <c16:uniqueId val="{00000017-0F1F-4251-8F8B-B3038844DCCE}"/>
            </c:ext>
          </c:extLst>
        </c:ser>
        <c:dLbls>
          <c:showLegendKey val="0"/>
          <c:showVal val="0"/>
          <c:showCatName val="0"/>
          <c:showSerName val="0"/>
          <c:showPercent val="0"/>
          <c:showBubbleSize val="0"/>
        </c:dLbls>
        <c:hiLowLines>
          <c:spPr>
            <a:ln w="0">
              <a:noFill/>
            </a:ln>
          </c:spPr>
        </c:hiLowLines>
        <c:marker val="1"/>
        <c:smooth val="0"/>
        <c:axId val="67361516"/>
        <c:axId val="31479180"/>
      </c:lineChart>
      <c:catAx>
        <c:axId val="67361516"/>
        <c:scaling>
          <c:orientation val="minMax"/>
        </c:scaling>
        <c:delete val="0"/>
        <c:axPos val="b"/>
        <c:title>
          <c:tx>
            <c:rich>
              <a:bodyPr rot="0"/>
              <a:lstStyle/>
              <a:p>
                <a:pPr>
                  <a:defRPr lang="es-CO" sz="1000" b="0" strike="noStrike" spc="-1">
                    <a:solidFill>
                      <a:srgbClr val="595959"/>
                    </a:solidFill>
                    <a:latin typeface="Tahoma"/>
                    <a:ea typeface="Tahoma"/>
                  </a:defRPr>
                </a:pPr>
                <a:r>
                  <a:rPr lang="es-CO" sz="1000" b="0" strike="noStrike" spc="-1">
                    <a:solidFill>
                      <a:srgbClr val="595959"/>
                    </a:solidFill>
                    <a:latin typeface="Tahoma"/>
                    <a:ea typeface="Tahoma"/>
                  </a:rPr>
                  <a:t>Meses</a:t>
                </a:r>
              </a:p>
            </c:rich>
          </c:tx>
          <c:overlay val="0"/>
          <c:spPr>
            <a:noFill/>
            <a:ln w="0">
              <a:noFill/>
            </a:ln>
          </c:spPr>
        </c:title>
        <c:numFmt formatCode="General" sourceLinked="0"/>
        <c:majorTickMark val="none"/>
        <c:minorTickMark val="none"/>
        <c:tickLblPos val="nextTo"/>
        <c:spPr>
          <a:ln w="9360">
            <a:solidFill>
              <a:srgbClr val="D9D9D9"/>
            </a:solidFill>
            <a:round/>
          </a:ln>
        </c:spPr>
        <c:txPr>
          <a:bodyPr/>
          <a:lstStyle/>
          <a:p>
            <a:pPr>
              <a:defRPr sz="1000" b="0" strike="noStrike" spc="-1">
                <a:solidFill>
                  <a:srgbClr val="595959"/>
                </a:solidFill>
                <a:latin typeface="Tahoma"/>
                <a:ea typeface="Tahoma"/>
              </a:defRPr>
            </a:pPr>
            <a:endParaRPr lang="es-CO"/>
          </a:p>
        </c:txPr>
        <c:crossAx val="31479180"/>
        <c:crosses val="autoZero"/>
        <c:auto val="1"/>
        <c:lblAlgn val="ctr"/>
        <c:lblOffset val="100"/>
        <c:noMultiLvlLbl val="0"/>
      </c:catAx>
      <c:valAx>
        <c:axId val="31479180"/>
        <c:scaling>
          <c:orientation val="minMax"/>
        </c:scaling>
        <c:delete val="0"/>
        <c:axPos val="l"/>
        <c:majorGridlines>
          <c:spPr>
            <a:ln w="9360">
              <a:solidFill>
                <a:srgbClr val="D9D9D9"/>
              </a:solidFill>
              <a:round/>
            </a:ln>
          </c:spPr>
        </c:majorGridlines>
        <c:title>
          <c:tx>
            <c:rich>
              <a:bodyPr rot="-5400000"/>
              <a:lstStyle/>
              <a:p>
                <a:pPr>
                  <a:defRPr lang="es-CO" sz="900" b="0" strike="noStrike" spc="-1">
                    <a:solidFill>
                      <a:srgbClr val="595959"/>
                    </a:solidFill>
                    <a:latin typeface="Tahoma"/>
                    <a:ea typeface="Tahoma"/>
                  </a:defRPr>
                </a:pPr>
                <a:r>
                  <a:rPr lang="es-CO" sz="900" b="0" strike="noStrike" spc="-1">
                    <a:solidFill>
                      <a:srgbClr val="595959"/>
                    </a:solidFill>
                    <a:latin typeface="Tahoma"/>
                    <a:ea typeface="Tahoma"/>
                  </a:rPr>
                  <a:t>Total de cirugíaS </a:t>
                </a:r>
              </a:p>
            </c:rich>
          </c:tx>
          <c:overlay val="0"/>
          <c:spPr>
            <a:noFill/>
            <a:ln w="0">
              <a:noFill/>
            </a:ln>
          </c:spPr>
        </c:title>
        <c:numFmt formatCode="0" sourceLinked="0"/>
        <c:majorTickMark val="none"/>
        <c:minorTickMark val="none"/>
        <c:tickLblPos val="nextTo"/>
        <c:spPr>
          <a:ln w="9360">
            <a:noFill/>
          </a:ln>
        </c:spPr>
        <c:txPr>
          <a:bodyPr/>
          <a:lstStyle/>
          <a:p>
            <a:pPr>
              <a:defRPr sz="1000" b="0" strike="noStrike" spc="-1">
                <a:solidFill>
                  <a:srgbClr val="595959"/>
                </a:solidFill>
                <a:latin typeface="Tahoma"/>
                <a:ea typeface="Tahoma"/>
              </a:defRPr>
            </a:pPr>
            <a:endParaRPr lang="es-CO"/>
          </a:p>
        </c:txPr>
        <c:crossAx val="67361516"/>
        <c:crosses val="autoZero"/>
        <c:crossBetween val="between"/>
      </c:valAx>
      <c:spPr>
        <a:noFill/>
        <a:ln w="0">
          <a:noFill/>
        </a:ln>
      </c:spPr>
    </c:plotArea>
    <c:legend>
      <c:legendPos val="r"/>
      <c:overlay val="0"/>
      <c:spPr>
        <a:noFill/>
        <a:ln w="0">
          <a:noFill/>
        </a:ln>
      </c:spPr>
      <c:txPr>
        <a:bodyPr/>
        <a:lstStyle/>
        <a:p>
          <a:pPr>
            <a:defRPr sz="1000" b="0" strike="noStrike" spc="-1">
              <a:solidFill>
                <a:srgbClr val="595959"/>
              </a:solidFill>
              <a:latin typeface="Tahoma"/>
              <a:ea typeface="Tahoma"/>
            </a:defRPr>
          </a:pPr>
          <a:endParaRPr lang="es-CO"/>
        </a:p>
      </c:txPr>
    </c:legend>
    <c:plotVisOnly val="1"/>
    <c:dispBlanksAs val="span"/>
    <c:showDLblsOverMax val="1"/>
  </c:chart>
  <c:spPr>
    <a:solidFill>
      <a:srgbClr val="FFFFFF"/>
    </a:solidFill>
    <a:ln w="9360">
      <a:solidFill>
        <a:srgbClr val="D9D9D9"/>
      </a:solidFill>
      <a:round/>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en-US" sz="1000" b="0" strike="noStrike" spc="-1">
                <a:solidFill>
                  <a:srgbClr val="595959"/>
                </a:solidFill>
                <a:latin typeface="Tahoma"/>
                <a:ea typeface="Tahoma"/>
              </a:defRPr>
            </a:pPr>
            <a:r>
              <a:rPr lang="en-US" sz="1000" b="0" strike="noStrike" spc="-1">
                <a:solidFill>
                  <a:srgbClr val="595959"/>
                </a:solidFill>
                <a:latin typeface="Tahoma"/>
                <a:ea typeface="Tahoma"/>
              </a:rPr>
              <a:t>Número de Cirugías realizadas de Ginecología- Hospital Metropolitano Santiago de Tunja- Año 2025</a:t>
            </a:r>
          </a:p>
        </c:rich>
      </c:tx>
      <c:layout>
        <c:manualLayout>
          <c:xMode val="edge"/>
          <c:yMode val="edge"/>
          <c:x val="0.11248140803173"/>
          <c:y val="0"/>
        </c:manualLayout>
      </c:layout>
      <c:overlay val="0"/>
      <c:spPr>
        <a:noFill/>
        <a:ln w="0">
          <a:noFill/>
        </a:ln>
      </c:spPr>
    </c:title>
    <c:autoTitleDeleted val="0"/>
    <c:plotArea>
      <c:layout>
        <c:manualLayout>
          <c:layoutTarget val="inner"/>
          <c:xMode val="edge"/>
          <c:yMode val="edge"/>
          <c:x val="0.11206494755375154"/>
          <c:y val="0.22414004023910447"/>
          <c:w val="0.67569410014873599"/>
          <c:h val="0.41807244671112898"/>
        </c:manualLayout>
      </c:layout>
      <c:lineChart>
        <c:grouping val="standard"/>
        <c:varyColors val="0"/>
        <c:ser>
          <c:idx val="0"/>
          <c:order val="0"/>
          <c:tx>
            <c:strRef>
              <c:f>'Consolidado cx'!$B$5</c:f>
              <c:strCache>
                <c:ptCount val="1"/>
                <c:pt idx="0">
                  <c:v>AÑO 2024</c:v>
                </c:pt>
              </c:strCache>
            </c:strRef>
          </c:tx>
          <c:spPr>
            <a:ln w="28440" cap="rnd">
              <a:solidFill>
                <a:srgbClr val="4F81BD"/>
              </a:solidFill>
              <a:round/>
            </a:ln>
          </c:spPr>
          <c:marker>
            <c:symbol val="circle"/>
            <c:size val="5"/>
            <c:spPr>
              <a:solidFill>
                <a:srgbClr val="4F81BD"/>
              </a:solidFill>
            </c:spPr>
          </c:marker>
          <c:dLbls>
            <c:dLbl>
              <c:idx val="0"/>
              <c:layout>
                <c:manualLayout>
                  <c:x val="-2.7724889054963318E-2"/>
                  <c:y val="-3.2367502590492474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D45D-43E8-9B6B-60E4D01E681C}"/>
                </c:ext>
              </c:extLst>
            </c:dLbl>
            <c:dLbl>
              <c:idx val="1"/>
              <c:layout>
                <c:manualLayout>
                  <c:x val="-2.3093886589194684E-2"/>
                  <c:y val="-3.7030753132438789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D45D-43E8-9B6B-60E4D01E681C}"/>
                </c:ext>
              </c:extLst>
            </c:dLbl>
            <c:dLbl>
              <c:idx val="3"/>
              <c:layout>
                <c:manualLayout>
                  <c:x val="-1.1501522910309132E-2"/>
                  <c:y val="1.8527176961528304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D45D-43E8-9B6B-60E4D01E681C}"/>
                </c:ext>
              </c:extLst>
            </c:dLbl>
            <c:dLbl>
              <c:idx val="6"/>
              <c:layout>
                <c:manualLayout>
                  <c:x val="-2.3104074212469433E-2"/>
                  <c:y val="-3.6991431531991484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D45D-43E8-9B6B-60E4D01E681C}"/>
                </c:ext>
              </c:extLst>
            </c:dLbl>
            <c:dLbl>
              <c:idx val="7"/>
              <c:layout>
                <c:manualLayout>
                  <c:x val="-3.6966518739951007E-2"/>
                  <c:y val="-4.16153604734903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D45D-43E8-9B6B-60E4D01E681C}"/>
                </c:ext>
              </c:extLst>
            </c:dLbl>
            <c:dLbl>
              <c:idx val="8"/>
              <c:layout>
                <c:manualLayout>
                  <c:x val="-3.4656111318704233E-2"/>
                  <c:y val="3.6991431531991317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D45D-43E8-9B6B-60E4D01E681C}"/>
                </c:ext>
              </c:extLst>
            </c:dLbl>
            <c:dLbl>
              <c:idx val="9"/>
              <c:layout>
                <c:manualLayout>
                  <c:x val="-4.3851869728870778E-2"/>
                  <c:y val="4.1770193769114894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D45D-43E8-9B6B-60E4D01E681C}"/>
                </c:ext>
              </c:extLst>
            </c:dLbl>
            <c:dLbl>
              <c:idx val="10"/>
              <c:layout>
                <c:manualLayout>
                  <c:x val="-3.9235883441621225E-2"/>
                  <c:y val="-3.7129061128102207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D45D-43E8-9B6B-60E4D01E681C}"/>
                </c:ext>
              </c:extLst>
            </c:dLbl>
            <c:dLbl>
              <c:idx val="11"/>
              <c:layout>
                <c:manualLayout>
                  <c:x val="-3.9235883441621225E-2"/>
                  <c:y val="-4.6411326410127754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8-D45D-43E8-9B6B-60E4D01E681C}"/>
                </c:ext>
              </c:extLst>
            </c:dLbl>
            <c:spPr>
              <a:noFill/>
              <a:ln>
                <a:noFill/>
              </a:ln>
              <a:effectLst/>
            </c:spPr>
            <c:txPr>
              <a:bodyPr wrap="square"/>
              <a:lstStyle/>
              <a:p>
                <a:pPr>
                  <a:defRPr sz="1000" b="0" strike="noStrike" spc="-1">
                    <a:solidFill>
                      <a:srgbClr val="404040"/>
                    </a:solidFill>
                    <a:latin typeface="Tahoma"/>
                    <a:ea typeface="Tahoma"/>
                  </a:defRPr>
                </a:pPr>
                <a:endParaRPr lang="es-CO"/>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'Consolidado cx'!$C$12:$N$12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'Consolidado cx'!$C$5:$N$5</c:f>
              <c:numCache>
                <c:formatCode>0</c:formatCode>
                <c:ptCount val="12"/>
                <c:pt idx="0">
                  <c:v>0</c:v>
                </c:pt>
                <c:pt idx="1">
                  <c:v>0</c:v>
                </c:pt>
                <c:pt idx="2">
                  <c:v>4</c:v>
                </c:pt>
                <c:pt idx="3">
                  <c:v>5</c:v>
                </c:pt>
                <c:pt idx="4">
                  <c:v>1</c:v>
                </c:pt>
                <c:pt idx="5">
                  <c:v>4</c:v>
                </c:pt>
                <c:pt idx="6">
                  <c:v>4</c:v>
                </c:pt>
                <c:pt idx="7">
                  <c:v>9</c:v>
                </c:pt>
                <c:pt idx="8">
                  <c:v>11</c:v>
                </c:pt>
                <c:pt idx="9">
                  <c:v>12</c:v>
                </c:pt>
                <c:pt idx="10">
                  <c:v>15</c:v>
                </c:pt>
                <c:pt idx="11">
                  <c:v>22</c:v>
                </c:pt>
              </c:numCache>
            </c:numRef>
          </c:val>
          <c:smooth val="0"/>
          <c:extLst>
            <c:ext xmlns:c16="http://schemas.microsoft.com/office/drawing/2014/chart" uri="{C3380CC4-5D6E-409C-BE32-E72D297353CC}">
              <c16:uniqueId val="{00000009-D45D-43E8-9B6B-60E4D01E681C}"/>
            </c:ext>
          </c:extLst>
        </c:ser>
        <c:ser>
          <c:idx val="1"/>
          <c:order val="1"/>
          <c:tx>
            <c:strRef>
              <c:f>'Consolidado cx'!$B$15</c:f>
              <c:strCache>
                <c:ptCount val="1"/>
                <c:pt idx="0">
                  <c:v>AÑO 2025</c:v>
                </c:pt>
              </c:strCache>
            </c:strRef>
          </c:tx>
          <c:spPr>
            <a:ln w="28440" cap="rnd">
              <a:solidFill>
                <a:srgbClr val="9BBB59"/>
              </a:solidFill>
              <a:round/>
            </a:ln>
          </c:spPr>
          <c:marker>
            <c:symbol val="circle"/>
            <c:size val="5"/>
            <c:spPr>
              <a:solidFill>
                <a:srgbClr val="9BBB59"/>
              </a:solidFill>
            </c:spPr>
          </c:marker>
          <c:dPt>
            <c:idx val="0"/>
            <c:bubble3D val="0"/>
            <c:extLst>
              <c:ext xmlns:c16="http://schemas.microsoft.com/office/drawing/2014/chart" uri="{C3380CC4-5D6E-409C-BE32-E72D297353CC}">
                <c16:uniqueId val="{0000000A-D45D-43E8-9B6B-60E4D01E681C}"/>
              </c:ext>
            </c:extLst>
          </c:dPt>
          <c:dPt>
            <c:idx val="1"/>
            <c:bubble3D val="0"/>
            <c:extLst>
              <c:ext xmlns:c16="http://schemas.microsoft.com/office/drawing/2014/chart" uri="{C3380CC4-5D6E-409C-BE32-E72D297353CC}">
                <c16:uniqueId val="{0000000B-D45D-43E8-9B6B-60E4D01E681C}"/>
              </c:ext>
            </c:extLst>
          </c:dPt>
          <c:dLbls>
            <c:dLbl>
              <c:idx val="0"/>
              <c:layout>
                <c:manualLayout>
                  <c:x val="-3.6802073666450101E-2"/>
                  <c:y val="4.63118956662276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A-D45D-43E8-9B6B-60E4D01E681C}"/>
                </c:ext>
              </c:extLst>
            </c:dLbl>
            <c:dLbl>
              <c:idx val="1"/>
              <c:layout>
                <c:manualLayout>
                  <c:x val="-2.9901684853990699E-2"/>
                  <c:y val="5.5574274799473099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B-D45D-43E8-9B6B-60E4D01E681C}"/>
                </c:ext>
              </c:extLst>
            </c:dLbl>
            <c:dLbl>
              <c:idx val="2"/>
              <c:layout>
                <c:manualLayout>
                  <c:x val="-2.9903959566803744E-2"/>
                  <c:y val="4.1686148163438838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C-D45D-43E8-9B6B-60E4D01E681C}"/>
                </c:ext>
              </c:extLst>
            </c:dLbl>
            <c:dLbl>
              <c:idx val="3"/>
              <c:layout>
                <c:manualLayout>
                  <c:x val="-2.9903959566803744E-2"/>
                  <c:y val="-5.0949736644203075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D-D45D-43E8-9B6B-60E4D01E681C}"/>
                </c:ext>
              </c:extLst>
            </c:dLbl>
            <c:dLbl>
              <c:idx val="4"/>
              <c:layout>
                <c:manualLayout>
                  <c:x val="-3.9301657423162023E-2"/>
                  <c:y val="-3.7024471499356261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E-D45D-43E8-9B6B-60E4D01E681C}"/>
                </c:ext>
              </c:extLst>
            </c:dLbl>
            <c:dLbl>
              <c:idx val="5"/>
              <c:layout>
                <c:manualLayout>
                  <c:x val="-2.7724889054963318E-2"/>
                  <c:y val="2.774357364899355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F-D45D-43E8-9B6B-60E4D01E681C}"/>
                </c:ext>
              </c:extLst>
            </c:dLbl>
            <c:dLbl>
              <c:idx val="6"/>
              <c:layout>
                <c:manualLayout>
                  <c:x val="-2.5418833885783448E-2"/>
                  <c:y val="3.2375640958831733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0-D45D-43E8-9B6B-60E4D01E681C}"/>
                </c:ext>
              </c:extLst>
            </c:dLbl>
            <c:dLbl>
              <c:idx val="7"/>
              <c:layout>
                <c:manualLayout>
                  <c:x val="-2.5414481633716377E-2"/>
                  <c:y val="4.16153604734903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1-D45D-43E8-9B6B-60E4D01E681C}"/>
                </c:ext>
              </c:extLst>
            </c:dLbl>
            <c:dLbl>
              <c:idx val="8"/>
              <c:layout>
                <c:manualLayout>
                  <c:x val="-3.4656111318704233E-2"/>
                  <c:y val="-3.6991431531991401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2-D45D-43E8-9B6B-60E4D01E681C}"/>
                </c:ext>
              </c:extLst>
            </c:dLbl>
            <c:dLbl>
              <c:idx val="9"/>
              <c:layout>
                <c:manualLayout>
                  <c:x val="-3.4619897154371748E-2"/>
                  <c:y val="-3.248792848708947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3-D45D-43E8-9B6B-60E4D01E681C}"/>
                </c:ext>
              </c:extLst>
            </c:dLbl>
            <c:dLbl>
              <c:idx val="10"/>
              <c:layout>
                <c:manualLayout>
                  <c:x val="-3.4619897154371665E-2"/>
                  <c:y val="3.2487928487089431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4-D45D-43E8-9B6B-60E4D01E681C}"/>
                </c:ext>
              </c:extLst>
            </c:dLbl>
            <c:dLbl>
              <c:idx val="11"/>
              <c:layout>
                <c:manualLayout>
                  <c:x val="-3.0003910867122195E-2"/>
                  <c:y val="3.2487928487089431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5-D45D-43E8-9B6B-60E4D01E681C}"/>
                </c:ext>
              </c:extLst>
            </c:dLbl>
            <c:spPr>
              <a:noFill/>
              <a:ln>
                <a:noFill/>
              </a:ln>
              <a:effectLst/>
            </c:spPr>
            <c:txPr>
              <a:bodyPr wrap="square"/>
              <a:lstStyle/>
              <a:p>
                <a:pPr>
                  <a:defRPr sz="1000" b="0" strike="noStrike" spc="-1">
                    <a:solidFill>
                      <a:srgbClr val="404040"/>
                    </a:solidFill>
                    <a:latin typeface="Tahoma"/>
                    <a:ea typeface="Tahoma"/>
                  </a:defRPr>
                </a:pPr>
                <a:endParaRPr lang="es-CO"/>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'Consolidado cx'!$C$12:$N$12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'Consolidado cx'!$C$15:$N$15</c:f>
              <c:numCache>
                <c:formatCode>0</c:formatCode>
                <c:ptCount val="12"/>
                <c:pt idx="0">
                  <c:v>26</c:v>
                </c:pt>
                <c:pt idx="1">
                  <c:v>35</c:v>
                </c:pt>
                <c:pt idx="2">
                  <c:v>41</c:v>
                </c:pt>
                <c:pt idx="3">
                  <c:v>30</c:v>
                </c:pt>
                <c:pt idx="4">
                  <c:v>36</c:v>
                </c:pt>
                <c:pt idx="5">
                  <c:v>27</c:v>
                </c:pt>
                <c:pt idx="6">
                  <c:v>36</c:v>
                </c:pt>
                <c:pt idx="7">
                  <c:v>33</c:v>
                </c:pt>
                <c:pt idx="8">
                  <c:v>28</c:v>
                </c:pt>
                <c:pt idx="9">
                  <c:v>21</c:v>
                </c:pt>
                <c:pt idx="10">
                  <c:v>15</c:v>
                </c:pt>
                <c:pt idx="11">
                  <c:v>13</c:v>
                </c:pt>
              </c:numCache>
            </c:numRef>
          </c:val>
          <c:smooth val="0"/>
          <c:extLst>
            <c:ext xmlns:c16="http://schemas.microsoft.com/office/drawing/2014/chart" uri="{C3380CC4-5D6E-409C-BE32-E72D297353CC}">
              <c16:uniqueId val="{00000016-D45D-43E8-9B6B-60E4D01E681C}"/>
            </c:ext>
          </c:extLst>
        </c:ser>
        <c:dLbls>
          <c:showLegendKey val="0"/>
          <c:showVal val="0"/>
          <c:showCatName val="0"/>
          <c:showSerName val="0"/>
          <c:showPercent val="0"/>
          <c:showBubbleSize val="0"/>
        </c:dLbls>
        <c:hiLowLines>
          <c:spPr>
            <a:ln w="0">
              <a:noFill/>
            </a:ln>
          </c:spPr>
        </c:hiLowLines>
        <c:marker val="1"/>
        <c:smooth val="0"/>
        <c:axId val="9576550"/>
        <c:axId val="75397468"/>
      </c:lineChart>
      <c:catAx>
        <c:axId val="9576550"/>
        <c:scaling>
          <c:orientation val="minMax"/>
        </c:scaling>
        <c:delete val="0"/>
        <c:axPos val="b"/>
        <c:title>
          <c:tx>
            <c:rich>
              <a:bodyPr rot="0"/>
              <a:lstStyle/>
              <a:p>
                <a:pPr>
                  <a:defRPr lang="es-CO" sz="900" b="0" strike="noStrike" spc="-1">
                    <a:solidFill>
                      <a:srgbClr val="595959"/>
                    </a:solidFill>
                    <a:latin typeface="Tahoma"/>
                    <a:ea typeface="Tahoma"/>
                  </a:defRPr>
                </a:pPr>
                <a:r>
                  <a:rPr lang="es-CO" sz="900" b="0" strike="noStrike" spc="-1">
                    <a:solidFill>
                      <a:srgbClr val="595959"/>
                    </a:solidFill>
                    <a:latin typeface="Tahoma"/>
                    <a:ea typeface="Tahoma"/>
                  </a:rPr>
                  <a:t>Meses</a:t>
                </a:r>
              </a:p>
            </c:rich>
          </c:tx>
          <c:overlay val="0"/>
          <c:spPr>
            <a:noFill/>
            <a:ln w="0">
              <a:noFill/>
            </a:ln>
          </c:spPr>
        </c:title>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Tahoma"/>
                <a:ea typeface="Tahoma"/>
              </a:defRPr>
            </a:pPr>
            <a:endParaRPr lang="es-CO"/>
          </a:p>
        </c:txPr>
        <c:crossAx val="75397468"/>
        <c:crosses val="autoZero"/>
        <c:auto val="1"/>
        <c:lblAlgn val="ctr"/>
        <c:lblOffset val="100"/>
        <c:noMultiLvlLbl val="0"/>
      </c:catAx>
      <c:valAx>
        <c:axId val="75397468"/>
        <c:scaling>
          <c:orientation val="minMax"/>
        </c:scaling>
        <c:delete val="0"/>
        <c:axPos val="l"/>
        <c:majorGridlines>
          <c:spPr>
            <a:ln w="9360">
              <a:solidFill>
                <a:srgbClr val="D9D9D9"/>
              </a:solidFill>
              <a:round/>
            </a:ln>
          </c:spPr>
        </c:majorGridlines>
        <c:title>
          <c:tx>
            <c:rich>
              <a:bodyPr rot="-5400000"/>
              <a:lstStyle/>
              <a:p>
                <a:pPr>
                  <a:defRPr lang="es-CO" sz="900" b="0" strike="noStrike" spc="-1">
                    <a:solidFill>
                      <a:srgbClr val="595959"/>
                    </a:solidFill>
                    <a:latin typeface="Tahoma"/>
                    <a:ea typeface="Tahoma"/>
                  </a:defRPr>
                </a:pPr>
                <a:r>
                  <a:rPr lang="es-CO" sz="900" b="0" strike="noStrike" spc="-1">
                    <a:solidFill>
                      <a:srgbClr val="595959"/>
                    </a:solidFill>
                    <a:latin typeface="Tahoma"/>
                    <a:ea typeface="Tahoma"/>
                  </a:rPr>
                  <a:t>Total de cirugíaS </a:t>
                </a:r>
              </a:p>
            </c:rich>
          </c:tx>
          <c:overlay val="0"/>
          <c:spPr>
            <a:noFill/>
            <a:ln w="0">
              <a:noFill/>
            </a:ln>
          </c:spPr>
        </c:title>
        <c:numFmt formatCode="0" sourceLinked="0"/>
        <c:majorTickMark val="none"/>
        <c:minorTickMark val="none"/>
        <c:tickLblPos val="nextTo"/>
        <c:spPr>
          <a:ln w="9360">
            <a:noFill/>
          </a:ln>
        </c:spPr>
        <c:txPr>
          <a:bodyPr/>
          <a:lstStyle/>
          <a:p>
            <a:pPr>
              <a:defRPr sz="1000" b="0" strike="noStrike" spc="-1">
                <a:solidFill>
                  <a:srgbClr val="595959"/>
                </a:solidFill>
                <a:latin typeface="Tahoma"/>
                <a:ea typeface="Tahoma"/>
              </a:defRPr>
            </a:pPr>
            <a:endParaRPr lang="es-CO"/>
          </a:p>
        </c:txPr>
        <c:crossAx val="9576550"/>
        <c:crosses val="autoZero"/>
        <c:crossBetween val="between"/>
      </c:valAx>
      <c:spPr>
        <a:noFill/>
        <a:ln w="0">
          <a:noFill/>
        </a:ln>
      </c:spPr>
    </c:plotArea>
    <c:legend>
      <c:legendPos val="r"/>
      <c:overlay val="0"/>
      <c:spPr>
        <a:noFill/>
        <a:ln w="0">
          <a:noFill/>
        </a:ln>
      </c:spPr>
      <c:txPr>
        <a:bodyPr/>
        <a:lstStyle/>
        <a:p>
          <a:pPr>
            <a:defRPr sz="1000" b="0" strike="noStrike" spc="-1">
              <a:solidFill>
                <a:srgbClr val="595959"/>
              </a:solidFill>
              <a:latin typeface="Tahoma"/>
              <a:ea typeface="Tahoma"/>
            </a:defRPr>
          </a:pPr>
          <a:endParaRPr lang="es-CO"/>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s-CO" sz="1000" b="0"/>
              <a:t>Producción Terapia fisica ESE Santiago de Tunja 2024 -2025</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title>
    <c:autoTitleDeleted val="0"/>
    <c:plotArea>
      <c:layout/>
      <c:lineChart>
        <c:grouping val="standard"/>
        <c:varyColors val="0"/>
        <c:ser>
          <c:idx val="0"/>
          <c:order val="0"/>
          <c:tx>
            <c:strRef>
              <c:f>'Informe 2024-2025'!$B$8</c:f>
              <c:strCache>
                <c:ptCount val="1"/>
                <c:pt idx="0">
                  <c:v>2025</c:v>
                </c:pt>
              </c:strCache>
            </c:strRef>
          </c:tx>
          <c:spPr>
            <a:ln w="28575" cap="rnd">
              <a:solidFill>
                <a:srgbClr val="00B0F0"/>
              </a:solidFill>
              <a:round/>
            </a:ln>
            <a:effectLst/>
          </c:spPr>
          <c:marker>
            <c:symbol val="circle"/>
            <c:size val="5"/>
            <c:spPr>
              <a:solidFill>
                <a:srgbClr val="00B0F0"/>
              </a:solidFill>
              <a:ln w="9525">
                <a:solidFill>
                  <a:srgbClr val="00B0F0"/>
                </a:solidFill>
              </a:ln>
              <a:effectLst/>
            </c:spPr>
          </c:marker>
          <c:cat>
            <c:strRef>
              <c:f>'Informe 2024-2025'!$C$2:$N$2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'Informe 2024-2025'!$C$8:$N$8</c:f>
              <c:numCache>
                <c:formatCode>General</c:formatCode>
                <c:ptCount val="12"/>
                <c:pt idx="0">
                  <c:v>157</c:v>
                </c:pt>
                <c:pt idx="1">
                  <c:v>201</c:v>
                </c:pt>
                <c:pt idx="2">
                  <c:v>209</c:v>
                </c:pt>
                <c:pt idx="3">
                  <c:v>237</c:v>
                </c:pt>
                <c:pt idx="4">
                  <c:v>249</c:v>
                </c:pt>
                <c:pt idx="5">
                  <c:v>250</c:v>
                </c:pt>
                <c:pt idx="6">
                  <c:v>271</c:v>
                </c:pt>
                <c:pt idx="7">
                  <c:v>262</c:v>
                </c:pt>
                <c:pt idx="8">
                  <c:v>269</c:v>
                </c:pt>
                <c:pt idx="9">
                  <c:v>246</c:v>
                </c:pt>
                <c:pt idx="10">
                  <c:v>215</c:v>
                </c:pt>
                <c:pt idx="11">
                  <c:v>253</c:v>
                </c:pt>
              </c:numCache>
            </c:numRef>
          </c:val>
          <c:smooth val="0"/>
          <c:extLst>
            <c:ext xmlns:c16="http://schemas.microsoft.com/office/drawing/2014/chart" uri="{C3380CC4-5D6E-409C-BE32-E72D297353CC}">
              <c16:uniqueId val="{00000000-B044-4C35-9B65-3D8A7EE90770}"/>
            </c:ext>
          </c:extLst>
        </c:ser>
        <c:ser>
          <c:idx val="1"/>
          <c:order val="1"/>
          <c:tx>
            <c:strRef>
              <c:f>'Informe 2024-2025'!$B$9</c:f>
              <c:strCache>
                <c:ptCount val="1"/>
                <c:pt idx="0">
                  <c:v>2024</c:v>
                </c:pt>
              </c:strCache>
            </c:strRef>
          </c:tx>
          <c:spPr>
            <a:ln w="28575" cap="rnd">
              <a:solidFill>
                <a:srgbClr val="0070C0"/>
              </a:solidFill>
              <a:round/>
            </a:ln>
            <a:effectLst/>
          </c:spPr>
          <c:marker>
            <c:symbol val="circle"/>
            <c:size val="5"/>
            <c:spPr>
              <a:solidFill>
                <a:srgbClr val="00B0F0"/>
              </a:solidFill>
              <a:ln w="9525">
                <a:solidFill>
                  <a:srgbClr val="0070C0"/>
                </a:solidFill>
              </a:ln>
              <a:effectLst/>
            </c:spPr>
          </c:marker>
          <c:cat>
            <c:strRef>
              <c:f>'Informe 2024-2025'!$C$2:$N$2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'Informe 2024-2025'!$C$9:$N$9</c:f>
              <c:numCache>
                <c:formatCode>General</c:formatCode>
                <c:ptCount val="12"/>
                <c:pt idx="0">
                  <c:v>206</c:v>
                </c:pt>
                <c:pt idx="1">
                  <c:v>171</c:v>
                </c:pt>
                <c:pt idx="2">
                  <c:v>260</c:v>
                </c:pt>
                <c:pt idx="3">
                  <c:v>264</c:v>
                </c:pt>
                <c:pt idx="4">
                  <c:v>275</c:v>
                </c:pt>
                <c:pt idx="5">
                  <c:v>368</c:v>
                </c:pt>
                <c:pt idx="6">
                  <c:v>336</c:v>
                </c:pt>
                <c:pt idx="7">
                  <c:v>373</c:v>
                </c:pt>
                <c:pt idx="8">
                  <c:v>0</c:v>
                </c:pt>
                <c:pt idx="9">
                  <c:v>141</c:v>
                </c:pt>
                <c:pt idx="10">
                  <c:v>189</c:v>
                </c:pt>
                <c:pt idx="11">
                  <c:v>193</c:v>
                </c:pt>
              </c:numCache>
            </c:numRef>
          </c:val>
          <c:smooth val="0"/>
          <c:extLst>
            <c:ext xmlns:c16="http://schemas.microsoft.com/office/drawing/2014/chart" uri="{C3380CC4-5D6E-409C-BE32-E72D297353CC}">
              <c16:uniqueId val="{00000001-B044-4C35-9B65-3D8A7EE90770}"/>
            </c:ext>
          </c:extLst>
        </c:ser>
        <c:dLbls>
          <c:showLegendKey val="0"/>
          <c:showVal val="0"/>
          <c:showCatName val="0"/>
          <c:showSerName val="0"/>
          <c:showPercent val="0"/>
          <c:showBubbleSize val="0"/>
        </c:dLbls>
        <c:marker val="1"/>
        <c:smooth val="0"/>
        <c:axId val="2010566495"/>
        <c:axId val="2010567455"/>
      </c:lineChart>
      <c:catAx>
        <c:axId val="2010566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crossAx val="2010567455"/>
        <c:crosses val="autoZero"/>
        <c:auto val="1"/>
        <c:lblAlgn val="ctr"/>
        <c:lblOffset val="100"/>
        <c:noMultiLvlLbl val="0"/>
      </c:catAx>
      <c:valAx>
        <c:axId val="201056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s-CO" sz="1000" b="0"/>
                  <a:t>Total de atenciones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crossAx val="201056649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ahoma" panose="020B0604030504040204" pitchFamily="34" charset="0"/>
          <a:ea typeface="Tahoma" panose="020B0604030504040204" pitchFamily="34" charset="0"/>
          <a:cs typeface="Tahoma" panose="020B0604030504040204" pitchFamily="34" charset="0"/>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EJECUCIÓN</a:t>
            </a:r>
            <a:r>
              <a:rPr lang="en-US" baseline="0"/>
              <a:t> DE RECURSOS PLAN DE INTERVENCIONES COLECTIVAS 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Hoja3!$B$1</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Hoja3!$A$2:$A$9</c:f>
              <c:strCache>
                <c:ptCount val="8"/>
                <c:pt idx="0">
                  <c:v>ABRIL</c:v>
                </c:pt>
                <c:pt idx="1">
                  <c:v>MAYO </c:v>
                </c:pt>
                <c:pt idx="2">
                  <c:v>JUNIO</c:v>
                </c:pt>
                <c:pt idx="3">
                  <c:v>JULIO</c:v>
                </c:pt>
                <c:pt idx="4">
                  <c:v>AGOSTO</c:v>
                </c:pt>
                <c:pt idx="5">
                  <c:v>SEPTIEMBRE</c:v>
                </c:pt>
                <c:pt idx="6">
                  <c:v>OCTUBRE</c:v>
                </c:pt>
                <c:pt idx="7">
                  <c:v>NOVIEMBRE</c:v>
                </c:pt>
              </c:strCache>
            </c:strRef>
          </c:cat>
          <c:val>
            <c:numRef>
              <c:f>Hoja3!$B$2:$B$9</c:f>
              <c:numCache>
                <c:formatCode>General</c:formatCode>
                <c:ptCount val="8"/>
                <c:pt idx="0">
                  <c:v>5.68</c:v>
                </c:pt>
                <c:pt idx="1">
                  <c:v>5.68</c:v>
                </c:pt>
                <c:pt idx="2">
                  <c:v>17.03</c:v>
                </c:pt>
                <c:pt idx="3">
                  <c:v>16.079999999999998</c:v>
                </c:pt>
                <c:pt idx="4">
                  <c:v>13.07</c:v>
                </c:pt>
                <c:pt idx="5">
                  <c:v>10.43</c:v>
                </c:pt>
                <c:pt idx="6">
                  <c:v>17.82</c:v>
                </c:pt>
                <c:pt idx="7">
                  <c:v>22.07</c:v>
                </c:pt>
              </c:numCache>
            </c:numRef>
          </c:val>
          <c:extLst>
            <c:ext xmlns:c16="http://schemas.microsoft.com/office/drawing/2014/chart" uri="{C3380CC4-5D6E-409C-BE32-E72D297353CC}">
              <c16:uniqueId val="{00000000-6FEF-4F91-A408-4D38D3E068C7}"/>
            </c:ext>
          </c:extLst>
        </c:ser>
        <c:ser>
          <c:idx val="1"/>
          <c:order val="1"/>
          <c:tx>
            <c:strRef>
              <c:f>Hoja3!$C$1</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Hoja3!$A$2:$A$9</c:f>
              <c:strCache>
                <c:ptCount val="8"/>
                <c:pt idx="0">
                  <c:v>ABRIL</c:v>
                </c:pt>
                <c:pt idx="1">
                  <c:v>MAYO </c:v>
                </c:pt>
                <c:pt idx="2">
                  <c:v>JUNIO</c:v>
                </c:pt>
                <c:pt idx="3">
                  <c:v>JULIO</c:v>
                </c:pt>
                <c:pt idx="4">
                  <c:v>AGOSTO</c:v>
                </c:pt>
                <c:pt idx="5">
                  <c:v>SEPTIEMBRE</c:v>
                </c:pt>
                <c:pt idx="6">
                  <c:v>OCTUBRE</c:v>
                </c:pt>
                <c:pt idx="7">
                  <c:v>NOVIEMBRE</c:v>
                </c:pt>
              </c:strCache>
            </c:strRef>
          </c:cat>
          <c:val>
            <c:numRef>
              <c:f>Hoja3!$C$2:$C$9</c:f>
              <c:numCache>
                <c:formatCode>0.00</c:formatCode>
                <c:ptCount val="8"/>
                <c:pt idx="0">
                  <c:v>0</c:v>
                </c:pt>
                <c:pt idx="1">
                  <c:v>3</c:v>
                </c:pt>
                <c:pt idx="2">
                  <c:v>8</c:v>
                </c:pt>
                <c:pt idx="3">
                  <c:v>12</c:v>
                </c:pt>
                <c:pt idx="4">
                  <c:v>11</c:v>
                </c:pt>
                <c:pt idx="5">
                  <c:v>13</c:v>
                </c:pt>
                <c:pt idx="6">
                  <c:v>7</c:v>
                </c:pt>
                <c:pt idx="7">
                  <c:v>23</c:v>
                </c:pt>
              </c:numCache>
            </c:numRef>
          </c:val>
          <c:extLst>
            <c:ext xmlns:c16="http://schemas.microsoft.com/office/drawing/2014/chart" uri="{C3380CC4-5D6E-409C-BE32-E72D297353CC}">
              <c16:uniqueId val="{00000001-6FEF-4F91-A408-4D38D3E068C7}"/>
            </c:ext>
          </c:extLst>
        </c:ser>
        <c:dLbls>
          <c:showLegendKey val="0"/>
          <c:showVal val="1"/>
          <c:showCatName val="0"/>
          <c:showSerName val="0"/>
          <c:showPercent val="0"/>
          <c:showBubbleSize val="0"/>
        </c:dLbls>
        <c:gapWidth val="150"/>
        <c:axId val="1883313567"/>
        <c:axId val="1883314047"/>
      </c:barChart>
      <c:catAx>
        <c:axId val="18833135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83314047"/>
        <c:crosses val="autoZero"/>
        <c:auto val="1"/>
        <c:lblAlgn val="ctr"/>
        <c:lblOffset val="100"/>
        <c:noMultiLvlLbl val="0"/>
      </c:catAx>
      <c:valAx>
        <c:axId val="18833140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88331356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US" sz="1000">
                <a:latin typeface="Tahoma" panose="020B0604030504040204" pitchFamily="34" charset="0"/>
                <a:ea typeface="Tahoma" panose="020B0604030504040204" pitchFamily="34" charset="0"/>
                <a:cs typeface="Tahoma" panose="020B0604030504040204" pitchFamily="34" charset="0"/>
              </a:rPr>
              <a:t>Porcentaje</a:t>
            </a:r>
            <a:r>
              <a:rPr lang="en-US" sz="1000" baseline="0">
                <a:latin typeface="Tahoma" panose="020B0604030504040204" pitchFamily="34" charset="0"/>
                <a:ea typeface="Tahoma" panose="020B0604030504040204" pitchFamily="34" charset="0"/>
                <a:cs typeface="Tahoma" panose="020B0604030504040204" pitchFamily="34" charset="0"/>
              </a:rPr>
              <a:t> de Ejecución de actividades PIC 2025</a:t>
            </a:r>
            <a:endParaRPr lang="en-US" sz="1000">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title>
    <c:autoTitleDeleted val="0"/>
    <c:plotArea>
      <c:layout/>
      <c:barChart>
        <c:barDir val="bar"/>
        <c:grouping val="clustered"/>
        <c:varyColors val="0"/>
        <c:ser>
          <c:idx val="0"/>
          <c:order val="0"/>
          <c:tx>
            <c:strRef>
              <c:f>Hoja1!$H$2</c:f>
              <c:strCache>
                <c:ptCount val="1"/>
                <c:pt idx="0">
                  <c:v>META</c:v>
                </c:pt>
              </c:strCache>
            </c:strRef>
          </c:tx>
          <c:spPr>
            <a:solidFill>
              <a:schemeClr val="accent1"/>
            </a:solidFill>
            <a:ln>
              <a:noFill/>
            </a:ln>
            <a:effectLst/>
          </c:spPr>
          <c:invertIfNegative val="0"/>
          <c:cat>
            <c:strRef>
              <c:f>Hoja1!$I$1:$P$1</c:f>
              <c:strCache>
                <c:ptCount val="8"/>
                <c:pt idx="0">
                  <c:v>Sesiones Educativas</c:v>
                </c:pt>
                <c:pt idx="1">
                  <c:v>Visitas PICF/ MEMO</c:v>
                </c:pt>
                <c:pt idx="2">
                  <c:v>Personas alcanzadas</c:v>
                </c:pt>
                <c:pt idx="3">
                  <c:v>Tamizajes ETS</c:v>
                </c:pt>
                <c:pt idx="4">
                  <c:v>Tamizajes laborales y de salud mental </c:v>
                </c:pt>
                <c:pt idx="5">
                  <c:v>Movilizaciones sociales</c:v>
                </c:pt>
                <c:pt idx="6">
                  <c:v>Red de discapacidad</c:v>
                </c:pt>
                <c:pt idx="7">
                  <c:v>Performance</c:v>
                </c:pt>
              </c:strCache>
            </c:strRef>
          </c:cat>
          <c:val>
            <c:numRef>
              <c:f>Hoja1!$I$2:$P$2</c:f>
              <c:numCache>
                <c:formatCode>General</c:formatCode>
                <c:ptCount val="8"/>
                <c:pt idx="0">
                  <c:v>901</c:v>
                </c:pt>
                <c:pt idx="1">
                  <c:v>2800</c:v>
                </c:pt>
                <c:pt idx="2">
                  <c:v>1600</c:v>
                </c:pt>
                <c:pt idx="3">
                  <c:v>1600</c:v>
                </c:pt>
                <c:pt idx="4">
                  <c:v>900</c:v>
                </c:pt>
                <c:pt idx="5">
                  <c:v>4</c:v>
                </c:pt>
                <c:pt idx="6">
                  <c:v>18</c:v>
                </c:pt>
                <c:pt idx="7">
                  <c:v>16</c:v>
                </c:pt>
              </c:numCache>
            </c:numRef>
          </c:val>
          <c:extLst>
            <c:ext xmlns:c16="http://schemas.microsoft.com/office/drawing/2014/chart" uri="{C3380CC4-5D6E-409C-BE32-E72D297353CC}">
              <c16:uniqueId val="{00000000-89CF-466B-BE3D-5D5C5A59A6A4}"/>
            </c:ext>
          </c:extLst>
        </c:ser>
        <c:ser>
          <c:idx val="1"/>
          <c:order val="1"/>
          <c:tx>
            <c:strRef>
              <c:f>Hoja1!$H$3</c:f>
              <c:strCache>
                <c:ptCount val="1"/>
                <c:pt idx="0">
                  <c:v>EJECUTADO</c:v>
                </c:pt>
              </c:strCache>
            </c:strRef>
          </c:tx>
          <c:spPr>
            <a:solidFill>
              <a:schemeClr val="accent2"/>
            </a:solidFill>
            <a:ln>
              <a:noFill/>
            </a:ln>
            <a:effectLst/>
          </c:spPr>
          <c:invertIfNegative val="0"/>
          <c:cat>
            <c:strRef>
              <c:f>Hoja1!$I$1:$P$1</c:f>
              <c:strCache>
                <c:ptCount val="8"/>
                <c:pt idx="0">
                  <c:v>Sesiones Educativas</c:v>
                </c:pt>
                <c:pt idx="1">
                  <c:v>Visitas PICF/ MEMO</c:v>
                </c:pt>
                <c:pt idx="2">
                  <c:v>Personas alcanzadas</c:v>
                </c:pt>
                <c:pt idx="3">
                  <c:v>Tamizajes ETS</c:v>
                </c:pt>
                <c:pt idx="4">
                  <c:v>Tamizajes laborales y de salud mental </c:v>
                </c:pt>
                <c:pt idx="5">
                  <c:v>Movilizaciones sociales</c:v>
                </c:pt>
                <c:pt idx="6">
                  <c:v>Red de discapacidad</c:v>
                </c:pt>
                <c:pt idx="7">
                  <c:v>Performance</c:v>
                </c:pt>
              </c:strCache>
            </c:strRef>
          </c:cat>
          <c:val>
            <c:numRef>
              <c:f>Hoja1!$I$3:$P$3</c:f>
              <c:numCache>
                <c:formatCode>General</c:formatCode>
                <c:ptCount val="8"/>
                <c:pt idx="0">
                  <c:v>722</c:v>
                </c:pt>
                <c:pt idx="1">
                  <c:v>1232</c:v>
                </c:pt>
                <c:pt idx="2">
                  <c:v>1032</c:v>
                </c:pt>
                <c:pt idx="3">
                  <c:v>792</c:v>
                </c:pt>
                <c:pt idx="4">
                  <c:v>804</c:v>
                </c:pt>
                <c:pt idx="5">
                  <c:v>4</c:v>
                </c:pt>
                <c:pt idx="6">
                  <c:v>0</c:v>
                </c:pt>
                <c:pt idx="7">
                  <c:v>0</c:v>
                </c:pt>
              </c:numCache>
            </c:numRef>
          </c:val>
          <c:extLst>
            <c:ext xmlns:c16="http://schemas.microsoft.com/office/drawing/2014/chart" uri="{C3380CC4-5D6E-409C-BE32-E72D297353CC}">
              <c16:uniqueId val="{00000001-89CF-466B-BE3D-5D5C5A59A6A4}"/>
            </c:ext>
          </c:extLst>
        </c:ser>
        <c:ser>
          <c:idx val="2"/>
          <c:order val="2"/>
          <c:tx>
            <c:strRef>
              <c:f>Hoja1!$H$4</c:f>
              <c:strCache>
                <c:ptCount val="1"/>
                <c:pt idx="0">
                  <c:v>PORCENTAJE</c:v>
                </c:pt>
              </c:strCache>
            </c:strRef>
          </c:tx>
          <c:spPr>
            <a:solidFill>
              <a:schemeClr val="accent3"/>
            </a:solidFill>
            <a:ln>
              <a:noFill/>
            </a:ln>
            <a:effectLst/>
          </c:spPr>
          <c:invertIfNegative val="0"/>
          <c:cat>
            <c:strRef>
              <c:f>Hoja1!$I$1:$P$1</c:f>
              <c:strCache>
                <c:ptCount val="8"/>
                <c:pt idx="0">
                  <c:v>Sesiones Educativas</c:v>
                </c:pt>
                <c:pt idx="1">
                  <c:v>Visitas PICF/ MEMO</c:v>
                </c:pt>
                <c:pt idx="2">
                  <c:v>Personas alcanzadas</c:v>
                </c:pt>
                <c:pt idx="3">
                  <c:v>Tamizajes ETS</c:v>
                </c:pt>
                <c:pt idx="4">
                  <c:v>Tamizajes laborales y de salud mental </c:v>
                </c:pt>
                <c:pt idx="5">
                  <c:v>Movilizaciones sociales</c:v>
                </c:pt>
                <c:pt idx="6">
                  <c:v>Red de discapacidad</c:v>
                </c:pt>
                <c:pt idx="7">
                  <c:v>Performance</c:v>
                </c:pt>
              </c:strCache>
            </c:strRef>
          </c:cat>
          <c:val>
            <c:numRef>
              <c:f>Hoja1!$I$4:$P$4</c:f>
              <c:numCache>
                <c:formatCode>0%</c:formatCode>
                <c:ptCount val="8"/>
                <c:pt idx="0">
                  <c:v>0.80133185349611546</c:v>
                </c:pt>
                <c:pt idx="1">
                  <c:v>0.44</c:v>
                </c:pt>
                <c:pt idx="2">
                  <c:v>0.64500000000000002</c:v>
                </c:pt>
                <c:pt idx="3">
                  <c:v>0.495</c:v>
                </c:pt>
                <c:pt idx="4">
                  <c:v>0.89333333333333331</c:v>
                </c:pt>
                <c:pt idx="5">
                  <c:v>1</c:v>
                </c:pt>
                <c:pt idx="6">
                  <c:v>0</c:v>
                </c:pt>
                <c:pt idx="7">
                  <c:v>0</c:v>
                </c:pt>
              </c:numCache>
            </c:numRef>
          </c:val>
          <c:extLst>
            <c:ext xmlns:c16="http://schemas.microsoft.com/office/drawing/2014/chart" uri="{C3380CC4-5D6E-409C-BE32-E72D297353CC}">
              <c16:uniqueId val="{00000002-89CF-466B-BE3D-5D5C5A59A6A4}"/>
            </c:ext>
          </c:extLst>
        </c:ser>
        <c:dLbls>
          <c:showLegendKey val="0"/>
          <c:showVal val="0"/>
          <c:showCatName val="0"/>
          <c:showSerName val="0"/>
          <c:showPercent val="0"/>
          <c:showBubbleSize val="0"/>
        </c:dLbls>
        <c:gapWidth val="182"/>
        <c:axId val="1139430368"/>
        <c:axId val="1139433728"/>
      </c:barChart>
      <c:catAx>
        <c:axId val="1139430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crossAx val="1139433728"/>
        <c:crosses val="autoZero"/>
        <c:auto val="1"/>
        <c:lblAlgn val="ctr"/>
        <c:lblOffset val="100"/>
        <c:noMultiLvlLbl val="0"/>
      </c:catAx>
      <c:valAx>
        <c:axId val="1139433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1394303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US"/>
              <a:t>Total de P.Q.R.S .F en la IPS- E.S.E. Santiago de Tunja- Año 2025</a:t>
            </a:r>
          </a:p>
        </c:rich>
      </c:tx>
      <c:layout>
        <c:manualLayout>
          <c:xMode val="edge"/>
          <c:yMode val="edge"/>
          <c:x val="0.19275834635113198"/>
          <c:y val="3.34944171575811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title>
    <c:autoTitleDeleted val="0"/>
    <c:plotArea>
      <c:layout>
        <c:manualLayout>
          <c:layoutTarget val="inner"/>
          <c:xMode val="edge"/>
          <c:yMode val="edge"/>
          <c:x val="9.0050944848404063E-2"/>
          <c:y val="0.19173722325714013"/>
          <c:w val="0.88489513567866951"/>
          <c:h val="0.56157654089703501"/>
        </c:manualLayout>
      </c:layout>
      <c:lineChart>
        <c:grouping val="standard"/>
        <c:varyColors val="0"/>
        <c:ser>
          <c:idx val="3"/>
          <c:order val="3"/>
          <c:tx>
            <c:strRef>
              <c:f>'Opor. rta a PQRSF'!$B$13:$E$13</c:f>
              <c:strCache>
                <c:ptCount val="4"/>
                <c:pt idx="0">
                  <c:v>Total de P.Q.R.S .F en el periodo.</c:v>
                </c:pt>
              </c:strCache>
            </c:strRef>
          </c:tx>
          <c:spPr>
            <a:ln w="28575" cap="rnd">
              <a:solidFill>
                <a:srgbClr val="0070C0"/>
              </a:solidFill>
              <a:round/>
            </a:ln>
            <a:effectLst/>
          </c:spPr>
          <c:marker>
            <c:symbol val="circle"/>
            <c:size val="5"/>
            <c:spPr>
              <a:solidFill>
                <a:schemeClr val="accent4"/>
              </a:solidFill>
              <a:ln w="9525">
                <a:solidFill>
                  <a:srgbClr val="0070C0"/>
                </a:solidFill>
              </a:ln>
              <a:effectLst/>
            </c:spPr>
          </c:marker>
          <c:dPt>
            <c:idx val="10"/>
            <c:marker>
              <c:symbol val="circle"/>
              <c:size val="5"/>
              <c:spPr>
                <a:solidFill>
                  <a:schemeClr val="accent4"/>
                </a:solidFill>
                <a:ln w="9525">
                  <a:solidFill>
                    <a:srgbClr val="0070C0">
                      <a:alpha val="99000"/>
                    </a:srgbClr>
                  </a:solidFill>
                </a:ln>
                <a:effectLst/>
              </c:spPr>
            </c:marker>
            <c:bubble3D val="0"/>
            <c:extLst>
              <c:ext xmlns:c16="http://schemas.microsoft.com/office/drawing/2014/chart" uri="{C3380CC4-5D6E-409C-BE32-E72D297353CC}">
                <c16:uniqueId val="{00000000-025E-478B-9955-48B1787F1FA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'Opor. rta a PQRSF'!$H$6:$S$6</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'Opor. rta a PQRSF'!$H$11:$S$11</c:f>
              <c:numCache>
                <c:formatCode>General</c:formatCode>
                <c:ptCount val="12"/>
                <c:pt idx="0">
                  <c:v>58</c:v>
                </c:pt>
                <c:pt idx="1">
                  <c:v>56</c:v>
                </c:pt>
                <c:pt idx="2">
                  <c:v>103</c:v>
                </c:pt>
                <c:pt idx="3">
                  <c:v>66</c:v>
                </c:pt>
                <c:pt idx="4">
                  <c:v>63</c:v>
                </c:pt>
                <c:pt idx="5">
                  <c:v>32</c:v>
                </c:pt>
                <c:pt idx="6">
                  <c:v>48</c:v>
                </c:pt>
                <c:pt idx="7">
                  <c:v>29</c:v>
                </c:pt>
                <c:pt idx="8">
                  <c:v>55</c:v>
                </c:pt>
                <c:pt idx="9">
                  <c:v>47</c:v>
                </c:pt>
                <c:pt idx="10">
                  <c:v>37</c:v>
                </c:pt>
                <c:pt idx="11">
                  <c:v>34</c:v>
                </c:pt>
              </c:numCache>
            </c:numRef>
          </c:val>
          <c:smooth val="0"/>
          <c:extLst>
            <c:ext xmlns:c16="http://schemas.microsoft.com/office/drawing/2014/chart" uri="{C3380CC4-5D6E-409C-BE32-E72D297353CC}">
              <c16:uniqueId val="{00000001-025E-478B-9955-48B1787F1FAD}"/>
            </c:ext>
          </c:extLst>
        </c:ser>
        <c:dLbls>
          <c:dLblPos val="t"/>
          <c:showLegendKey val="0"/>
          <c:showVal val="1"/>
          <c:showCatName val="0"/>
          <c:showSerName val="0"/>
          <c:showPercent val="0"/>
          <c:showBubbleSize val="0"/>
        </c:dLbls>
        <c:marker val="1"/>
        <c:smooth val="0"/>
        <c:axId val="400866512"/>
        <c:axId val="356300320"/>
        <c:extLst>
          <c:ext xmlns:c15="http://schemas.microsoft.com/office/drawing/2012/chart" uri="{02D57815-91ED-43cb-92C2-25804820EDAC}">
            <c15:filteredLineSeries>
              <c15:ser>
                <c:idx val="0"/>
                <c:order val="0"/>
                <c:tx>
                  <c:strRef>
                    <c:extLst>
                      <c:ext uri="{02D57815-91ED-43cb-92C2-25804820EDAC}">
                        <c15:formulaRef>
                          <c15:sqref>'Opor. rta a PQRSF'!$G$8</c15:sqref>
                        </c15:formulaRef>
                      </c:ext>
                    </c:extLst>
                    <c:strCache>
                      <c:ptCount val="1"/>
                      <c:pt idx="0">
                        <c:v>AÑO 2024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'Opor. rta a PQRSF'!$H$6:$S$6</c15:sqref>
                        </c15:formulaRef>
                      </c:ext>
                    </c:extLst>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extLst>
                      <c:ext uri="{02D57815-91ED-43cb-92C2-25804820EDAC}">
                        <c15:formulaRef>
                          <c15:sqref>'Opor. rta a PQRSF'!$H$8:$S$8</c15:sqref>
                        </c15:formulaRef>
                      </c:ext>
                    </c:extLst>
                    <c:numCache>
                      <c:formatCode>General</c:formatCode>
                      <c:ptCount val="12"/>
                      <c:pt idx="2" formatCode="0.00">
                        <c:v>2.903225806451613</c:v>
                      </c:pt>
                      <c:pt idx="3" formatCode="0.00">
                        <c:v>5.3448275862068968</c:v>
                      </c:pt>
                      <c:pt idx="4" formatCode="0.00">
                        <c:v>2.4923076923076923</c:v>
                      </c:pt>
                      <c:pt idx="5" formatCode="0.00">
                        <c:v>2.2000000000000002</c:v>
                      </c:pt>
                      <c:pt idx="7" formatCode="0.00">
                        <c:v>2.5</c:v>
                      </c:pt>
                      <c:pt idx="9" formatCode="0.00">
                        <c:v>3.0571428571428569</c:v>
                      </c:pt>
                      <c:pt idx="10" formatCode="0.00">
                        <c:v>4.7142857142857144</c:v>
                      </c:pt>
                    </c:numCache>
                  </c:numRef>
                </c:val>
                <c:smooth val="0"/>
                <c:extLst>
                  <c:ext xmlns:c16="http://schemas.microsoft.com/office/drawing/2014/chart" uri="{C3380CC4-5D6E-409C-BE32-E72D297353CC}">
                    <c16:uniqueId val="{00000002-025E-478B-9955-48B1787F1FAD}"/>
                  </c:ext>
                </c:extLst>
              </c15:ser>
            </c15:filteredLineSeries>
            <c15:filteredLineSeries>
              <c15:ser>
                <c:idx val="2"/>
                <c:order val="1"/>
                <c:tx>
                  <c:strRef>
                    <c:extLst xmlns:c15="http://schemas.microsoft.com/office/drawing/2012/chart">
                      <c:ext xmlns:c15="http://schemas.microsoft.com/office/drawing/2012/chart" uri="{02D57815-91ED-43cb-92C2-25804820EDAC}">
                        <c15:formulaRef>
                          <c15:sqref>'Opor. rta a PQRSF'!$G$12</c15:sqref>
                        </c15:formulaRef>
                      </c:ext>
                    </c:extLst>
                    <c:strCache>
                      <c:ptCount val="1"/>
                      <c:pt idx="0">
                        <c:v>Meta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'Opor. rta a PQRSF'!$H$6:$S$6</c15:sqref>
                        </c15:formulaRef>
                      </c:ext>
                    </c:extLst>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extLst xmlns:c15="http://schemas.microsoft.com/office/drawing/2012/chart">
                      <c:ext xmlns:c15="http://schemas.microsoft.com/office/drawing/2012/chart" uri="{02D57815-91ED-43cb-92C2-25804820EDAC}">
                        <c15:formulaRef>
                          <c15:sqref>'Opor. rta a PQRSF'!$H$12:$S$12</c15:sqref>
                        </c15:formulaRef>
                      </c:ext>
                    </c:extLst>
                    <c:numCache>
                      <c:formatCode>General</c:formatCode>
                      <c:ptCount val="12"/>
                      <c:pt idx="0">
                        <c:v>15</c:v>
                      </c:pt>
                      <c:pt idx="1">
                        <c:v>15</c:v>
                      </c:pt>
                      <c:pt idx="2">
                        <c:v>15</c:v>
                      </c:pt>
                      <c:pt idx="3">
                        <c:v>15</c:v>
                      </c:pt>
                      <c:pt idx="4">
                        <c:v>15</c:v>
                      </c:pt>
                      <c:pt idx="5">
                        <c:v>15</c:v>
                      </c:pt>
                      <c:pt idx="6">
                        <c:v>15</c:v>
                      </c:pt>
                      <c:pt idx="7">
                        <c:v>15</c:v>
                      </c:pt>
                      <c:pt idx="8">
                        <c:v>15</c:v>
                      </c:pt>
                      <c:pt idx="9">
                        <c:v>15</c:v>
                      </c:pt>
                      <c:pt idx="10">
                        <c:v>15</c:v>
                      </c:pt>
                      <c:pt idx="11">
                        <c:v>15</c:v>
                      </c:pt>
                    </c:numCache>
                  </c:numRef>
                </c:val>
                <c:smooth val="0"/>
                <c:extLst xmlns:c15="http://schemas.microsoft.com/office/drawing/2012/chart">
                  <c:ext xmlns:c16="http://schemas.microsoft.com/office/drawing/2014/chart" uri="{C3380CC4-5D6E-409C-BE32-E72D297353CC}">
                    <c16:uniqueId val="{00000003-025E-478B-9955-48B1787F1FAD}"/>
                  </c:ext>
                </c:extLst>
              </c15:ser>
            </c15:filteredLineSeries>
            <c15:filteredLineSeries>
              <c15:ser>
                <c:idx val="1"/>
                <c:order val="2"/>
                <c:tx>
                  <c:strRef>
                    <c:extLst xmlns:c15="http://schemas.microsoft.com/office/drawing/2012/chart">
                      <c:ext xmlns:c15="http://schemas.microsoft.com/office/drawing/2012/chart" uri="{02D57815-91ED-43cb-92C2-25804820EDAC}">
                        <c15:formulaRef>
                          <c15:sqref>'Opor. rta a PQRSF'!$G$9</c15:sqref>
                        </c15:formulaRef>
                      </c:ext>
                    </c:extLst>
                    <c:strCache>
                      <c:ptCount val="1"/>
                      <c:pt idx="0">
                        <c:v>AÑO 2025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strRef>
                    <c:extLst xmlns:c15="http://schemas.microsoft.com/office/drawing/2012/chart">
                      <c:ext xmlns:c15="http://schemas.microsoft.com/office/drawing/2012/chart" uri="{02D57815-91ED-43cb-92C2-25804820EDAC}">
                        <c15:formulaRef>
                          <c15:sqref>'Opor. rta a PQRSF'!$H$6:$S$6</c15:sqref>
                        </c15:formulaRef>
                      </c:ext>
                    </c:extLst>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extLst xmlns:c15="http://schemas.microsoft.com/office/drawing/2012/chart">
                      <c:ext xmlns:c15="http://schemas.microsoft.com/office/drawing/2012/chart" uri="{02D57815-91ED-43cb-92C2-25804820EDAC}">
                        <c15:formulaRef>
                          <c15:sqref>'Opor. rta a PQRSF'!$H$9:$S$9</c15:sqref>
                        </c15:formulaRef>
                      </c:ext>
                    </c:extLst>
                    <c:numCache>
                      <c:formatCode>0.0</c:formatCode>
                      <c:ptCount val="12"/>
                      <c:pt idx="0">
                        <c:v>7</c:v>
                      </c:pt>
                      <c:pt idx="1">
                        <c:v>4.375</c:v>
                      </c:pt>
                      <c:pt idx="2" formatCode="0.00">
                        <c:v>8.5631067961165055</c:v>
                      </c:pt>
                      <c:pt idx="3">
                        <c:v>7.7121212121212119</c:v>
                      </c:pt>
                      <c:pt idx="4">
                        <c:v>16.015873015873016</c:v>
                      </c:pt>
                      <c:pt idx="5">
                        <c:v>11.75</c:v>
                      </c:pt>
                      <c:pt idx="6" formatCode="0.00">
                        <c:v>7.541666666666667</c:v>
                      </c:pt>
                      <c:pt idx="7">
                        <c:v>7.7931034482758621</c:v>
                      </c:pt>
                      <c:pt idx="8">
                        <c:v>16.490909090909092</c:v>
                      </c:pt>
                      <c:pt idx="9">
                        <c:v>15.957446808510639</c:v>
                      </c:pt>
                      <c:pt idx="10">
                        <c:v>12.378378378378379</c:v>
                      </c:pt>
                      <c:pt idx="11">
                        <c:v>15.558823529411764</c:v>
                      </c:pt>
                    </c:numCache>
                  </c:numRef>
                </c:val>
                <c:smooth val="0"/>
                <c:extLst xmlns:c15="http://schemas.microsoft.com/office/drawing/2012/chart">
                  <c:ext xmlns:c16="http://schemas.microsoft.com/office/drawing/2014/chart" uri="{C3380CC4-5D6E-409C-BE32-E72D297353CC}">
                    <c16:uniqueId val="{00000005-025E-478B-9955-48B1787F1FAD}"/>
                  </c:ext>
                </c:extLst>
              </c15:ser>
            </c15:filteredLineSeries>
          </c:ext>
        </c:extLst>
      </c:lineChart>
      <c:catAx>
        <c:axId val="400866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s-CO"/>
                  <a:t>Meses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crossAx val="356300320"/>
        <c:crosses val="autoZero"/>
        <c:auto val="1"/>
        <c:lblAlgn val="ctr"/>
        <c:lblOffset val="100"/>
        <c:noMultiLvlLbl val="0"/>
      </c:catAx>
      <c:valAx>
        <c:axId val="356300320"/>
        <c:scaling>
          <c:orientation val="minMax"/>
          <c:max val="105"/>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US"/>
                  <a:t>Cantidad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title>
        <c:numFmt formatCode="#,##0" sourceLinked="0"/>
        <c:majorTickMark val="none"/>
        <c:minorTickMark val="none"/>
        <c:tickLblPos val="nextTo"/>
        <c:spPr>
          <a:noFill/>
          <a:ln>
            <a:solidFill>
              <a:srgbClr val="0070C0">
                <a:alpha val="95000"/>
              </a:srgb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crossAx val="400866512"/>
        <c:crosses val="autoZero"/>
        <c:crossBetween val="between"/>
        <c:majorUnit val="10"/>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ahoma" panose="020B0604030504040204" pitchFamily="34" charset="0"/>
          <a:ea typeface="Tahoma" panose="020B0604030504040204" pitchFamily="34" charset="0"/>
          <a:cs typeface="Tahoma" panose="020B0604030504040204" pitchFamily="34" charset="0"/>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[COMPENDIO DE PQRSF 2025.xlsx]Hoja3!TablaDinámica2</c:name>
    <c:fmtId val="-1"/>
  </c:pivotSource>
  <c:chart>
    <c:title>
      <c:tx>
        <c:rich>
          <a:bodyPr rot="0" spcFirstLastPara="1" vertOverflow="ellipsis" vert="horz" wrap="square" anchor="ctr" anchorCtr="1"/>
          <a:lstStyle/>
          <a:p>
            <a:pPr>
              <a:defRPr sz="1000" b="1" i="0" u="none" strike="noStrike" kern="1200" spc="0" baseline="0">
                <a:solidFill>
                  <a:schemeClr val="tx1"/>
                </a:solidFill>
                <a:latin typeface="Tahoma" panose="020B0604030504040204" pitchFamily="34" charset="0"/>
                <a:ea typeface="Tahoma" panose="020B0604030504040204" pitchFamily="34" charset="0"/>
                <a:cs typeface="Tahoma" panose="020B0604030504040204" pitchFamily="34" charset="0"/>
              </a:defRPr>
            </a:pPr>
            <a:r>
              <a:rPr lang="en-US" sz="1000" b="1">
                <a:solidFill>
                  <a:schemeClr val="tx1"/>
                </a:solidFill>
                <a:latin typeface="Tahoma" panose="020B0604030504040204" pitchFamily="34" charset="0"/>
                <a:ea typeface="Tahoma" panose="020B0604030504040204" pitchFamily="34" charset="0"/>
                <a:cs typeface="Tahoma" panose="020B0604030504040204" pitchFamily="34" charset="0"/>
              </a:rPr>
              <a:t>RADICACION</a:t>
            </a:r>
            <a:r>
              <a:rPr lang="en-US" sz="1000" b="1" baseline="0">
                <a:solidFill>
                  <a:schemeClr val="tx1"/>
                </a:solidFill>
                <a:latin typeface="Tahoma" panose="020B0604030504040204" pitchFamily="34" charset="0"/>
                <a:ea typeface="Tahoma" panose="020B0604030504040204" pitchFamily="34" charset="0"/>
                <a:cs typeface="Tahoma" panose="020B0604030504040204" pitchFamily="34" charset="0"/>
              </a:rPr>
              <a:t> PQRSF </a:t>
            </a:r>
          </a:p>
          <a:p>
            <a:pPr>
              <a:defRPr sz="1000" b="1">
                <a:solidFill>
                  <a:schemeClr val="tx1"/>
                </a:solidFill>
                <a:latin typeface="Tahoma" panose="020B0604030504040204" pitchFamily="34" charset="0"/>
                <a:ea typeface="Tahoma" panose="020B0604030504040204" pitchFamily="34" charset="0"/>
                <a:cs typeface="Tahoma" panose="020B0604030504040204" pitchFamily="34" charset="0"/>
              </a:defRPr>
            </a:pPr>
            <a:r>
              <a:rPr lang="en-US" sz="1000" b="1" baseline="0">
                <a:solidFill>
                  <a:schemeClr val="tx1"/>
                </a:solidFill>
                <a:latin typeface="Tahoma" panose="020B0604030504040204" pitchFamily="34" charset="0"/>
                <a:ea typeface="Tahoma" panose="020B0604030504040204" pitchFamily="34" charset="0"/>
                <a:cs typeface="Tahoma" panose="020B0604030504040204" pitchFamily="34" charset="0"/>
              </a:rPr>
              <a:t>AÑO 2025</a:t>
            </a:r>
            <a:endParaRPr lang="en-US" sz="1000" b="1">
              <a:solidFill>
                <a:schemeClr val="tx1"/>
              </a:solidFill>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s-CO"/>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Hoja3!$A$4:$A$9</c:f>
              <c:strCache>
                <c:ptCount val="5"/>
                <c:pt idx="0">
                  <c:v>FELICITACIÓN</c:v>
                </c:pt>
                <c:pt idx="1">
                  <c:v>PETICIÓN</c:v>
                </c:pt>
                <c:pt idx="2">
                  <c:v>QUEJA</c:v>
                </c:pt>
                <c:pt idx="3">
                  <c:v>RECLAMO</c:v>
                </c:pt>
                <c:pt idx="4">
                  <c:v>SUGERENCIA</c:v>
                </c:pt>
              </c:strCache>
            </c:strRef>
          </c:cat>
          <c:val>
            <c:numRef>
              <c:f>Hoja3!$B$4:$B$9</c:f>
              <c:numCache>
                <c:formatCode>General</c:formatCode>
                <c:ptCount val="5"/>
                <c:pt idx="0">
                  <c:v>234</c:v>
                </c:pt>
                <c:pt idx="1">
                  <c:v>92</c:v>
                </c:pt>
                <c:pt idx="2">
                  <c:v>157</c:v>
                </c:pt>
                <c:pt idx="3">
                  <c:v>87</c:v>
                </c:pt>
                <c:pt idx="4">
                  <c:v>60</c:v>
                </c:pt>
              </c:numCache>
            </c:numRef>
          </c:val>
          <c:extLst>
            <c:ext xmlns:c16="http://schemas.microsoft.com/office/drawing/2014/chart" uri="{C3380CC4-5D6E-409C-BE32-E72D297353CC}">
              <c16:uniqueId val="{00000000-F427-49C6-A264-910C008C3277}"/>
            </c:ext>
          </c:extLst>
        </c:ser>
        <c:dLbls>
          <c:dLblPos val="outEnd"/>
          <c:showLegendKey val="0"/>
          <c:showVal val="1"/>
          <c:showCatName val="0"/>
          <c:showSerName val="0"/>
          <c:showPercent val="0"/>
          <c:showBubbleSize val="0"/>
        </c:dLbls>
        <c:gapWidth val="219"/>
        <c:overlap val="-27"/>
        <c:axId val="1621765391"/>
        <c:axId val="1621767471"/>
      </c:barChart>
      <c:catAx>
        <c:axId val="162176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s-CO"/>
          </a:p>
        </c:txPr>
        <c:crossAx val="1621767471"/>
        <c:crosses val="autoZero"/>
        <c:auto val="1"/>
        <c:lblAlgn val="ctr"/>
        <c:lblOffset val="100"/>
        <c:noMultiLvlLbl val="0"/>
      </c:catAx>
      <c:valAx>
        <c:axId val="1621767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crossAx val="162176539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[COMPENDIO DE PQRSF 2025.xlsx]Hoja2!TablaDinámica1</c:name>
    <c:fmtId val="-1"/>
  </c:pivotSource>
  <c:chart>
    <c:title>
      <c:tx>
        <c:rich>
          <a:bodyPr rot="0" spcFirstLastPara="1" vertOverflow="ellipsis" vert="horz" wrap="square" anchor="ctr" anchorCtr="1"/>
          <a:lstStyle/>
          <a:p>
            <a:pPr algn="ctr">
              <a:defRPr sz="1000" b="1" i="0" u="none" strike="noStrike" kern="1200" spc="0" baseline="0">
                <a:solidFill>
                  <a:schemeClr val="tx1"/>
                </a:solidFill>
                <a:latin typeface="Tahoma" panose="020B0604030504040204" pitchFamily="34" charset="0"/>
                <a:ea typeface="Tahoma" panose="020B0604030504040204" pitchFamily="34" charset="0"/>
                <a:cs typeface="Tahoma" panose="020B0604030504040204" pitchFamily="34" charset="0"/>
              </a:defRPr>
            </a:pPr>
            <a:r>
              <a:rPr lang="en-US" sz="1000" b="1">
                <a:solidFill>
                  <a:schemeClr val="tx1"/>
                </a:solidFill>
                <a:latin typeface="Tahoma" panose="020B0604030504040204" pitchFamily="34" charset="0"/>
                <a:ea typeface="Tahoma" panose="020B0604030504040204" pitchFamily="34" charset="0"/>
                <a:cs typeface="Tahoma" panose="020B0604030504040204" pitchFamily="34" charset="0"/>
              </a:rPr>
              <a:t>MOTIVOS</a:t>
            </a:r>
            <a:endParaRPr lang="en-US" sz="1000" b="1" baseline="0">
              <a:solidFill>
                <a:schemeClr val="tx1"/>
              </a:solidFill>
              <a:latin typeface="Tahoma" panose="020B0604030504040204" pitchFamily="34" charset="0"/>
              <a:ea typeface="Tahoma" panose="020B0604030504040204" pitchFamily="34" charset="0"/>
              <a:cs typeface="Tahoma" panose="020B0604030504040204" pitchFamily="34" charset="0"/>
            </a:endParaRPr>
          </a:p>
          <a:p>
            <a:pPr algn="ctr">
              <a:defRPr sz="1000" b="1">
                <a:solidFill>
                  <a:schemeClr val="tx1"/>
                </a:solidFill>
                <a:latin typeface="Tahoma" panose="020B0604030504040204" pitchFamily="34" charset="0"/>
                <a:ea typeface="Tahoma" panose="020B0604030504040204" pitchFamily="34" charset="0"/>
                <a:cs typeface="Tahoma" panose="020B0604030504040204" pitchFamily="34" charset="0"/>
              </a:defRPr>
            </a:pPr>
            <a:r>
              <a:rPr lang="en-US" sz="1000" b="1">
                <a:solidFill>
                  <a:schemeClr val="tx1"/>
                </a:solidFill>
                <a:latin typeface="Tahoma" panose="020B0604030504040204" pitchFamily="34" charset="0"/>
                <a:ea typeface="Tahoma" panose="020B0604030504040204" pitchFamily="34" charset="0"/>
                <a:cs typeface="Tahoma" panose="020B0604030504040204" pitchFamily="34" charset="0"/>
              </a:rPr>
              <a:t>PETICIÓNES RADICADAS EN 2025</a:t>
            </a:r>
          </a:p>
        </c:rich>
      </c:tx>
      <c:overlay val="0"/>
      <c:spPr>
        <a:noFill/>
        <a:ln>
          <a:noFill/>
        </a:ln>
        <a:effectLst/>
      </c:spPr>
      <c:txPr>
        <a:bodyPr rot="0" spcFirstLastPara="1" vertOverflow="ellipsis" vert="horz" wrap="square" anchor="ctr" anchorCtr="1"/>
        <a:lstStyle/>
        <a:p>
          <a:pPr algn="ctr">
            <a:defRPr sz="1000" b="1" i="0" u="none" strike="noStrike" kern="1200" spc="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n-US"/>
        </a:p>
      </c:txPr>
    </c:title>
    <c:autoTitleDeleted val="0"/>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lumMod val="60000"/>
            </a:schemeClr>
          </a:solidFill>
          <a:ln w="25400">
            <a:solidFill>
              <a:schemeClr val="lt1"/>
            </a:solidFill>
          </a:ln>
          <a:effectLst/>
          <a:sp3d contourW="25400">
            <a:contourClr>
              <a:schemeClr val="lt1"/>
            </a:contourClr>
          </a:sp3d>
        </c:spPr>
        <c:dLbl>
          <c:idx val="0"/>
          <c:layout>
            <c:manualLayout>
              <c:x val="1.2617533020708104E-2"/>
              <c:y val="-1.226833470799884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pivotFmt>
      <c:pivotFmt>
        <c:idx val="5"/>
        <c:spPr>
          <a:solidFill>
            <a:schemeClr val="accent1"/>
          </a:solidFill>
          <a:ln w="25400">
            <a:solidFill>
              <a:schemeClr val="lt1"/>
            </a:solidFill>
          </a:ln>
          <a:effectLst/>
          <a:sp3d contourW="25400">
            <a:contourClr>
              <a:schemeClr val="lt1"/>
            </a:contourClr>
          </a:sp3d>
        </c:spPr>
      </c:pivotFmt>
      <c:pivotFmt>
        <c:idx val="6"/>
        <c:spPr>
          <a:solidFill>
            <a:schemeClr val="accent1"/>
          </a:solidFill>
          <a:ln w="25400">
            <a:solidFill>
              <a:schemeClr val="lt1"/>
            </a:solidFill>
          </a:ln>
          <a:effectLst/>
          <a:sp3d contourW="25400">
            <a:contourClr>
              <a:schemeClr val="lt1"/>
            </a:contourClr>
          </a:sp3d>
        </c:spPr>
      </c:pivotFmt>
      <c:pivotFmt>
        <c:idx val="7"/>
        <c:spPr>
          <a:solidFill>
            <a:schemeClr val="accent1"/>
          </a:solidFill>
          <a:ln w="25400">
            <a:solidFill>
              <a:schemeClr val="lt1"/>
            </a:solidFill>
          </a:ln>
          <a:effectLst/>
          <a:sp3d contourW="25400">
            <a:contourClr>
              <a:schemeClr val="lt1"/>
            </a:contourClr>
          </a:sp3d>
        </c:spPr>
      </c:pivotFmt>
      <c:pivotFmt>
        <c:idx val="8"/>
        <c:spPr>
          <a:solidFill>
            <a:schemeClr val="accent1"/>
          </a:solidFill>
          <a:ln w="25400">
            <a:solidFill>
              <a:schemeClr val="lt1"/>
            </a:solidFill>
          </a:ln>
          <a:effectLst/>
          <a:sp3d contourW="25400">
            <a:contourClr>
              <a:schemeClr val="lt1"/>
            </a:contourClr>
          </a:sp3d>
        </c:spPr>
      </c:pivotFmt>
      <c:pivotFmt>
        <c:idx val="9"/>
        <c:spPr>
          <a:solidFill>
            <a:schemeClr val="accent1"/>
          </a:solidFill>
          <a:ln w="25400">
            <a:solidFill>
              <a:schemeClr val="lt1"/>
            </a:solidFill>
          </a:ln>
          <a:effectLst/>
          <a:sp3d contourW="25400">
            <a:contourClr>
              <a:schemeClr val="lt1"/>
            </a:contourClr>
          </a:sp3d>
        </c:spPr>
        <c:dLbl>
          <c:idx val="0"/>
          <c:layout>
            <c:manualLayout>
              <c:x val="1.2617533020708104E-2"/>
              <c:y val="-1.226833470799884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10"/>
        <c:spPr>
          <a:solidFill>
            <a:schemeClr val="accent1"/>
          </a:solidFill>
          <a:ln w="25400">
            <a:solidFill>
              <a:schemeClr val="lt1"/>
            </a:solidFill>
          </a:ln>
          <a:effectLst/>
          <a:sp3d contourW="25400">
            <a:contourClr>
              <a:schemeClr val="lt1"/>
            </a:contourClr>
          </a:sp3d>
        </c:spPr>
      </c:pivotFmt>
      <c:pivotFmt>
        <c:idx val="11"/>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12"/>
        <c:spPr>
          <a:solidFill>
            <a:schemeClr val="accent1"/>
          </a:solidFill>
          <a:ln w="25400">
            <a:solidFill>
              <a:schemeClr val="lt1"/>
            </a:solidFill>
          </a:ln>
          <a:effectLst/>
          <a:sp3d contourW="25400">
            <a:contourClr>
              <a:schemeClr val="lt1"/>
            </a:contourClr>
          </a:sp3d>
        </c:spPr>
      </c:pivotFmt>
      <c:pivotFmt>
        <c:idx val="13"/>
        <c:spPr>
          <a:solidFill>
            <a:schemeClr val="accent1"/>
          </a:solidFill>
          <a:ln w="25400">
            <a:solidFill>
              <a:schemeClr val="lt1"/>
            </a:solidFill>
          </a:ln>
          <a:effectLst/>
          <a:sp3d contourW="25400">
            <a:contourClr>
              <a:schemeClr val="lt1"/>
            </a:contourClr>
          </a:sp3d>
        </c:spPr>
      </c:pivotFmt>
      <c:pivotFmt>
        <c:idx val="14"/>
        <c:spPr>
          <a:solidFill>
            <a:schemeClr val="accent1"/>
          </a:solidFill>
          <a:ln w="25400">
            <a:solidFill>
              <a:schemeClr val="lt1"/>
            </a:solidFill>
          </a:ln>
          <a:effectLst/>
          <a:sp3d contourW="25400">
            <a:contourClr>
              <a:schemeClr val="lt1"/>
            </a:contourClr>
          </a:sp3d>
        </c:spPr>
      </c:pivotFmt>
      <c:pivotFmt>
        <c:idx val="15"/>
        <c:spPr>
          <a:solidFill>
            <a:schemeClr val="accent1"/>
          </a:solidFill>
          <a:ln w="25400">
            <a:solidFill>
              <a:schemeClr val="lt1"/>
            </a:solidFill>
          </a:ln>
          <a:effectLst/>
          <a:sp3d contourW="25400">
            <a:contourClr>
              <a:schemeClr val="lt1"/>
            </a:contourClr>
          </a:sp3d>
        </c:spPr>
      </c:pivotFmt>
      <c:pivotFmt>
        <c:idx val="16"/>
        <c:spPr>
          <a:solidFill>
            <a:schemeClr val="accent1"/>
          </a:solidFill>
          <a:ln w="25400">
            <a:solidFill>
              <a:schemeClr val="lt1"/>
            </a:solidFill>
          </a:ln>
          <a:effectLst/>
          <a:sp3d contourW="25400">
            <a:contourClr>
              <a:schemeClr val="lt1"/>
            </a:contourClr>
          </a:sp3d>
        </c:spPr>
      </c:pivotFmt>
      <c:pivotFmt>
        <c:idx val="17"/>
        <c:spPr>
          <a:solidFill>
            <a:schemeClr val="accent1"/>
          </a:solidFill>
          <a:ln w="25400">
            <a:solidFill>
              <a:schemeClr val="lt1"/>
            </a:solidFill>
          </a:ln>
          <a:effectLst/>
          <a:sp3d contourW="25400">
            <a:contourClr>
              <a:schemeClr val="lt1"/>
            </a:contourClr>
          </a:sp3d>
        </c:spPr>
      </c:pivotFmt>
      <c:pivotFmt>
        <c:idx val="18"/>
        <c:spPr>
          <a:solidFill>
            <a:schemeClr val="accent1"/>
          </a:solidFill>
          <a:ln w="25400">
            <a:solidFill>
              <a:schemeClr val="lt1"/>
            </a:solidFill>
          </a:ln>
          <a:effectLst/>
          <a:sp3d contourW="25400">
            <a:contourClr>
              <a:schemeClr val="lt1"/>
            </a:contourClr>
          </a:sp3d>
        </c:spPr>
        <c:dLbl>
          <c:idx val="0"/>
          <c:layout>
            <c:manualLayout>
              <c:x val="1.2617533020708104E-2"/>
              <c:y val="-1.226833470799884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19"/>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Hoja2!$B$3:$B$4</c:f>
              <c:strCache>
                <c:ptCount val="1"/>
                <c:pt idx="0">
                  <c:v>PETICIÓN</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6F9-4A67-9105-9A6F245C627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6F9-4A67-9105-9A6F245C627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6F9-4A67-9105-9A6F245C627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6F9-4A67-9105-9A6F245C627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6F9-4A67-9105-9A6F245C627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6F9-4A67-9105-9A6F245C6275}"/>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6F9-4A67-9105-9A6F245C6275}"/>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6F9-4A67-9105-9A6F245C6275}"/>
              </c:ext>
            </c:extLst>
          </c:dPt>
          <c:dLbls>
            <c:dLbl>
              <c:idx val="6"/>
              <c:layout>
                <c:manualLayout>
                  <c:x val="1.2617533020708104E-2"/>
                  <c:y val="-1.226833470799884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6F9-4A67-9105-9A6F245C62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Hoja2!$A$5:$A$13</c:f>
              <c:strCache>
                <c:ptCount val="8"/>
                <c:pt idx="0">
                  <c:v>ACTUALIZACION DE DATOS </c:v>
                </c:pt>
                <c:pt idx="1">
                  <c:v>CONDICIONES DE ACCESO AL SERVICIO</c:v>
                </c:pt>
                <c:pt idx="2">
                  <c:v>Dificultades en autorizaciones, admisiones, egresos o facturación</c:v>
                </c:pt>
                <c:pt idx="3">
                  <c:v>Falencias en dotación o servicios de apoyo</c:v>
                </c:pt>
                <c:pt idx="4">
                  <c:v>INCUMPLIMIENTO PROTOCOLOS DE ATENCION</c:v>
                </c:pt>
                <c:pt idx="5">
                  <c:v>OPORTUNIDAD ASIGNACION DE CITAS</c:v>
                </c:pt>
                <c:pt idx="6">
                  <c:v>OPORTUNIDAD EN LA ATENCIÓN</c:v>
                </c:pt>
                <c:pt idx="7">
                  <c:v>SOLICITUD DE INFORMACION</c:v>
                </c:pt>
              </c:strCache>
            </c:strRef>
          </c:cat>
          <c:val>
            <c:numRef>
              <c:f>Hoja2!$B$5:$B$13</c:f>
              <c:numCache>
                <c:formatCode>General</c:formatCode>
                <c:ptCount val="8"/>
                <c:pt idx="0">
                  <c:v>2</c:v>
                </c:pt>
                <c:pt idx="1">
                  <c:v>2</c:v>
                </c:pt>
                <c:pt idx="2">
                  <c:v>2</c:v>
                </c:pt>
                <c:pt idx="3">
                  <c:v>1</c:v>
                </c:pt>
                <c:pt idx="4">
                  <c:v>2</c:v>
                </c:pt>
                <c:pt idx="5">
                  <c:v>64</c:v>
                </c:pt>
                <c:pt idx="6">
                  <c:v>5</c:v>
                </c:pt>
                <c:pt idx="7">
                  <c:v>14</c:v>
                </c:pt>
              </c:numCache>
            </c:numRef>
          </c:val>
          <c:extLst>
            <c:ext xmlns:c16="http://schemas.microsoft.com/office/drawing/2014/chart" uri="{C3380CC4-5D6E-409C-BE32-E72D297353CC}">
              <c16:uniqueId val="{00000010-56F9-4A67-9105-9A6F245C6275}"/>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[COMPENDIO DE PQRSF 2025.xlsx]Hoja4!TablaDinámica3</c:name>
    <c:fmtId val="-1"/>
  </c:pivotSource>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00" b="1">
                <a:solidFill>
                  <a:schemeClr val="tx1"/>
                </a:solidFill>
                <a:latin typeface="Tahoma" panose="020B0604030504040204" pitchFamily="34" charset="0"/>
                <a:ea typeface="Tahoma" panose="020B0604030504040204" pitchFamily="34" charset="0"/>
                <a:cs typeface="Tahoma" panose="020B0604030504040204" pitchFamily="34" charset="0"/>
              </a:rPr>
              <a:t>MOTIVOS</a:t>
            </a:r>
          </a:p>
          <a:p>
            <a:pPr>
              <a:defRPr>
                <a:solidFill>
                  <a:schemeClr val="tx1"/>
                </a:solidFill>
              </a:defRPr>
            </a:pPr>
            <a:r>
              <a:rPr lang="en-US" sz="1000" b="1">
                <a:solidFill>
                  <a:schemeClr val="tx1"/>
                </a:solidFill>
                <a:latin typeface="Tahoma" panose="020B0604030504040204" pitchFamily="34" charset="0"/>
                <a:ea typeface="Tahoma" panose="020B0604030504040204" pitchFamily="34" charset="0"/>
                <a:cs typeface="Tahoma" panose="020B0604030504040204" pitchFamily="34" charset="0"/>
              </a:rPr>
              <a:t>QUEJA RADICADAS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s-CO"/>
        </a:p>
      </c:txPr>
    </c:title>
    <c:autoTitleDeleted val="0"/>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1">
              <a:lumMod val="60000"/>
            </a:schemeClr>
          </a:solidFill>
          <a:ln w="25400">
            <a:solidFill>
              <a:schemeClr val="lt1"/>
            </a:solidFill>
          </a:ln>
          <a:effectLst/>
          <a:sp3d contourW="25400">
            <a:contourClr>
              <a:schemeClr val="lt1"/>
            </a:contourClr>
          </a:sp3d>
        </c:spPr>
        <c:dLbl>
          <c:idx val="0"/>
          <c:layout>
            <c:manualLayout>
              <c:x val="-1.0486122745295137E-3"/>
              <c:y val="-6.4346605666076653E-3"/>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2"/>
        <c:spPr>
          <a:solidFill>
            <a:schemeClr val="accent4"/>
          </a:solidFill>
          <a:ln w="25400">
            <a:solidFill>
              <a:schemeClr val="lt1"/>
            </a:solidFill>
          </a:ln>
          <a:effectLst/>
          <a:sp3d contourW="25400">
            <a:contourClr>
              <a:schemeClr val="lt1"/>
            </a:contourClr>
          </a:sp3d>
        </c:spPr>
      </c:pivotFmt>
      <c:pivotFmt>
        <c:idx val="3"/>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4"/>
        <c:spPr>
          <a:solidFill>
            <a:schemeClr val="accent1"/>
          </a:solidFill>
          <a:ln w="25400">
            <a:solidFill>
              <a:schemeClr val="lt1"/>
            </a:solidFill>
          </a:ln>
          <a:effectLst/>
          <a:sp3d contourW="25400">
            <a:contourClr>
              <a:schemeClr val="lt1"/>
            </a:contourClr>
          </a:sp3d>
        </c:spPr>
      </c:pivotFmt>
      <c:pivotFmt>
        <c:idx val="5"/>
        <c:spPr>
          <a:solidFill>
            <a:schemeClr val="accent1"/>
          </a:solidFill>
          <a:ln w="25400">
            <a:solidFill>
              <a:schemeClr val="lt1"/>
            </a:solidFill>
          </a:ln>
          <a:effectLst/>
          <a:sp3d contourW="25400">
            <a:contourClr>
              <a:schemeClr val="lt1"/>
            </a:contourClr>
          </a:sp3d>
        </c:spPr>
      </c:pivotFmt>
      <c:pivotFmt>
        <c:idx val="6"/>
        <c:spPr>
          <a:solidFill>
            <a:schemeClr val="accent1"/>
          </a:solidFill>
          <a:ln w="25400">
            <a:solidFill>
              <a:schemeClr val="lt1"/>
            </a:solidFill>
          </a:ln>
          <a:effectLst/>
          <a:sp3d contourW="25400">
            <a:contourClr>
              <a:schemeClr val="lt1"/>
            </a:contourClr>
          </a:sp3d>
        </c:spPr>
      </c:pivotFmt>
      <c:pivotFmt>
        <c:idx val="7"/>
        <c:spPr>
          <a:solidFill>
            <a:schemeClr val="accent1"/>
          </a:solidFill>
          <a:ln w="25400">
            <a:solidFill>
              <a:schemeClr val="lt1"/>
            </a:solidFill>
          </a:ln>
          <a:effectLst/>
          <a:sp3d contourW="25400">
            <a:contourClr>
              <a:schemeClr val="lt1"/>
            </a:contourClr>
          </a:sp3d>
        </c:spPr>
      </c:pivotFmt>
      <c:pivotFmt>
        <c:idx val="8"/>
        <c:spPr>
          <a:solidFill>
            <a:schemeClr val="accent1"/>
          </a:solidFill>
          <a:ln w="25400">
            <a:solidFill>
              <a:schemeClr val="lt1"/>
            </a:solidFill>
          </a:ln>
          <a:effectLst/>
          <a:sp3d contourW="25400">
            <a:contourClr>
              <a:schemeClr val="lt1"/>
            </a:contourClr>
          </a:sp3d>
        </c:spPr>
      </c:pivotFmt>
      <c:pivotFmt>
        <c:idx val="9"/>
        <c:spPr>
          <a:solidFill>
            <a:schemeClr val="accent1"/>
          </a:solidFill>
          <a:ln w="25400">
            <a:solidFill>
              <a:schemeClr val="lt1"/>
            </a:solidFill>
          </a:ln>
          <a:effectLst/>
          <a:sp3d contourW="25400">
            <a:contourClr>
              <a:schemeClr val="lt1"/>
            </a:contourClr>
          </a:sp3d>
        </c:spPr>
      </c:pivotFmt>
      <c:pivotFmt>
        <c:idx val="10"/>
        <c:spPr>
          <a:solidFill>
            <a:schemeClr val="accent1"/>
          </a:solidFill>
          <a:ln w="25400">
            <a:solidFill>
              <a:schemeClr val="lt1"/>
            </a:solidFill>
          </a:ln>
          <a:effectLst/>
          <a:sp3d contourW="25400">
            <a:contourClr>
              <a:schemeClr val="lt1"/>
            </a:contourClr>
          </a:sp3d>
        </c:spPr>
        <c:dLbl>
          <c:idx val="0"/>
          <c:layout>
            <c:manualLayout>
              <c:x val="-1.0486122745295137E-3"/>
              <c:y val="-6.4346605666076653E-3"/>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11"/>
        <c:spPr>
          <a:solidFill>
            <a:schemeClr val="accent1"/>
          </a:solidFill>
          <a:ln w="25400">
            <a:solidFill>
              <a:schemeClr val="lt1"/>
            </a:solidFill>
          </a:ln>
          <a:effectLst/>
          <a:sp3d contourW="25400">
            <a:contourClr>
              <a:schemeClr val="lt1"/>
            </a:contourClr>
          </a:sp3d>
        </c:spPr>
      </c:pivotFmt>
      <c:pivotFmt>
        <c:idx val="12"/>
        <c:spPr>
          <a:solidFill>
            <a:schemeClr val="accent1"/>
          </a:solidFill>
          <a:ln w="25400">
            <a:solidFill>
              <a:schemeClr val="lt1"/>
            </a:solidFill>
          </a:ln>
          <a:effectLst/>
          <a:sp3d contourW="25400">
            <a:contourClr>
              <a:schemeClr val="lt1"/>
            </a:contourClr>
          </a:sp3d>
        </c:spPr>
      </c:pivotFmt>
      <c:pivotFmt>
        <c:idx val="13"/>
        <c:spPr>
          <a:solidFill>
            <a:schemeClr val="accent1"/>
          </a:solidFill>
          <a:ln w="25400">
            <a:solidFill>
              <a:schemeClr val="lt1"/>
            </a:solidFill>
          </a:ln>
          <a:effectLst/>
          <a:sp3d contourW="25400">
            <a:contourClr>
              <a:schemeClr val="lt1"/>
            </a:contourClr>
          </a:sp3d>
        </c:spPr>
      </c:pivotFmt>
      <c:pivotFmt>
        <c:idx val="14"/>
        <c:spPr>
          <a:solidFill>
            <a:schemeClr val="accent1"/>
          </a:solidFill>
          <a:ln w="25400">
            <a:solidFill>
              <a:schemeClr val="lt1"/>
            </a:solidFill>
          </a:ln>
          <a:effectLst/>
          <a:sp3d contourW="25400">
            <a:contourClr>
              <a:schemeClr val="lt1"/>
            </a:contourClr>
          </a:sp3d>
        </c:spPr>
      </c:pivotFmt>
      <c:pivotFmt>
        <c:idx val="15"/>
        <c:spPr>
          <a:solidFill>
            <a:schemeClr val="accent1"/>
          </a:solidFill>
          <a:ln w="25400">
            <a:solidFill>
              <a:schemeClr val="lt1"/>
            </a:solidFill>
          </a:ln>
          <a:effectLst/>
          <a:sp3d contourW="25400">
            <a:contourClr>
              <a:schemeClr val="lt1"/>
            </a:contourClr>
          </a:sp3d>
        </c:spPr>
      </c:pivotFmt>
      <c:pivotFmt>
        <c:idx val="16"/>
        <c:spPr>
          <a:solidFill>
            <a:schemeClr val="accent1"/>
          </a:solidFill>
          <a:ln w="25400">
            <a:solidFill>
              <a:schemeClr val="lt1"/>
            </a:solidFill>
          </a:ln>
          <a:effectLst/>
          <a:sp3d contourW="25400">
            <a:contourClr>
              <a:schemeClr val="lt1"/>
            </a:contourClr>
          </a:sp3d>
        </c:spPr>
      </c:pivotFmt>
      <c:pivotFmt>
        <c:idx val="17"/>
        <c:spPr>
          <a:solidFill>
            <a:schemeClr val="accent1"/>
          </a:solidFill>
          <a:ln w="25400">
            <a:solidFill>
              <a:schemeClr val="lt1"/>
            </a:solidFill>
          </a:ln>
          <a:effectLst/>
          <a:sp3d contourW="25400">
            <a:contourClr>
              <a:schemeClr val="lt1"/>
            </a:contourClr>
          </a:sp3d>
        </c:spPr>
      </c:pivotFmt>
      <c:pivotFmt>
        <c:idx val="18"/>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19"/>
        <c:spPr>
          <a:solidFill>
            <a:schemeClr val="accent1"/>
          </a:solidFill>
          <a:ln w="25400">
            <a:solidFill>
              <a:schemeClr val="lt1"/>
            </a:solidFill>
          </a:ln>
          <a:effectLst/>
          <a:sp3d contourW="25400">
            <a:contourClr>
              <a:schemeClr val="lt1"/>
            </a:contourClr>
          </a:sp3d>
        </c:spPr>
      </c:pivotFmt>
      <c:pivotFmt>
        <c:idx val="20"/>
        <c:spPr>
          <a:solidFill>
            <a:schemeClr val="accent1"/>
          </a:solidFill>
          <a:ln w="25400">
            <a:solidFill>
              <a:schemeClr val="lt1"/>
            </a:solidFill>
          </a:ln>
          <a:effectLst/>
          <a:sp3d contourW="25400">
            <a:contourClr>
              <a:schemeClr val="lt1"/>
            </a:contourClr>
          </a:sp3d>
        </c:spPr>
      </c:pivotFmt>
      <c:pivotFmt>
        <c:idx val="21"/>
        <c:spPr>
          <a:solidFill>
            <a:schemeClr val="accent1"/>
          </a:solidFill>
          <a:ln w="25400">
            <a:solidFill>
              <a:schemeClr val="lt1"/>
            </a:solidFill>
          </a:ln>
          <a:effectLst/>
          <a:sp3d contourW="25400">
            <a:contourClr>
              <a:schemeClr val="lt1"/>
            </a:contourClr>
          </a:sp3d>
        </c:spPr>
      </c:pivotFmt>
      <c:pivotFmt>
        <c:idx val="22"/>
        <c:spPr>
          <a:solidFill>
            <a:schemeClr val="accent1"/>
          </a:solidFill>
          <a:ln w="25400">
            <a:solidFill>
              <a:schemeClr val="lt1"/>
            </a:solidFill>
          </a:ln>
          <a:effectLst/>
          <a:sp3d contourW="25400">
            <a:contourClr>
              <a:schemeClr val="lt1"/>
            </a:contourClr>
          </a:sp3d>
        </c:spPr>
      </c:pivotFmt>
      <c:pivotFmt>
        <c:idx val="23"/>
        <c:spPr>
          <a:solidFill>
            <a:schemeClr val="accent1"/>
          </a:solidFill>
          <a:ln w="25400">
            <a:solidFill>
              <a:schemeClr val="lt1"/>
            </a:solidFill>
          </a:ln>
          <a:effectLst/>
          <a:sp3d contourW="25400">
            <a:contourClr>
              <a:schemeClr val="lt1"/>
            </a:contourClr>
          </a:sp3d>
        </c:spPr>
      </c:pivotFmt>
      <c:pivotFmt>
        <c:idx val="24"/>
        <c:spPr>
          <a:solidFill>
            <a:schemeClr val="accent1"/>
          </a:solidFill>
          <a:ln w="25400">
            <a:solidFill>
              <a:schemeClr val="lt1"/>
            </a:solidFill>
          </a:ln>
          <a:effectLst/>
          <a:sp3d contourW="25400">
            <a:contourClr>
              <a:schemeClr val="lt1"/>
            </a:contourClr>
          </a:sp3d>
        </c:spPr>
      </c:pivotFmt>
      <c:pivotFmt>
        <c:idx val="25"/>
        <c:spPr>
          <a:solidFill>
            <a:schemeClr val="accent1"/>
          </a:solidFill>
          <a:ln w="25400">
            <a:solidFill>
              <a:schemeClr val="lt1"/>
            </a:solidFill>
          </a:ln>
          <a:effectLst/>
          <a:sp3d contourW="25400">
            <a:contourClr>
              <a:schemeClr val="lt1"/>
            </a:contourClr>
          </a:sp3d>
        </c:spPr>
        <c:dLbl>
          <c:idx val="0"/>
          <c:layout>
            <c:manualLayout>
              <c:x val="-1.0486122745295137E-3"/>
              <c:y val="-6.4346605666076653E-3"/>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26"/>
        <c:spPr>
          <a:solidFill>
            <a:schemeClr val="accent1"/>
          </a:solidFill>
          <a:ln w="25400">
            <a:solidFill>
              <a:schemeClr val="lt1"/>
            </a:solidFill>
          </a:ln>
          <a:effectLst/>
          <a:sp3d contourW="25400">
            <a:contourClr>
              <a:schemeClr val="lt1"/>
            </a:contourClr>
          </a:sp3d>
        </c:spPr>
      </c:pivotFmt>
      <c:pivotFmt>
        <c:idx val="27"/>
        <c:spPr>
          <a:solidFill>
            <a:schemeClr val="accent1"/>
          </a:solidFill>
          <a:ln w="25400">
            <a:solidFill>
              <a:schemeClr val="lt1"/>
            </a:solidFill>
          </a:ln>
          <a:effectLst/>
          <a:sp3d contourW="25400">
            <a:contourClr>
              <a:schemeClr val="lt1"/>
            </a:contourClr>
          </a:sp3d>
        </c:spPr>
      </c:pivotFmt>
      <c:pivotFmt>
        <c:idx val="28"/>
        <c:spPr>
          <a:solidFill>
            <a:schemeClr val="accent1"/>
          </a:solidFill>
          <a:ln w="25400">
            <a:solidFill>
              <a:schemeClr val="lt1"/>
            </a:solidFill>
          </a:ln>
          <a:effectLst/>
          <a:sp3d contourW="25400">
            <a:contourClr>
              <a:schemeClr val="lt1"/>
            </a:contourClr>
          </a:sp3d>
        </c:spPr>
      </c:pivotFmt>
      <c:pivotFmt>
        <c:idx val="29"/>
        <c:spPr>
          <a:solidFill>
            <a:schemeClr val="accent1"/>
          </a:solidFill>
          <a:ln w="25400">
            <a:solidFill>
              <a:schemeClr val="lt1"/>
            </a:solidFill>
          </a:ln>
          <a:effectLst/>
          <a:sp3d contourW="25400">
            <a:contourClr>
              <a:schemeClr val="lt1"/>
            </a:contourClr>
          </a:sp3d>
        </c:spPr>
      </c:pivotFmt>
      <c:pivotFmt>
        <c:idx val="30"/>
        <c:spPr>
          <a:solidFill>
            <a:schemeClr val="accent1"/>
          </a:solidFill>
          <a:ln w="25400">
            <a:solidFill>
              <a:schemeClr val="lt1"/>
            </a:solidFill>
          </a:ln>
          <a:effectLst/>
          <a:sp3d contourW="25400">
            <a:contourClr>
              <a:schemeClr val="lt1"/>
            </a:contourClr>
          </a:sp3d>
        </c:spPr>
      </c:pivotFmt>
      <c:pivotFmt>
        <c:idx val="31"/>
        <c:spPr>
          <a:solidFill>
            <a:schemeClr val="accent1"/>
          </a:solidFill>
          <a:ln w="25400">
            <a:solidFill>
              <a:schemeClr val="lt1"/>
            </a:solidFill>
          </a:ln>
          <a:effectLst/>
          <a:sp3d contourW="25400">
            <a:contourClr>
              <a:schemeClr val="lt1"/>
            </a:contourClr>
          </a:sp3d>
        </c:spPr>
      </c:pivotFmt>
      <c:pivotFmt>
        <c:idx val="32"/>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Hoja4!$B$3:$B$4</c:f>
              <c:strCache>
                <c:ptCount val="1"/>
                <c:pt idx="0">
                  <c:v>QUEJA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C86-4A4E-A151-24ED67D23F3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C86-4A4E-A151-24ED67D23F3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C86-4A4E-A151-24ED67D23F3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C86-4A4E-A151-24ED67D23F3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C86-4A4E-A151-24ED67D23F3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0C86-4A4E-A151-24ED67D23F3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0C86-4A4E-A151-24ED67D23F3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0C86-4A4E-A151-24ED67D23F38}"/>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0C86-4A4E-A151-24ED67D23F38}"/>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0C86-4A4E-A151-24ED67D23F38}"/>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0C86-4A4E-A151-24ED67D23F38}"/>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0C86-4A4E-A151-24ED67D23F38}"/>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0C86-4A4E-A151-24ED67D23F38}"/>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0C86-4A4E-A151-24ED67D23F38}"/>
              </c:ext>
            </c:extLst>
          </c:dPt>
          <c:dLbls>
            <c:dLbl>
              <c:idx val="6"/>
              <c:layout>
                <c:manualLayout>
                  <c:x val="-1.0486122745295137E-3"/>
                  <c:y val="-6.4346605666076653E-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C86-4A4E-A151-24ED67D23F3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s-CO"/>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Hoja4!$A$5:$A$19</c:f>
              <c:strCache>
                <c:ptCount val="14"/>
                <c:pt idx="0">
                  <c:v>ACTITUD_DE_SERVICIO-TALENTO_HUMANO</c:v>
                </c:pt>
                <c:pt idx="1">
                  <c:v>BARRERAS ADMINISTRATIVAS, TECNOLOGICAS O GEOGRAFICAS</c:v>
                </c:pt>
                <c:pt idx="2">
                  <c:v>CONDICIONES DE ACCESO AL SERVICIO</c:v>
                </c:pt>
                <c:pt idx="3">
                  <c:v>CONDICIONES DEL SERVICIO DE ALMIENTACION HOSPITALARIA</c:v>
                </c:pt>
                <c:pt idx="4">
                  <c:v>CONDUCTAS INADECUDAS DEL PERSONAL</c:v>
                </c:pt>
                <c:pt idx="5">
                  <c:v>Dificultades en autorizaciones, admisiones, egresos o facturación</c:v>
                </c:pt>
                <c:pt idx="6">
                  <c:v>Eventos adversos o incidentes</c:v>
                </c:pt>
                <c:pt idx="7">
                  <c:v>Falencias en dotación o servicios de apoyo</c:v>
                </c:pt>
                <c:pt idx="8">
                  <c:v>Falta de información clara, completa o comprensible</c:v>
                </c:pt>
                <c:pt idx="9">
                  <c:v>Inadecuada orientación al usuario o su familia</c:v>
                </c:pt>
                <c:pt idx="10">
                  <c:v>INCUMPLIMIENTO PROTOCOLOS DE ATENCION</c:v>
                </c:pt>
                <c:pt idx="11">
                  <c:v>OPORTUNIDAD ASIGNACION DE CITAS</c:v>
                </c:pt>
                <c:pt idx="12">
                  <c:v>OPORTUNIDAD EN LA ATENCIÓN</c:v>
                </c:pt>
                <c:pt idx="13">
                  <c:v>SOLICITUD DE INFORMACION</c:v>
                </c:pt>
              </c:strCache>
            </c:strRef>
          </c:cat>
          <c:val>
            <c:numRef>
              <c:f>Hoja4!$B$5:$B$19</c:f>
              <c:numCache>
                <c:formatCode>General</c:formatCode>
                <c:ptCount val="14"/>
                <c:pt idx="0">
                  <c:v>67</c:v>
                </c:pt>
                <c:pt idx="1">
                  <c:v>5</c:v>
                </c:pt>
                <c:pt idx="2">
                  <c:v>2</c:v>
                </c:pt>
                <c:pt idx="3">
                  <c:v>2</c:v>
                </c:pt>
                <c:pt idx="4">
                  <c:v>1</c:v>
                </c:pt>
                <c:pt idx="5">
                  <c:v>2</c:v>
                </c:pt>
                <c:pt idx="6">
                  <c:v>1</c:v>
                </c:pt>
                <c:pt idx="7">
                  <c:v>30</c:v>
                </c:pt>
                <c:pt idx="8">
                  <c:v>5</c:v>
                </c:pt>
                <c:pt idx="9">
                  <c:v>2</c:v>
                </c:pt>
                <c:pt idx="10">
                  <c:v>4</c:v>
                </c:pt>
                <c:pt idx="11">
                  <c:v>11</c:v>
                </c:pt>
                <c:pt idx="12">
                  <c:v>24</c:v>
                </c:pt>
                <c:pt idx="13">
                  <c:v>1</c:v>
                </c:pt>
              </c:numCache>
            </c:numRef>
          </c:val>
          <c:extLst>
            <c:ext xmlns:c16="http://schemas.microsoft.com/office/drawing/2014/chart" uri="{C3380CC4-5D6E-409C-BE32-E72D297353CC}">
              <c16:uniqueId val="{0000001C-0C86-4A4E-A151-24ED67D23F38}"/>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[COMPENDIO DE PQRSF 2025.xlsx]Hoja5!TablaDinámica4</c:name>
    <c:fmtId val="-1"/>
  </c:pivotSource>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US" sz="1000" b="1">
                <a:latin typeface="Tahoma" panose="020B0604030504040204" pitchFamily="34" charset="0"/>
                <a:ea typeface="Tahoma" panose="020B0604030504040204" pitchFamily="34" charset="0"/>
                <a:cs typeface="Tahoma" panose="020B0604030504040204" pitchFamily="34" charset="0"/>
              </a:rPr>
              <a:t>MOTIVOS </a:t>
            </a:r>
          </a:p>
          <a:p>
            <a:pPr>
              <a:defRPr sz="1000" b="1">
                <a:latin typeface="Tahoma" panose="020B0604030504040204" pitchFamily="34" charset="0"/>
                <a:ea typeface="Tahoma" panose="020B0604030504040204" pitchFamily="34" charset="0"/>
                <a:cs typeface="Tahoma" panose="020B0604030504040204" pitchFamily="34" charset="0"/>
              </a:defRPr>
            </a:pPr>
            <a:r>
              <a:rPr lang="en-US" sz="1000" b="1">
                <a:latin typeface="Tahoma" panose="020B0604030504040204" pitchFamily="34" charset="0"/>
                <a:ea typeface="Tahoma" panose="020B0604030504040204" pitchFamily="34" charset="0"/>
                <a:cs typeface="Tahoma" panose="020B0604030504040204" pitchFamily="34" charset="0"/>
              </a:rPr>
              <a:t>RECLAMOS RADICADOS 2025</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title>
    <c:autoTitleDeleted val="0"/>
    <c:pivotFmts>
      <c:pivotFmt>
        <c:idx val="0"/>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1"/>
        <c:spPr>
          <a:solidFill>
            <a:schemeClr val="accent6"/>
          </a:solidFill>
          <a:ln w="25400">
            <a:solidFill>
              <a:schemeClr val="lt1"/>
            </a:solidFill>
          </a:ln>
          <a:effectLst/>
          <a:sp3d contourW="25400">
            <a:contourClr>
              <a:schemeClr val="lt1"/>
            </a:contourClr>
          </a:sp3d>
        </c:spPr>
      </c:pivotFmt>
      <c:pivotFmt>
        <c:idx val="2"/>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3"/>
        <c:spPr>
          <a:solidFill>
            <a:schemeClr val="accent1"/>
          </a:solidFill>
          <a:ln w="25400">
            <a:solidFill>
              <a:schemeClr val="lt1"/>
            </a:solidFill>
          </a:ln>
          <a:effectLst/>
          <a:sp3d contourW="25400">
            <a:contourClr>
              <a:schemeClr val="lt1"/>
            </a:contourClr>
          </a:sp3d>
        </c:spPr>
      </c:pivotFmt>
      <c:pivotFmt>
        <c:idx val="4"/>
        <c:spPr>
          <a:solidFill>
            <a:schemeClr val="accent1"/>
          </a:solidFill>
          <a:ln w="25400">
            <a:solidFill>
              <a:schemeClr val="lt1"/>
            </a:solidFill>
          </a:ln>
          <a:effectLst/>
          <a:sp3d contourW="25400">
            <a:contourClr>
              <a:schemeClr val="lt1"/>
            </a:contourClr>
          </a:sp3d>
        </c:spPr>
      </c:pivotFmt>
      <c:pivotFmt>
        <c:idx val="5"/>
        <c:spPr>
          <a:solidFill>
            <a:schemeClr val="accent1"/>
          </a:solidFill>
          <a:ln w="25400">
            <a:solidFill>
              <a:schemeClr val="lt1"/>
            </a:solidFill>
          </a:ln>
          <a:effectLst/>
          <a:sp3d contourW="25400">
            <a:contourClr>
              <a:schemeClr val="lt1"/>
            </a:contourClr>
          </a:sp3d>
        </c:spPr>
      </c:pivotFmt>
      <c:pivotFmt>
        <c:idx val="6"/>
        <c:spPr>
          <a:solidFill>
            <a:schemeClr val="accent1"/>
          </a:solidFill>
          <a:ln w="25400">
            <a:solidFill>
              <a:schemeClr val="lt1"/>
            </a:solidFill>
          </a:ln>
          <a:effectLst/>
          <a:sp3d contourW="25400">
            <a:contourClr>
              <a:schemeClr val="lt1"/>
            </a:contourClr>
          </a:sp3d>
        </c:spPr>
      </c:pivotFmt>
      <c:pivotFmt>
        <c:idx val="7"/>
        <c:spPr>
          <a:solidFill>
            <a:schemeClr val="accent1"/>
          </a:solidFill>
          <a:ln w="25400">
            <a:solidFill>
              <a:schemeClr val="lt1"/>
            </a:solidFill>
          </a:ln>
          <a:effectLst/>
          <a:sp3d contourW="25400">
            <a:contourClr>
              <a:schemeClr val="lt1"/>
            </a:contourClr>
          </a:sp3d>
        </c:spPr>
      </c:pivotFmt>
      <c:pivotFmt>
        <c:idx val="8"/>
        <c:spPr>
          <a:solidFill>
            <a:schemeClr val="accent1"/>
          </a:solidFill>
          <a:ln w="25400">
            <a:solidFill>
              <a:schemeClr val="lt1"/>
            </a:solidFill>
          </a:ln>
          <a:effectLst/>
          <a:sp3d contourW="25400">
            <a:contourClr>
              <a:schemeClr val="lt1"/>
            </a:contourClr>
          </a:sp3d>
        </c:spPr>
      </c:pivotFmt>
      <c:pivotFmt>
        <c:idx val="9"/>
        <c:spPr>
          <a:solidFill>
            <a:schemeClr val="accent1"/>
          </a:solidFill>
          <a:ln w="25400">
            <a:solidFill>
              <a:schemeClr val="lt1"/>
            </a:solidFill>
          </a:ln>
          <a:effectLst/>
          <a:sp3d contourW="25400">
            <a:contourClr>
              <a:schemeClr val="lt1"/>
            </a:contourClr>
          </a:sp3d>
        </c:spPr>
      </c:pivotFmt>
      <c:pivotFmt>
        <c:idx val="10"/>
        <c:spPr>
          <a:solidFill>
            <a:schemeClr val="accent1"/>
          </a:solidFill>
          <a:ln w="25400">
            <a:solidFill>
              <a:schemeClr val="lt1"/>
            </a:solidFill>
          </a:ln>
          <a:effectLst/>
          <a:sp3d contourW="25400">
            <a:contourClr>
              <a:schemeClr val="lt1"/>
            </a:contourClr>
          </a:sp3d>
        </c:spPr>
      </c:pivotFmt>
      <c:pivotFmt>
        <c:idx val="11"/>
        <c:spPr>
          <a:solidFill>
            <a:schemeClr val="accent1"/>
          </a:solidFill>
          <a:ln w="25400">
            <a:solidFill>
              <a:schemeClr val="lt1"/>
            </a:solidFill>
          </a:ln>
          <a:effectLst/>
          <a:sp3d contourW="25400">
            <a:contourClr>
              <a:schemeClr val="lt1"/>
            </a:contourClr>
          </a:sp3d>
        </c:spPr>
      </c:pivotFmt>
      <c:pivotFmt>
        <c:idx val="12"/>
        <c:spPr>
          <a:solidFill>
            <a:schemeClr val="accent1"/>
          </a:solidFill>
          <a:ln w="25400">
            <a:solidFill>
              <a:schemeClr val="lt1"/>
            </a:solidFill>
          </a:ln>
          <a:effectLst/>
          <a:sp3d contourW="25400">
            <a:contourClr>
              <a:schemeClr val="lt1"/>
            </a:contourClr>
          </a:sp3d>
        </c:spPr>
      </c:pivotFmt>
      <c:pivotFmt>
        <c:idx val="13"/>
        <c:spPr>
          <a:solidFill>
            <a:schemeClr val="accent1"/>
          </a:solidFill>
          <a:ln w="25400">
            <a:solidFill>
              <a:schemeClr val="lt1"/>
            </a:solidFill>
          </a:ln>
          <a:effectLst/>
          <a:sp3d contourW="25400">
            <a:contourClr>
              <a:schemeClr val="lt1"/>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CO"/>
            </a:p>
          </c:txPr>
          <c:dLblPos val="bestFit"/>
          <c:showLegendKey val="0"/>
          <c:showVal val="1"/>
          <c:showCatName val="0"/>
          <c:showSerName val="0"/>
          <c:showPercent val="1"/>
          <c:showBubbleSize val="0"/>
          <c:extLst>
            <c:ext xmlns:c15="http://schemas.microsoft.com/office/drawing/2012/chart" uri="{CE6537A1-D6FC-4f65-9D91-7224C49458BB}"/>
          </c:extLst>
        </c:dLbl>
      </c:pivotFmt>
      <c:pivotFmt>
        <c:idx val="14"/>
        <c:spPr>
          <a:solidFill>
            <a:schemeClr val="accent1"/>
          </a:solidFill>
          <a:ln w="25400">
            <a:solidFill>
              <a:schemeClr val="lt1"/>
            </a:solidFill>
          </a:ln>
          <a:effectLst/>
          <a:sp3d contourW="25400">
            <a:contourClr>
              <a:schemeClr val="lt1"/>
            </a:contourClr>
          </a:sp3d>
        </c:spPr>
      </c:pivotFmt>
      <c:pivotFmt>
        <c:idx val="15"/>
        <c:spPr>
          <a:solidFill>
            <a:schemeClr val="accent1"/>
          </a:solidFill>
          <a:ln w="25400">
            <a:solidFill>
              <a:schemeClr val="lt1"/>
            </a:solidFill>
          </a:ln>
          <a:effectLst/>
          <a:sp3d contourW="25400">
            <a:contourClr>
              <a:schemeClr val="lt1"/>
            </a:contourClr>
          </a:sp3d>
        </c:spPr>
      </c:pivotFmt>
      <c:pivotFmt>
        <c:idx val="16"/>
        <c:spPr>
          <a:solidFill>
            <a:schemeClr val="accent1"/>
          </a:solidFill>
          <a:ln w="25400">
            <a:solidFill>
              <a:schemeClr val="lt1"/>
            </a:solidFill>
          </a:ln>
          <a:effectLst/>
          <a:sp3d contourW="25400">
            <a:contourClr>
              <a:schemeClr val="lt1"/>
            </a:contourClr>
          </a:sp3d>
        </c:spPr>
      </c:pivotFmt>
      <c:pivotFmt>
        <c:idx val="17"/>
        <c:spPr>
          <a:solidFill>
            <a:schemeClr val="accent1"/>
          </a:solidFill>
          <a:ln w="25400">
            <a:solidFill>
              <a:schemeClr val="lt1"/>
            </a:solidFill>
          </a:ln>
          <a:effectLst/>
          <a:sp3d contourW="25400">
            <a:contourClr>
              <a:schemeClr val="lt1"/>
            </a:contourClr>
          </a:sp3d>
        </c:spPr>
      </c:pivotFmt>
      <c:pivotFmt>
        <c:idx val="18"/>
        <c:spPr>
          <a:solidFill>
            <a:schemeClr val="accent1"/>
          </a:solidFill>
          <a:ln w="25400">
            <a:solidFill>
              <a:schemeClr val="lt1"/>
            </a:solidFill>
          </a:ln>
          <a:effectLst/>
          <a:sp3d contourW="25400">
            <a:contourClr>
              <a:schemeClr val="lt1"/>
            </a:contourClr>
          </a:sp3d>
        </c:spPr>
      </c:pivotFmt>
      <c:pivotFmt>
        <c:idx val="19"/>
        <c:spPr>
          <a:solidFill>
            <a:schemeClr val="accent1"/>
          </a:solidFill>
          <a:ln w="25400">
            <a:solidFill>
              <a:schemeClr val="lt1"/>
            </a:solidFill>
          </a:ln>
          <a:effectLst/>
          <a:sp3d contourW="25400">
            <a:contourClr>
              <a:schemeClr val="lt1"/>
            </a:contourClr>
          </a:sp3d>
        </c:spPr>
      </c:pivotFmt>
      <c:pivotFmt>
        <c:idx val="20"/>
        <c:spPr>
          <a:solidFill>
            <a:schemeClr val="accent1"/>
          </a:solidFill>
          <a:ln w="25400">
            <a:solidFill>
              <a:schemeClr val="lt1"/>
            </a:solidFill>
          </a:ln>
          <a:effectLst/>
          <a:sp3d contourW="25400">
            <a:contourClr>
              <a:schemeClr val="lt1"/>
            </a:contourClr>
          </a:sp3d>
        </c:spPr>
      </c:pivotFmt>
      <c:pivotFmt>
        <c:idx val="21"/>
        <c:spPr>
          <a:solidFill>
            <a:schemeClr val="accent1"/>
          </a:solidFill>
          <a:ln w="25400">
            <a:solidFill>
              <a:schemeClr val="lt1"/>
            </a:solidFill>
          </a:ln>
          <a:effectLst/>
          <a:sp3d contourW="25400">
            <a:contourClr>
              <a:schemeClr val="lt1"/>
            </a:contourClr>
          </a:sp3d>
        </c:spPr>
      </c:pivotFmt>
      <c:pivotFmt>
        <c:idx val="22"/>
        <c:spPr>
          <a:solidFill>
            <a:schemeClr val="accent1"/>
          </a:solidFill>
          <a:ln w="25400">
            <a:solidFill>
              <a:schemeClr val="lt1"/>
            </a:solidFill>
          </a:ln>
          <a:effectLst/>
          <a:sp3d contourW="25400">
            <a:contourClr>
              <a:schemeClr val="lt1"/>
            </a:contourClr>
          </a:sp3d>
        </c:spPr>
      </c:pivotFmt>
      <c:pivotFmt>
        <c:idx val="23"/>
        <c:spPr>
          <a:solidFill>
            <a:schemeClr val="accent1"/>
          </a:solidFill>
          <a:ln w="25400">
            <a:solidFill>
              <a:schemeClr val="lt1"/>
            </a:solidFill>
          </a:ln>
          <a:effectLst/>
          <a:sp3d contourW="25400">
            <a:contourClr>
              <a:schemeClr val="lt1"/>
            </a:contourClr>
          </a:sp3d>
        </c:spPr>
      </c:pivotFmt>
    </c:pivotFmts>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Hoja5!$B$3:$B$4</c:f>
              <c:strCache>
                <c:ptCount val="1"/>
                <c:pt idx="0">
                  <c:v>RECLAMO</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CC1-491F-B74E-2C82F0CA8DD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CC1-491F-B74E-2C82F0CA8DD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CC1-491F-B74E-2C82F0CA8DD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CC1-491F-B74E-2C82F0CA8DD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CC1-491F-B74E-2C82F0CA8DD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CC1-491F-B74E-2C82F0CA8DD6}"/>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CC1-491F-B74E-2C82F0CA8DD6}"/>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CC1-491F-B74E-2C82F0CA8DD6}"/>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3CC1-491F-B74E-2C82F0CA8DD6}"/>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3CC1-491F-B74E-2C82F0CA8D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CO"/>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Hoja5!$A$5:$A$15</c:f>
              <c:strCache>
                <c:ptCount val="10"/>
                <c:pt idx="0">
                  <c:v>ACTITUD_DE_SERVICIO-TALENTO_HUMANO</c:v>
                </c:pt>
                <c:pt idx="1">
                  <c:v>CONDICIONES DE ACCESO AL SERVICIO</c:v>
                </c:pt>
                <c:pt idx="2">
                  <c:v>CONDICIONES DEL SERVICIO DE ALMIENTACION HOSPITALARIA</c:v>
                </c:pt>
                <c:pt idx="3">
                  <c:v>Dificultades en autorizaciones, admisiones, egresos o facturación</c:v>
                </c:pt>
                <c:pt idx="4">
                  <c:v>Eventos adversos o incidentes</c:v>
                </c:pt>
                <c:pt idx="5">
                  <c:v>Falencias en dotación o servicios de apoyo</c:v>
                </c:pt>
                <c:pt idx="6">
                  <c:v>Falta de información clara, completa o comprensible</c:v>
                </c:pt>
                <c:pt idx="7">
                  <c:v>Inadecuada orientación al usuario o su familia</c:v>
                </c:pt>
                <c:pt idx="8">
                  <c:v>OPORTUNIDAD ASIGNACION DE CITAS</c:v>
                </c:pt>
                <c:pt idx="9">
                  <c:v>OPORTUNIDAD EN LA ATENCIÓN</c:v>
                </c:pt>
              </c:strCache>
            </c:strRef>
          </c:cat>
          <c:val>
            <c:numRef>
              <c:f>Hoja5!$B$5:$B$15</c:f>
              <c:numCache>
                <c:formatCode>General</c:formatCode>
                <c:ptCount val="10"/>
                <c:pt idx="0">
                  <c:v>29</c:v>
                </c:pt>
                <c:pt idx="1">
                  <c:v>2</c:v>
                </c:pt>
                <c:pt idx="2">
                  <c:v>2</c:v>
                </c:pt>
                <c:pt idx="3">
                  <c:v>9</c:v>
                </c:pt>
                <c:pt idx="4">
                  <c:v>3</c:v>
                </c:pt>
                <c:pt idx="5">
                  <c:v>1</c:v>
                </c:pt>
                <c:pt idx="6">
                  <c:v>6</c:v>
                </c:pt>
                <c:pt idx="7">
                  <c:v>3</c:v>
                </c:pt>
                <c:pt idx="8">
                  <c:v>8</c:v>
                </c:pt>
                <c:pt idx="9">
                  <c:v>24</c:v>
                </c:pt>
              </c:numCache>
            </c:numRef>
          </c:val>
          <c:extLst>
            <c:ext xmlns:c16="http://schemas.microsoft.com/office/drawing/2014/chart" uri="{C3380CC4-5D6E-409C-BE32-E72D297353CC}">
              <c16:uniqueId val="{00000014-3CC1-491F-B74E-2C82F0CA8DD6}"/>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es-CO" sz="1200" b="0" i="0" baseline="0">
                <a:effectLst/>
                <a:latin typeface="Tahoma" panose="020B0604030504040204" pitchFamily="34" charset="0"/>
                <a:ea typeface="Tahoma" panose="020B0604030504040204" pitchFamily="34" charset="0"/>
                <a:cs typeface="Tahoma" panose="020B0604030504040204" pitchFamily="34" charset="0"/>
              </a:rPr>
              <a:t>Principales causas de morbilidad Urgencias -año 2025</a:t>
            </a:r>
            <a:endParaRPr lang="es-CO" sz="1200">
              <a:effectLst/>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22685120071452283"/>
          <c:y val="2.3994198093659345E-2"/>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'Morbilidad urgencias'!$A$2:$A$11</c:f>
              <c:strCache>
                <c:ptCount val="10"/>
                <c:pt idx="0">
                  <c:v>INFECCIONES AGUDAS DE LAS VIAS RESPIRATORIAS SUPERIORES </c:v>
                </c:pt>
                <c:pt idx="1">
                  <c:v>EDA</c:v>
                </c:pt>
                <c:pt idx="2">
                  <c:v>DOLOR ABDOMINAL</c:v>
                </c:pt>
                <c:pt idx="3">
                  <c:v>INFECCION DE VIAS URINARIAS</c:v>
                </c:pt>
                <c:pt idx="4">
                  <c:v>FX QUE AFECTAN ESTRUCTURAS DE MS</c:v>
                </c:pt>
                <c:pt idx="5">
                  <c:v>LUMBAGO NO ESPECIFICADO</c:v>
                </c:pt>
                <c:pt idx="6">
                  <c:v>MIGRANA,NO ESPECIFICADA</c:v>
                </c:pt>
                <c:pt idx="7">
                  <c:v>CEFALEA </c:v>
                </c:pt>
                <c:pt idx="8">
                  <c:v>HIPERTENSION ESENCIAL (PRIMARIA)</c:v>
                </c:pt>
                <c:pt idx="9">
                  <c:v>GASTRITIS, NO ESPECIFICADA</c:v>
                </c:pt>
              </c:strCache>
            </c:strRef>
          </c:cat>
          <c:val>
            <c:numRef>
              <c:f>'Morbilidad urgencias'!$B$2:$B$11</c:f>
              <c:numCache>
                <c:formatCode>General</c:formatCode>
                <c:ptCount val="10"/>
                <c:pt idx="0">
                  <c:v>1470</c:v>
                </c:pt>
                <c:pt idx="1">
                  <c:v>1245</c:v>
                </c:pt>
                <c:pt idx="2">
                  <c:v>1097</c:v>
                </c:pt>
                <c:pt idx="3">
                  <c:v>697</c:v>
                </c:pt>
                <c:pt idx="4">
                  <c:v>477</c:v>
                </c:pt>
                <c:pt idx="5">
                  <c:v>474</c:v>
                </c:pt>
                <c:pt idx="6">
                  <c:v>466</c:v>
                </c:pt>
                <c:pt idx="7">
                  <c:v>453</c:v>
                </c:pt>
                <c:pt idx="8">
                  <c:v>398</c:v>
                </c:pt>
                <c:pt idx="9">
                  <c:v>385</c:v>
                </c:pt>
              </c:numCache>
            </c:numRef>
          </c:val>
          <c:extLst>
            <c:ext xmlns:c16="http://schemas.microsoft.com/office/drawing/2014/chart" uri="{C3380CC4-5D6E-409C-BE32-E72D297353CC}">
              <c16:uniqueId val="{00000000-388D-4AEC-8D8A-DD7DDCED7295}"/>
            </c:ext>
          </c:extLst>
        </c:ser>
        <c:dLbls>
          <c:showLegendKey val="0"/>
          <c:showVal val="0"/>
          <c:showCatName val="0"/>
          <c:showSerName val="0"/>
          <c:showPercent val="0"/>
          <c:showBubbleSize val="0"/>
        </c:dLbls>
        <c:gapWidth val="219"/>
        <c:overlap val="-27"/>
        <c:axId val="743664975"/>
        <c:axId val="743660815"/>
      </c:barChart>
      <c:catAx>
        <c:axId val="7436649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Causas de morbilidad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CO"/>
          </a:p>
        </c:txPr>
        <c:crossAx val="743660815"/>
        <c:crosses val="autoZero"/>
        <c:auto val="1"/>
        <c:lblAlgn val="ctr"/>
        <c:lblOffset val="100"/>
        <c:noMultiLvlLbl val="0"/>
      </c:catAx>
      <c:valAx>
        <c:axId val="7436608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N° de diagnosticos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436649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lgn="ctr">
              <a:defRPr lang="en-US" sz="1000" b="0" strike="noStrike" spc="-1">
                <a:solidFill>
                  <a:srgbClr val="595959"/>
                </a:solidFill>
                <a:latin typeface="Tahoma"/>
                <a:ea typeface="Tahoma"/>
              </a:defRPr>
            </a:pPr>
            <a:r>
              <a:rPr lang="en-US" sz="1000" b="0" strike="noStrike" spc="-1">
                <a:solidFill>
                  <a:srgbClr val="595959"/>
                </a:solidFill>
                <a:latin typeface="Tahoma"/>
                <a:ea typeface="Tahoma"/>
              </a:rPr>
              <a:t>Número de Cirugías realizadas- Hospital Metropolitano Santiago de Tunja- Año 2025</a:t>
            </a:r>
          </a:p>
        </c:rich>
      </c:tx>
      <c:overlay val="0"/>
      <c:spPr>
        <a:noFill/>
        <a:ln w="0">
          <a:noFill/>
        </a:ln>
      </c:spPr>
    </c:title>
    <c:autoTitleDeleted val="0"/>
    <c:plotArea>
      <c:layout/>
      <c:lineChart>
        <c:grouping val="standard"/>
        <c:varyColors val="0"/>
        <c:ser>
          <c:idx val="0"/>
          <c:order val="0"/>
          <c:tx>
            <c:strRef>
              <c:f>'Consolidado cx'!$B$8</c:f>
              <c:strCache>
                <c:ptCount val="1"/>
                <c:pt idx="0">
                  <c:v>AÑO 2024</c:v>
                </c:pt>
              </c:strCache>
            </c:strRef>
          </c:tx>
          <c:spPr>
            <a:ln w="28440" cap="rnd">
              <a:solidFill>
                <a:srgbClr val="4F81BD"/>
              </a:solidFill>
              <a:round/>
            </a:ln>
          </c:spPr>
          <c:marker>
            <c:symbol val="circle"/>
            <c:size val="5"/>
            <c:spPr>
              <a:solidFill>
                <a:srgbClr val="4F81BD"/>
              </a:solidFill>
            </c:spPr>
          </c:marker>
          <c:dPt>
            <c:idx val="2"/>
            <c:bubble3D val="0"/>
            <c:extLst>
              <c:ext xmlns:c16="http://schemas.microsoft.com/office/drawing/2014/chart" uri="{C3380CC4-5D6E-409C-BE32-E72D297353CC}">
                <c16:uniqueId val="{00000000-6046-4ECD-AAF7-0BA313B93D1A}"/>
              </c:ext>
            </c:extLst>
          </c:dPt>
          <c:dPt>
            <c:idx val="4"/>
            <c:bubble3D val="0"/>
            <c:extLst>
              <c:ext xmlns:c16="http://schemas.microsoft.com/office/drawing/2014/chart" uri="{C3380CC4-5D6E-409C-BE32-E72D297353CC}">
                <c16:uniqueId val="{00000001-6046-4ECD-AAF7-0BA313B93D1A}"/>
              </c:ext>
            </c:extLst>
          </c:dPt>
          <c:dPt>
            <c:idx val="5"/>
            <c:bubble3D val="0"/>
            <c:extLst>
              <c:ext xmlns:c16="http://schemas.microsoft.com/office/drawing/2014/chart" uri="{C3380CC4-5D6E-409C-BE32-E72D297353CC}">
                <c16:uniqueId val="{00000002-6046-4ECD-AAF7-0BA313B93D1A}"/>
              </c:ext>
            </c:extLst>
          </c:dPt>
          <c:dLbls>
            <c:dLbl>
              <c:idx val="2"/>
              <c:layout>
                <c:manualLayout>
                  <c:x val="-1.7497563364619165E-2"/>
                  <c:y val="-2.1184067698544834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6046-4ECD-AAF7-0BA313B93D1A}"/>
                </c:ext>
              </c:extLst>
            </c:dLbl>
            <c:dLbl>
              <c:idx val="3"/>
              <c:layout>
                <c:manualLayout>
                  <c:x val="-3.1482766579294441E-2"/>
                  <c:y val="2.8935775827545501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6046-4ECD-AAF7-0BA313B93D1A}"/>
                </c:ext>
              </c:extLst>
            </c:dLbl>
            <c:dLbl>
              <c:idx val="4"/>
              <c:layout>
                <c:manualLayout>
                  <c:x val="-3.5452713037181928E-2"/>
                  <c:y val="-2.2691895378125628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6046-4ECD-AAF7-0BA313B93D1A}"/>
                </c:ext>
              </c:extLst>
            </c:dLbl>
            <c:dLbl>
              <c:idx val="5"/>
              <c:layout>
                <c:manualLayout>
                  <c:x val="-2.4973190375731355E-2"/>
                  <c:y val="-2.2116487669638356E-2"/>
                </c:manualLayout>
              </c:layout>
              <c:spPr/>
              <c:txPr>
                <a:bodyPr wrap="square"/>
                <a:lstStyle/>
                <a:p>
                  <a:pPr>
                    <a:defRPr sz="1000" b="0" strike="noStrike" spc="-1">
                      <a:solidFill>
                        <a:srgbClr val="404040"/>
                      </a:solidFill>
                      <a:latin typeface="Tahoma"/>
                    </a:defRPr>
                  </a:pPr>
                  <a:endParaRPr lang="es-CO"/>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6046-4ECD-AAF7-0BA313B93D1A}"/>
                </c:ext>
              </c:extLst>
            </c:dLbl>
            <c:dLbl>
              <c:idx val="6"/>
              <c:layout>
                <c:manualLayout>
                  <c:x val="-2.7658914447909085E-2"/>
                  <c:y val="2.1634427972484899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6046-4ECD-AAF7-0BA313B93D1A}"/>
                </c:ext>
              </c:extLst>
            </c:dLbl>
            <c:dLbl>
              <c:idx val="7"/>
              <c:layout>
                <c:manualLayout>
                  <c:x val="-4.0992770261230105E-2"/>
                  <c:y val="2.1634427972484899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6046-4ECD-AAF7-0BA313B93D1A}"/>
                </c:ext>
              </c:extLst>
            </c:dLbl>
            <c:dLbl>
              <c:idx val="8"/>
              <c:layout>
                <c:manualLayout>
                  <c:x val="-3.3061898734948005E-2"/>
                  <c:y val="3.251504080515386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6046-4ECD-AAF7-0BA313B93D1A}"/>
                </c:ext>
              </c:extLst>
            </c:dLbl>
            <c:dLbl>
              <c:idx val="9"/>
              <c:layout>
                <c:manualLayout>
                  <c:x val="-3.5044616616518622E-2"/>
                  <c:y val="2.8888169860930853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6046-4ECD-AAF7-0BA313B93D1A}"/>
                </c:ext>
              </c:extLst>
            </c:dLbl>
            <c:spPr>
              <a:noFill/>
              <a:ln>
                <a:noFill/>
              </a:ln>
              <a:effectLst/>
            </c:spPr>
            <c:txPr>
              <a:bodyPr wrap="square"/>
              <a:lstStyle/>
              <a:p>
                <a:pPr>
                  <a:defRPr sz="1000" b="0" strike="noStrike" spc="-1">
                    <a:solidFill>
                      <a:srgbClr val="404040"/>
                    </a:solidFill>
                    <a:latin typeface="Tahoma"/>
                    <a:ea typeface="Tahoma"/>
                  </a:defRPr>
                </a:pPr>
                <a:endParaRPr lang="es-CO"/>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'Consolidado cx'!$C$2:$N$2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'Consolidado cx'!$C$8:$N$8</c:f>
              <c:numCache>
                <c:formatCode>General</c:formatCode>
                <c:ptCount val="12"/>
                <c:pt idx="0">
                  <c:v>0</c:v>
                </c:pt>
                <c:pt idx="1">
                  <c:v>0</c:v>
                </c:pt>
                <c:pt idx="2">
                  <c:v>97</c:v>
                </c:pt>
                <c:pt idx="3">
                  <c:v>90</c:v>
                </c:pt>
                <c:pt idx="4">
                  <c:v>85</c:v>
                </c:pt>
                <c:pt idx="5">
                  <c:v>95</c:v>
                </c:pt>
                <c:pt idx="6">
                  <c:v>97</c:v>
                </c:pt>
                <c:pt idx="7">
                  <c:v>107</c:v>
                </c:pt>
                <c:pt idx="8">
                  <c:v>114</c:v>
                </c:pt>
                <c:pt idx="9">
                  <c:v>126</c:v>
                </c:pt>
                <c:pt idx="10">
                  <c:v>119</c:v>
                </c:pt>
                <c:pt idx="11">
                  <c:v>115</c:v>
                </c:pt>
              </c:numCache>
            </c:numRef>
          </c:val>
          <c:smooth val="0"/>
          <c:extLst>
            <c:ext xmlns:c16="http://schemas.microsoft.com/office/drawing/2014/chart" uri="{C3380CC4-5D6E-409C-BE32-E72D297353CC}">
              <c16:uniqueId val="{00000008-6046-4ECD-AAF7-0BA313B93D1A}"/>
            </c:ext>
          </c:extLst>
        </c:ser>
        <c:ser>
          <c:idx val="1"/>
          <c:order val="1"/>
          <c:tx>
            <c:strRef>
              <c:f>'Consolidado cx'!$B$18</c:f>
              <c:strCache>
                <c:ptCount val="1"/>
                <c:pt idx="0">
                  <c:v>AÑO 2025</c:v>
                </c:pt>
              </c:strCache>
            </c:strRef>
          </c:tx>
          <c:spPr>
            <a:ln w="28440" cap="rnd">
              <a:solidFill>
                <a:srgbClr val="C0504D"/>
              </a:solidFill>
              <a:round/>
            </a:ln>
          </c:spPr>
          <c:marker>
            <c:symbol val="circle"/>
            <c:size val="5"/>
            <c:spPr>
              <a:solidFill>
                <a:srgbClr val="C0504D"/>
              </a:solidFill>
            </c:spPr>
          </c:marker>
          <c:dLbls>
            <c:dLbl>
              <c:idx val="0"/>
              <c:layout>
                <c:manualLayout>
                  <c:x val="-3.5430448908986494E-2"/>
                  <c:y val="-4.3721180360881955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9-6046-4ECD-AAF7-0BA313B93D1A}"/>
                </c:ext>
              </c:extLst>
            </c:dLbl>
            <c:dLbl>
              <c:idx val="2"/>
              <c:layout>
                <c:manualLayout>
                  <c:x val="-3.7404290073832537E-2"/>
                  <c:y val="-2.9189789123196447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A-6046-4ECD-AAF7-0BA313B93D1A}"/>
                </c:ext>
              </c:extLst>
            </c:dLbl>
            <c:dLbl>
              <c:idx val="3"/>
              <c:layout>
                <c:manualLayout>
                  <c:x val="-2.9506557306235415E-2"/>
                  <c:y val="3.0897542634092574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B-6046-4ECD-AAF7-0BA313B93D1A}"/>
                </c:ext>
              </c:extLst>
            </c:dLbl>
            <c:dLbl>
              <c:idx val="4"/>
              <c:layout>
                <c:manualLayout>
                  <c:x val="-2.9613616001436978E-2"/>
                  <c:y val="-3.804866215543596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C-6046-4ECD-AAF7-0BA313B93D1A}"/>
                </c:ext>
              </c:extLst>
            </c:dLbl>
            <c:dLbl>
              <c:idx val="5"/>
              <c:layout>
                <c:manualLayout>
                  <c:x val="-2.3693478684767996E-2"/>
                  <c:y val="3.6141911749376934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D-6046-4ECD-AAF7-0BA313B93D1A}"/>
                </c:ext>
              </c:extLst>
            </c:dLbl>
            <c:dLbl>
              <c:idx val="6"/>
              <c:layout>
                <c:manualLayout>
                  <c:x val="-2.7658914447909085E-2"/>
                  <c:y val="-3.2768636190860227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E-6046-4ECD-AAF7-0BA313B93D1A}"/>
                </c:ext>
              </c:extLst>
            </c:dLbl>
            <c:dLbl>
              <c:idx val="7"/>
              <c:layout>
                <c:manualLayout>
                  <c:x val="-3.3061898734947935E-2"/>
                  <c:y val="-3.276863619086026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F-6046-4ECD-AAF7-0BA313B93D1A}"/>
                </c:ext>
              </c:extLst>
            </c:dLbl>
            <c:dLbl>
              <c:idx val="8"/>
              <c:layout>
                <c:manualLayout>
                  <c:x val="-2.9096462971806916E-2"/>
                  <c:y val="-3.2768636190860227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0-6046-4ECD-AAF7-0BA313B93D1A}"/>
                </c:ext>
              </c:extLst>
            </c:dLbl>
            <c:dLbl>
              <c:idx val="9"/>
              <c:layout>
                <c:manualLayout>
                  <c:x val="-4.2975488142800798E-2"/>
                  <c:y val="-4.0022378079306281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1-6046-4ECD-AAF7-0BA313B93D1A}"/>
                </c:ext>
              </c:extLst>
            </c:dLbl>
            <c:dLbl>
              <c:idx val="10"/>
              <c:layout>
                <c:manualLayout>
                  <c:x val="-3.9040807911750429E-2"/>
                  <c:y val="2.5283154986517519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2-6046-4ECD-AAF7-0BA313B93D1A}"/>
                </c:ext>
              </c:extLst>
            </c:dLbl>
            <c:dLbl>
              <c:idx val="11"/>
              <c:layout>
                <c:manualLayout>
                  <c:x val="-3.1018285663713209E-2"/>
                  <c:y val="2.5352358110943222E-2"/>
                </c:manualLayout>
              </c:layout>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13-6046-4ECD-AAF7-0BA313B93D1A}"/>
                </c:ext>
              </c:extLst>
            </c:dLbl>
            <c:spPr>
              <a:noFill/>
              <a:ln>
                <a:noFill/>
              </a:ln>
              <a:effectLst/>
            </c:spPr>
            <c:txPr>
              <a:bodyPr wrap="square"/>
              <a:lstStyle/>
              <a:p>
                <a:pPr>
                  <a:defRPr sz="800" b="0" strike="noStrike" spc="-1">
                    <a:solidFill>
                      <a:srgbClr val="404040"/>
                    </a:solidFill>
                    <a:latin typeface="Tahoma"/>
                    <a:ea typeface="Tahoma"/>
                  </a:defRPr>
                </a:pPr>
                <a:endParaRPr lang="es-CO"/>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trendline>
            <c:spPr>
              <a:ln w="19080" cap="rnd">
                <a:solidFill>
                  <a:srgbClr val="C0504D"/>
                </a:solidFill>
                <a:prstDash val="sysDot"/>
                <a:round/>
              </a:ln>
            </c:spPr>
            <c:trendlineType val="linear"/>
            <c:dispRSqr val="0"/>
            <c:dispEq val="0"/>
          </c:trendline>
          <c:cat>
            <c:strRef>
              <c:f>'Consolidado cx'!$C$2:$N$2</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'Consolidado cx'!$C$18:$N$18</c:f>
              <c:numCache>
                <c:formatCode>General</c:formatCode>
                <c:ptCount val="12"/>
                <c:pt idx="0">
                  <c:v>92</c:v>
                </c:pt>
                <c:pt idx="1">
                  <c:v>135</c:v>
                </c:pt>
                <c:pt idx="2">
                  <c:v>158</c:v>
                </c:pt>
                <c:pt idx="3">
                  <c:v>124</c:v>
                </c:pt>
                <c:pt idx="4">
                  <c:v>165</c:v>
                </c:pt>
                <c:pt idx="5">
                  <c:v>157</c:v>
                </c:pt>
                <c:pt idx="6">
                  <c:v>180</c:v>
                </c:pt>
                <c:pt idx="7">
                  <c:v>155</c:v>
                </c:pt>
                <c:pt idx="8">
                  <c:v>159</c:v>
                </c:pt>
                <c:pt idx="9">
                  <c:v>149</c:v>
                </c:pt>
                <c:pt idx="10">
                  <c:v>116</c:v>
                </c:pt>
                <c:pt idx="11">
                  <c:v>110</c:v>
                </c:pt>
              </c:numCache>
            </c:numRef>
          </c:val>
          <c:smooth val="0"/>
          <c:extLst>
            <c:ext xmlns:c16="http://schemas.microsoft.com/office/drawing/2014/chart" uri="{C3380CC4-5D6E-409C-BE32-E72D297353CC}">
              <c16:uniqueId val="{00000015-6046-4ECD-AAF7-0BA313B93D1A}"/>
            </c:ext>
          </c:extLst>
        </c:ser>
        <c:dLbls>
          <c:showLegendKey val="0"/>
          <c:showVal val="0"/>
          <c:showCatName val="0"/>
          <c:showSerName val="0"/>
          <c:showPercent val="0"/>
          <c:showBubbleSize val="0"/>
        </c:dLbls>
        <c:hiLowLines>
          <c:spPr>
            <a:ln w="0">
              <a:noFill/>
            </a:ln>
          </c:spPr>
        </c:hiLowLines>
        <c:marker val="1"/>
        <c:smooth val="0"/>
        <c:axId val="91624716"/>
        <c:axId val="48571618"/>
      </c:lineChart>
      <c:catAx>
        <c:axId val="91624716"/>
        <c:scaling>
          <c:orientation val="minMax"/>
        </c:scaling>
        <c:delete val="0"/>
        <c:axPos val="b"/>
        <c:title>
          <c:tx>
            <c:rich>
              <a:bodyPr rot="0"/>
              <a:lstStyle/>
              <a:p>
                <a:pPr>
                  <a:defRPr lang="es-CO" sz="1000" b="0" strike="noStrike" spc="-1">
                    <a:solidFill>
                      <a:srgbClr val="595959"/>
                    </a:solidFill>
                    <a:latin typeface="Tahoma"/>
                    <a:ea typeface="Tahoma"/>
                  </a:defRPr>
                </a:pPr>
                <a:r>
                  <a:rPr lang="es-CO" sz="1000" b="0" strike="noStrike" spc="-1">
                    <a:solidFill>
                      <a:srgbClr val="595959"/>
                    </a:solidFill>
                    <a:latin typeface="Tahoma"/>
                    <a:ea typeface="Tahoma"/>
                  </a:rPr>
                  <a:t>Meses</a:t>
                </a:r>
              </a:p>
            </c:rich>
          </c:tx>
          <c:overlay val="0"/>
          <c:spPr>
            <a:noFill/>
            <a:ln w="0">
              <a:noFill/>
            </a:ln>
          </c:spPr>
        </c:title>
        <c:numFmt formatCode="General" sourceLinked="0"/>
        <c:majorTickMark val="none"/>
        <c:minorTickMark val="none"/>
        <c:tickLblPos val="nextTo"/>
        <c:spPr>
          <a:ln w="9360">
            <a:solidFill>
              <a:srgbClr val="D9D9D9"/>
            </a:solidFill>
            <a:round/>
          </a:ln>
        </c:spPr>
        <c:txPr>
          <a:bodyPr/>
          <a:lstStyle/>
          <a:p>
            <a:pPr>
              <a:defRPr sz="800" b="0" strike="noStrike" spc="-1">
                <a:solidFill>
                  <a:srgbClr val="595959"/>
                </a:solidFill>
                <a:latin typeface="Tahoma"/>
                <a:ea typeface="Tahoma"/>
              </a:defRPr>
            </a:pPr>
            <a:endParaRPr lang="es-CO"/>
          </a:p>
        </c:txPr>
        <c:crossAx val="48571618"/>
        <c:crosses val="autoZero"/>
        <c:auto val="1"/>
        <c:lblAlgn val="ctr"/>
        <c:lblOffset val="100"/>
        <c:noMultiLvlLbl val="0"/>
      </c:catAx>
      <c:valAx>
        <c:axId val="48571618"/>
        <c:scaling>
          <c:orientation val="minMax"/>
        </c:scaling>
        <c:delete val="0"/>
        <c:axPos val="l"/>
        <c:majorGridlines>
          <c:spPr>
            <a:ln w="9360">
              <a:solidFill>
                <a:srgbClr val="D9D9D9"/>
              </a:solidFill>
              <a:round/>
            </a:ln>
          </c:spPr>
        </c:majorGridlines>
        <c:title>
          <c:tx>
            <c:rich>
              <a:bodyPr rot="-5400000"/>
              <a:lstStyle/>
              <a:p>
                <a:pPr>
                  <a:defRPr lang="es-CO" sz="800" b="0" strike="noStrike" spc="-1">
                    <a:solidFill>
                      <a:srgbClr val="595959"/>
                    </a:solidFill>
                    <a:latin typeface="Tahoma"/>
                    <a:ea typeface="Tahoma"/>
                  </a:defRPr>
                </a:pPr>
                <a:r>
                  <a:rPr lang="es-CO" sz="800" b="0" strike="noStrike" spc="-1">
                    <a:solidFill>
                      <a:srgbClr val="595959"/>
                    </a:solidFill>
                    <a:latin typeface="Tahoma"/>
                    <a:ea typeface="Tahoma"/>
                  </a:rPr>
                  <a:t>Total de cirugías</a:t>
                </a:r>
              </a:p>
            </c:rich>
          </c:tx>
          <c:overlay val="0"/>
          <c:spPr>
            <a:noFill/>
            <a:ln w="0">
              <a:noFill/>
            </a:ln>
          </c:spPr>
        </c:title>
        <c:numFmt formatCode="General" sourceLinked="0"/>
        <c:majorTickMark val="none"/>
        <c:minorTickMark val="none"/>
        <c:tickLblPos val="nextTo"/>
        <c:spPr>
          <a:ln w="9360">
            <a:noFill/>
          </a:ln>
        </c:spPr>
        <c:txPr>
          <a:bodyPr/>
          <a:lstStyle/>
          <a:p>
            <a:pPr>
              <a:defRPr sz="1000" b="0" strike="noStrike" spc="-1">
                <a:solidFill>
                  <a:srgbClr val="595959"/>
                </a:solidFill>
                <a:latin typeface="Tahoma"/>
                <a:ea typeface="Tahoma"/>
              </a:defRPr>
            </a:pPr>
            <a:endParaRPr lang="es-CO"/>
          </a:p>
        </c:txPr>
        <c:crossAx val="91624716"/>
        <c:crosses val="autoZero"/>
        <c:crossBetween val="between"/>
      </c:valAx>
      <c:spPr>
        <a:noFill/>
        <a:ln w="0">
          <a:noFill/>
        </a:ln>
      </c:spPr>
    </c:plotArea>
    <c:legend>
      <c:legendPos val="r"/>
      <c:overlay val="0"/>
      <c:spPr>
        <a:noFill/>
        <a:ln w="0">
          <a:noFill/>
        </a:ln>
      </c:spPr>
      <c:txPr>
        <a:bodyPr/>
        <a:lstStyle/>
        <a:p>
          <a:pPr>
            <a:defRPr sz="1000" b="0" strike="noStrike" spc="-1">
              <a:solidFill>
                <a:srgbClr val="595959"/>
              </a:solidFill>
              <a:latin typeface="Tahoma"/>
              <a:ea typeface="Tahoma"/>
            </a:defRPr>
          </a:pPr>
          <a:endParaRPr lang="es-CO"/>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800" b="1">
                <a:latin typeface="Tahoma" panose="020B0604030504040204" pitchFamily="34" charset="0"/>
                <a:ea typeface="Tahoma" panose="020B0604030504040204" pitchFamily="34" charset="0"/>
                <a:cs typeface="Tahoma" panose="020B0604030504040204" pitchFamily="34" charset="0"/>
              </a:rPr>
              <a:t>N°</a:t>
            </a:r>
            <a:r>
              <a:rPr lang="es-CO" sz="800" b="1" baseline="0">
                <a:latin typeface="Tahoma" panose="020B0604030504040204" pitchFamily="34" charset="0"/>
                <a:ea typeface="Tahoma" panose="020B0604030504040204" pitchFamily="34" charset="0"/>
                <a:cs typeface="Tahoma" panose="020B0604030504040204" pitchFamily="34" charset="0"/>
              </a:rPr>
              <a:t> Cirugías por especialidad Hospital Metropolitano ESE Santiago de Tunja</a:t>
            </a:r>
          </a:p>
          <a:p>
            <a:pPr>
              <a:defRPr/>
            </a:pPr>
            <a:r>
              <a:rPr lang="es-CO" sz="800" b="1" baseline="0">
                <a:latin typeface="Tahoma" panose="020B0604030504040204" pitchFamily="34" charset="0"/>
                <a:ea typeface="Tahoma" panose="020B0604030504040204" pitchFamily="34" charset="0"/>
                <a:cs typeface="Tahoma" panose="020B0604030504040204" pitchFamily="34" charset="0"/>
              </a:rPr>
              <a:t>Enero a Diciembre</a:t>
            </a:r>
          </a:p>
          <a:p>
            <a:pPr>
              <a:defRPr/>
            </a:pPr>
            <a:r>
              <a:rPr lang="es-CO" sz="800" b="1" baseline="0">
                <a:latin typeface="Tahoma" panose="020B0604030504040204" pitchFamily="34" charset="0"/>
                <a:ea typeface="Tahoma" panose="020B0604030504040204" pitchFamily="34" charset="0"/>
                <a:cs typeface="Tahoma" panose="020B0604030504040204" pitchFamily="34" charset="0"/>
              </a:rPr>
              <a:t>2024-2025</a:t>
            </a:r>
            <a:endParaRPr lang="es-CO" sz="800" b="1">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9.1914260717410323E-2"/>
          <c:y val="0.31768518518518524"/>
          <c:w val="0.87753018372703417"/>
          <c:h val="0.46901210265383492"/>
        </c:manualLayout>
      </c:layout>
      <c:barChart>
        <c:barDir val="col"/>
        <c:grouping val="clustered"/>
        <c:varyColors val="0"/>
        <c:ser>
          <c:idx val="0"/>
          <c:order val="0"/>
          <c:tx>
            <c:strRef>
              <c:f>'Consolidado cx'!$L$53</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 cx'!$K$54:$K$58</c:f>
              <c:strCache>
                <c:ptCount val="5"/>
                <c:pt idx="0">
                  <c:v>Cirugía General</c:v>
                </c:pt>
                <c:pt idx="1">
                  <c:v>Ortopedia</c:v>
                </c:pt>
                <c:pt idx="2">
                  <c:v>Gastro</c:v>
                </c:pt>
                <c:pt idx="3">
                  <c:v>Ginecologia </c:v>
                </c:pt>
                <c:pt idx="4">
                  <c:v>Total</c:v>
                </c:pt>
              </c:strCache>
            </c:strRef>
          </c:cat>
          <c:val>
            <c:numRef>
              <c:f>'Consolidado cx'!$L$54:$L$58</c:f>
              <c:numCache>
                <c:formatCode>0</c:formatCode>
                <c:ptCount val="5"/>
                <c:pt idx="0">
                  <c:v>275</c:v>
                </c:pt>
                <c:pt idx="1">
                  <c:v>679</c:v>
                </c:pt>
                <c:pt idx="2">
                  <c:v>4</c:v>
                </c:pt>
                <c:pt idx="3">
                  <c:v>87</c:v>
                </c:pt>
                <c:pt idx="4">
                  <c:v>1045</c:v>
                </c:pt>
              </c:numCache>
            </c:numRef>
          </c:val>
          <c:extLst>
            <c:ext xmlns:c16="http://schemas.microsoft.com/office/drawing/2014/chart" uri="{C3380CC4-5D6E-409C-BE32-E72D297353CC}">
              <c16:uniqueId val="{00000000-9FE1-4D46-B371-C37B3C4C0956}"/>
            </c:ext>
          </c:extLst>
        </c:ser>
        <c:ser>
          <c:idx val="1"/>
          <c:order val="1"/>
          <c:tx>
            <c:strRef>
              <c:f>'Consolidado cx'!$M$53</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 cx'!$K$54:$K$58</c:f>
              <c:strCache>
                <c:ptCount val="5"/>
                <c:pt idx="0">
                  <c:v>Cirugía General</c:v>
                </c:pt>
                <c:pt idx="1">
                  <c:v>Ortopedia</c:v>
                </c:pt>
                <c:pt idx="2">
                  <c:v>Gastro</c:v>
                </c:pt>
                <c:pt idx="3">
                  <c:v>Ginecologia </c:v>
                </c:pt>
                <c:pt idx="4">
                  <c:v>Total</c:v>
                </c:pt>
              </c:strCache>
            </c:strRef>
          </c:cat>
          <c:val>
            <c:numRef>
              <c:f>'Consolidado cx'!$M$54:$M$58</c:f>
              <c:numCache>
                <c:formatCode>0</c:formatCode>
                <c:ptCount val="5"/>
                <c:pt idx="0">
                  <c:v>620</c:v>
                </c:pt>
                <c:pt idx="1">
                  <c:v>724</c:v>
                </c:pt>
                <c:pt idx="2">
                  <c:v>15</c:v>
                </c:pt>
                <c:pt idx="3">
                  <c:v>341</c:v>
                </c:pt>
                <c:pt idx="4">
                  <c:v>1700</c:v>
                </c:pt>
              </c:numCache>
            </c:numRef>
          </c:val>
          <c:extLst>
            <c:ext xmlns:c16="http://schemas.microsoft.com/office/drawing/2014/chart" uri="{C3380CC4-5D6E-409C-BE32-E72D297353CC}">
              <c16:uniqueId val="{00000001-9FE1-4D46-B371-C37B3C4C0956}"/>
            </c:ext>
          </c:extLst>
        </c:ser>
        <c:dLbls>
          <c:dLblPos val="outEnd"/>
          <c:showLegendKey val="0"/>
          <c:showVal val="1"/>
          <c:showCatName val="0"/>
          <c:showSerName val="0"/>
          <c:showPercent val="0"/>
          <c:showBubbleSize val="0"/>
        </c:dLbls>
        <c:gapWidth val="219"/>
        <c:overlap val="-27"/>
        <c:axId val="1274375279"/>
        <c:axId val="1274364719"/>
      </c:barChart>
      <c:catAx>
        <c:axId val="1274375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74364719"/>
        <c:crosses val="autoZero"/>
        <c:auto val="1"/>
        <c:lblAlgn val="ctr"/>
        <c:lblOffset val="100"/>
        <c:noMultiLvlLbl val="0"/>
      </c:catAx>
      <c:valAx>
        <c:axId val="12743647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74375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ALCALDIA E.S.E.">
      <a:dk1>
        <a:srgbClr val="262626"/>
      </a:dk1>
      <a:lt1>
        <a:srgbClr val="FFFFFF"/>
      </a:lt1>
      <a:dk2>
        <a:srgbClr val="1F5672"/>
      </a:dk2>
      <a:lt2>
        <a:srgbClr val="D9EBF4"/>
      </a:lt2>
      <a:accent1>
        <a:srgbClr val="0F70B6"/>
      </a:accent1>
      <a:accent2>
        <a:srgbClr val="35A7BA"/>
      </a:accent2>
      <a:accent3>
        <a:srgbClr val="08B7EB"/>
      </a:accent3>
      <a:accent4>
        <a:srgbClr val="A3ACB2"/>
      </a:accent4>
      <a:accent5>
        <a:srgbClr val="D9EBF4"/>
      </a:accent5>
      <a:accent6>
        <a:srgbClr val="0F70B6"/>
      </a:accent6>
      <a:hlink>
        <a:srgbClr val="00B0F0"/>
      </a:hlink>
      <a:folHlink>
        <a:srgbClr val="08B7EB"/>
      </a:folHlink>
    </a:clrScheme>
    <a:fontScheme name="SANTIAGO">
      <a:majorFont>
        <a:latin typeface="Jost"/>
        <a:ea typeface=""/>
        <a:cs typeface=""/>
      </a:majorFont>
      <a:minorFont>
        <a:latin typeface="Mulish"/>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ALCALDIA E.S.E.">
    <a:dk1>
      <a:srgbClr val="262626"/>
    </a:dk1>
    <a:lt1>
      <a:srgbClr val="FFFFFF"/>
    </a:lt1>
    <a:dk2>
      <a:srgbClr val="1F5672"/>
    </a:dk2>
    <a:lt2>
      <a:srgbClr val="D9EBF4"/>
    </a:lt2>
    <a:accent1>
      <a:srgbClr val="0F70B6"/>
    </a:accent1>
    <a:accent2>
      <a:srgbClr val="35A7BA"/>
    </a:accent2>
    <a:accent3>
      <a:srgbClr val="08B7EB"/>
    </a:accent3>
    <a:accent4>
      <a:srgbClr val="A3ACB2"/>
    </a:accent4>
    <a:accent5>
      <a:srgbClr val="D9EBF4"/>
    </a:accent5>
    <a:accent6>
      <a:srgbClr val="0F70B6"/>
    </a:accent6>
    <a:hlink>
      <a:srgbClr val="00B0F0"/>
    </a:hlink>
    <a:folHlink>
      <a:srgbClr val="08B7EB"/>
    </a:folHlink>
  </a:clrScheme>
  <a:fontScheme name="SANTIAGO">
    <a:majorFont>
      <a:latin typeface="Jost"/>
      <a:ea typeface=""/>
      <a:cs typeface=""/>
    </a:majorFont>
    <a:minorFont>
      <a:latin typeface="Mulish"/>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VIGENCIA 2025</PublishDate>
  <Abstract>El presente documento: Plan de Gestión 2020-2024, se presenta ante la Honorable Junta Directiva de la ESE bajo la Gerencia del Dr. ALEXANDER MESA ROMERO, en atención a los lineamientos de la Resolución 408 de 2018 del Ministerio de Salud y de la Protección Social,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F36143-10D4-42F2-9038-519149B8C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177</Pages>
  <Words>30953</Words>
  <Characters>178911</Characters>
  <Application>Microsoft Office Word</Application>
  <DocSecurity>0</DocSecurity>
  <Lines>3889</Lines>
  <Paragraphs>945</Paragraphs>
  <ScaleCrop>false</ScaleCrop>
  <Company>EL PRESENTE DOCUMENTO: PLAN DE GESTIÓN 2020-2024, SE PRESENTA ANTE LA HONORABLE JUNTA DIRECTIVA DE LA ESE, EN ATENCIÓN A LOS LINEAMIENTOS DE LA RESOLUCIÓN 408 DE 2018 DEL MINISTERIO DE SALUD Y DE LA PROTECCIÓN SOCIAL,</Company>
  <LinksUpToDate>false</LinksUpToDate>
  <CharactersWithSpaces>208919</CharactersWithSpaces>
  <SharedDoc>false</SharedDoc>
  <HLinks>
    <vt:vector size="342" baseType="variant">
      <vt:variant>
        <vt:i4>131143</vt:i4>
      </vt:variant>
      <vt:variant>
        <vt:i4>441</vt:i4>
      </vt:variant>
      <vt:variant>
        <vt:i4>0</vt:i4>
      </vt:variant>
      <vt:variant>
        <vt:i4>5</vt:i4>
      </vt:variant>
      <vt:variant>
        <vt:lpwstr>https://www.secop.gov.co/CO1BusinessLine/Tendering/AwardManagement/Index</vt:lpwstr>
      </vt:variant>
      <vt:variant>
        <vt:lpwstr/>
      </vt:variant>
      <vt:variant>
        <vt:i4>131143</vt:i4>
      </vt:variant>
      <vt:variant>
        <vt:i4>432</vt:i4>
      </vt:variant>
      <vt:variant>
        <vt:i4>0</vt:i4>
      </vt:variant>
      <vt:variant>
        <vt:i4>5</vt:i4>
      </vt:variant>
      <vt:variant>
        <vt:lpwstr>https://www.secop.gov.co/CO1BusinessLine/Tendering/AwardManagement/Index</vt:lpwstr>
      </vt:variant>
      <vt:variant>
        <vt:lpwstr/>
      </vt:variant>
      <vt:variant>
        <vt:i4>1966142</vt:i4>
      </vt:variant>
      <vt:variant>
        <vt:i4>326</vt:i4>
      </vt:variant>
      <vt:variant>
        <vt:i4>0</vt:i4>
      </vt:variant>
      <vt:variant>
        <vt:i4>5</vt:i4>
      </vt:variant>
      <vt:variant>
        <vt:lpwstr/>
      </vt:variant>
      <vt:variant>
        <vt:lpwstr>_Toc190782754</vt:lpwstr>
      </vt:variant>
      <vt:variant>
        <vt:i4>1966142</vt:i4>
      </vt:variant>
      <vt:variant>
        <vt:i4>320</vt:i4>
      </vt:variant>
      <vt:variant>
        <vt:i4>0</vt:i4>
      </vt:variant>
      <vt:variant>
        <vt:i4>5</vt:i4>
      </vt:variant>
      <vt:variant>
        <vt:lpwstr/>
      </vt:variant>
      <vt:variant>
        <vt:lpwstr>_Toc190782753</vt:lpwstr>
      </vt:variant>
      <vt:variant>
        <vt:i4>1966142</vt:i4>
      </vt:variant>
      <vt:variant>
        <vt:i4>314</vt:i4>
      </vt:variant>
      <vt:variant>
        <vt:i4>0</vt:i4>
      </vt:variant>
      <vt:variant>
        <vt:i4>5</vt:i4>
      </vt:variant>
      <vt:variant>
        <vt:lpwstr/>
      </vt:variant>
      <vt:variant>
        <vt:lpwstr>_Toc190782752</vt:lpwstr>
      </vt:variant>
      <vt:variant>
        <vt:i4>1966142</vt:i4>
      </vt:variant>
      <vt:variant>
        <vt:i4>308</vt:i4>
      </vt:variant>
      <vt:variant>
        <vt:i4>0</vt:i4>
      </vt:variant>
      <vt:variant>
        <vt:i4>5</vt:i4>
      </vt:variant>
      <vt:variant>
        <vt:lpwstr/>
      </vt:variant>
      <vt:variant>
        <vt:lpwstr>_Toc190782751</vt:lpwstr>
      </vt:variant>
      <vt:variant>
        <vt:i4>1966142</vt:i4>
      </vt:variant>
      <vt:variant>
        <vt:i4>302</vt:i4>
      </vt:variant>
      <vt:variant>
        <vt:i4>0</vt:i4>
      </vt:variant>
      <vt:variant>
        <vt:i4>5</vt:i4>
      </vt:variant>
      <vt:variant>
        <vt:lpwstr/>
      </vt:variant>
      <vt:variant>
        <vt:lpwstr>_Toc190782750</vt:lpwstr>
      </vt:variant>
      <vt:variant>
        <vt:i4>2031678</vt:i4>
      </vt:variant>
      <vt:variant>
        <vt:i4>296</vt:i4>
      </vt:variant>
      <vt:variant>
        <vt:i4>0</vt:i4>
      </vt:variant>
      <vt:variant>
        <vt:i4>5</vt:i4>
      </vt:variant>
      <vt:variant>
        <vt:lpwstr/>
      </vt:variant>
      <vt:variant>
        <vt:lpwstr>_Toc190782749</vt:lpwstr>
      </vt:variant>
      <vt:variant>
        <vt:i4>2031678</vt:i4>
      </vt:variant>
      <vt:variant>
        <vt:i4>290</vt:i4>
      </vt:variant>
      <vt:variant>
        <vt:i4>0</vt:i4>
      </vt:variant>
      <vt:variant>
        <vt:i4>5</vt:i4>
      </vt:variant>
      <vt:variant>
        <vt:lpwstr/>
      </vt:variant>
      <vt:variant>
        <vt:lpwstr>_Toc190782748</vt:lpwstr>
      </vt:variant>
      <vt:variant>
        <vt:i4>2031678</vt:i4>
      </vt:variant>
      <vt:variant>
        <vt:i4>284</vt:i4>
      </vt:variant>
      <vt:variant>
        <vt:i4>0</vt:i4>
      </vt:variant>
      <vt:variant>
        <vt:i4>5</vt:i4>
      </vt:variant>
      <vt:variant>
        <vt:lpwstr/>
      </vt:variant>
      <vt:variant>
        <vt:lpwstr>_Toc190782747</vt:lpwstr>
      </vt:variant>
      <vt:variant>
        <vt:i4>2031678</vt:i4>
      </vt:variant>
      <vt:variant>
        <vt:i4>278</vt:i4>
      </vt:variant>
      <vt:variant>
        <vt:i4>0</vt:i4>
      </vt:variant>
      <vt:variant>
        <vt:i4>5</vt:i4>
      </vt:variant>
      <vt:variant>
        <vt:lpwstr/>
      </vt:variant>
      <vt:variant>
        <vt:lpwstr>_Toc190782746</vt:lpwstr>
      </vt:variant>
      <vt:variant>
        <vt:i4>2031678</vt:i4>
      </vt:variant>
      <vt:variant>
        <vt:i4>272</vt:i4>
      </vt:variant>
      <vt:variant>
        <vt:i4>0</vt:i4>
      </vt:variant>
      <vt:variant>
        <vt:i4>5</vt:i4>
      </vt:variant>
      <vt:variant>
        <vt:lpwstr/>
      </vt:variant>
      <vt:variant>
        <vt:lpwstr>_Toc190782745</vt:lpwstr>
      </vt:variant>
      <vt:variant>
        <vt:i4>2031678</vt:i4>
      </vt:variant>
      <vt:variant>
        <vt:i4>266</vt:i4>
      </vt:variant>
      <vt:variant>
        <vt:i4>0</vt:i4>
      </vt:variant>
      <vt:variant>
        <vt:i4>5</vt:i4>
      </vt:variant>
      <vt:variant>
        <vt:lpwstr/>
      </vt:variant>
      <vt:variant>
        <vt:lpwstr>_Toc190782744</vt:lpwstr>
      </vt:variant>
      <vt:variant>
        <vt:i4>2031678</vt:i4>
      </vt:variant>
      <vt:variant>
        <vt:i4>260</vt:i4>
      </vt:variant>
      <vt:variant>
        <vt:i4>0</vt:i4>
      </vt:variant>
      <vt:variant>
        <vt:i4>5</vt:i4>
      </vt:variant>
      <vt:variant>
        <vt:lpwstr/>
      </vt:variant>
      <vt:variant>
        <vt:lpwstr>_Toc190782743</vt:lpwstr>
      </vt:variant>
      <vt:variant>
        <vt:i4>2031678</vt:i4>
      </vt:variant>
      <vt:variant>
        <vt:i4>254</vt:i4>
      </vt:variant>
      <vt:variant>
        <vt:i4>0</vt:i4>
      </vt:variant>
      <vt:variant>
        <vt:i4>5</vt:i4>
      </vt:variant>
      <vt:variant>
        <vt:lpwstr/>
      </vt:variant>
      <vt:variant>
        <vt:lpwstr>_Toc190782742</vt:lpwstr>
      </vt:variant>
      <vt:variant>
        <vt:i4>2031678</vt:i4>
      </vt:variant>
      <vt:variant>
        <vt:i4>248</vt:i4>
      </vt:variant>
      <vt:variant>
        <vt:i4>0</vt:i4>
      </vt:variant>
      <vt:variant>
        <vt:i4>5</vt:i4>
      </vt:variant>
      <vt:variant>
        <vt:lpwstr/>
      </vt:variant>
      <vt:variant>
        <vt:lpwstr>_Toc190782741</vt:lpwstr>
      </vt:variant>
      <vt:variant>
        <vt:i4>2031678</vt:i4>
      </vt:variant>
      <vt:variant>
        <vt:i4>242</vt:i4>
      </vt:variant>
      <vt:variant>
        <vt:i4>0</vt:i4>
      </vt:variant>
      <vt:variant>
        <vt:i4>5</vt:i4>
      </vt:variant>
      <vt:variant>
        <vt:lpwstr/>
      </vt:variant>
      <vt:variant>
        <vt:lpwstr>_Toc190782740</vt:lpwstr>
      </vt:variant>
      <vt:variant>
        <vt:i4>1572926</vt:i4>
      </vt:variant>
      <vt:variant>
        <vt:i4>236</vt:i4>
      </vt:variant>
      <vt:variant>
        <vt:i4>0</vt:i4>
      </vt:variant>
      <vt:variant>
        <vt:i4>5</vt:i4>
      </vt:variant>
      <vt:variant>
        <vt:lpwstr/>
      </vt:variant>
      <vt:variant>
        <vt:lpwstr>_Toc190782739</vt:lpwstr>
      </vt:variant>
      <vt:variant>
        <vt:i4>1572926</vt:i4>
      </vt:variant>
      <vt:variant>
        <vt:i4>230</vt:i4>
      </vt:variant>
      <vt:variant>
        <vt:i4>0</vt:i4>
      </vt:variant>
      <vt:variant>
        <vt:i4>5</vt:i4>
      </vt:variant>
      <vt:variant>
        <vt:lpwstr/>
      </vt:variant>
      <vt:variant>
        <vt:lpwstr>_Toc190782738</vt:lpwstr>
      </vt:variant>
      <vt:variant>
        <vt:i4>1572926</vt:i4>
      </vt:variant>
      <vt:variant>
        <vt:i4>224</vt:i4>
      </vt:variant>
      <vt:variant>
        <vt:i4>0</vt:i4>
      </vt:variant>
      <vt:variant>
        <vt:i4>5</vt:i4>
      </vt:variant>
      <vt:variant>
        <vt:lpwstr/>
      </vt:variant>
      <vt:variant>
        <vt:lpwstr>_Toc190782737</vt:lpwstr>
      </vt:variant>
      <vt:variant>
        <vt:i4>1572926</vt:i4>
      </vt:variant>
      <vt:variant>
        <vt:i4>218</vt:i4>
      </vt:variant>
      <vt:variant>
        <vt:i4>0</vt:i4>
      </vt:variant>
      <vt:variant>
        <vt:i4>5</vt:i4>
      </vt:variant>
      <vt:variant>
        <vt:lpwstr/>
      </vt:variant>
      <vt:variant>
        <vt:lpwstr>_Toc190782736</vt:lpwstr>
      </vt:variant>
      <vt:variant>
        <vt:i4>1572926</vt:i4>
      </vt:variant>
      <vt:variant>
        <vt:i4>212</vt:i4>
      </vt:variant>
      <vt:variant>
        <vt:i4>0</vt:i4>
      </vt:variant>
      <vt:variant>
        <vt:i4>5</vt:i4>
      </vt:variant>
      <vt:variant>
        <vt:lpwstr/>
      </vt:variant>
      <vt:variant>
        <vt:lpwstr>_Toc190782735</vt:lpwstr>
      </vt:variant>
      <vt:variant>
        <vt:i4>1572926</vt:i4>
      </vt:variant>
      <vt:variant>
        <vt:i4>206</vt:i4>
      </vt:variant>
      <vt:variant>
        <vt:i4>0</vt:i4>
      </vt:variant>
      <vt:variant>
        <vt:i4>5</vt:i4>
      </vt:variant>
      <vt:variant>
        <vt:lpwstr/>
      </vt:variant>
      <vt:variant>
        <vt:lpwstr>_Toc190782734</vt:lpwstr>
      </vt:variant>
      <vt:variant>
        <vt:i4>1572926</vt:i4>
      </vt:variant>
      <vt:variant>
        <vt:i4>200</vt:i4>
      </vt:variant>
      <vt:variant>
        <vt:i4>0</vt:i4>
      </vt:variant>
      <vt:variant>
        <vt:i4>5</vt:i4>
      </vt:variant>
      <vt:variant>
        <vt:lpwstr/>
      </vt:variant>
      <vt:variant>
        <vt:lpwstr>_Toc190782733</vt:lpwstr>
      </vt:variant>
      <vt:variant>
        <vt:i4>1572926</vt:i4>
      </vt:variant>
      <vt:variant>
        <vt:i4>194</vt:i4>
      </vt:variant>
      <vt:variant>
        <vt:i4>0</vt:i4>
      </vt:variant>
      <vt:variant>
        <vt:i4>5</vt:i4>
      </vt:variant>
      <vt:variant>
        <vt:lpwstr/>
      </vt:variant>
      <vt:variant>
        <vt:lpwstr>_Toc190782732</vt:lpwstr>
      </vt:variant>
      <vt:variant>
        <vt:i4>1572926</vt:i4>
      </vt:variant>
      <vt:variant>
        <vt:i4>188</vt:i4>
      </vt:variant>
      <vt:variant>
        <vt:i4>0</vt:i4>
      </vt:variant>
      <vt:variant>
        <vt:i4>5</vt:i4>
      </vt:variant>
      <vt:variant>
        <vt:lpwstr/>
      </vt:variant>
      <vt:variant>
        <vt:lpwstr>_Toc190782731</vt:lpwstr>
      </vt:variant>
      <vt:variant>
        <vt:i4>1572926</vt:i4>
      </vt:variant>
      <vt:variant>
        <vt:i4>182</vt:i4>
      </vt:variant>
      <vt:variant>
        <vt:i4>0</vt:i4>
      </vt:variant>
      <vt:variant>
        <vt:i4>5</vt:i4>
      </vt:variant>
      <vt:variant>
        <vt:lpwstr/>
      </vt:variant>
      <vt:variant>
        <vt:lpwstr>_Toc190782730</vt:lpwstr>
      </vt:variant>
      <vt:variant>
        <vt:i4>1638462</vt:i4>
      </vt:variant>
      <vt:variant>
        <vt:i4>176</vt:i4>
      </vt:variant>
      <vt:variant>
        <vt:i4>0</vt:i4>
      </vt:variant>
      <vt:variant>
        <vt:i4>5</vt:i4>
      </vt:variant>
      <vt:variant>
        <vt:lpwstr/>
      </vt:variant>
      <vt:variant>
        <vt:lpwstr>_Toc190782729</vt:lpwstr>
      </vt:variant>
      <vt:variant>
        <vt:i4>1638462</vt:i4>
      </vt:variant>
      <vt:variant>
        <vt:i4>170</vt:i4>
      </vt:variant>
      <vt:variant>
        <vt:i4>0</vt:i4>
      </vt:variant>
      <vt:variant>
        <vt:i4>5</vt:i4>
      </vt:variant>
      <vt:variant>
        <vt:lpwstr/>
      </vt:variant>
      <vt:variant>
        <vt:lpwstr>_Toc190782728</vt:lpwstr>
      </vt:variant>
      <vt:variant>
        <vt:i4>1638462</vt:i4>
      </vt:variant>
      <vt:variant>
        <vt:i4>164</vt:i4>
      </vt:variant>
      <vt:variant>
        <vt:i4>0</vt:i4>
      </vt:variant>
      <vt:variant>
        <vt:i4>5</vt:i4>
      </vt:variant>
      <vt:variant>
        <vt:lpwstr/>
      </vt:variant>
      <vt:variant>
        <vt:lpwstr>_Toc190782727</vt:lpwstr>
      </vt:variant>
      <vt:variant>
        <vt:i4>1638462</vt:i4>
      </vt:variant>
      <vt:variant>
        <vt:i4>158</vt:i4>
      </vt:variant>
      <vt:variant>
        <vt:i4>0</vt:i4>
      </vt:variant>
      <vt:variant>
        <vt:i4>5</vt:i4>
      </vt:variant>
      <vt:variant>
        <vt:lpwstr/>
      </vt:variant>
      <vt:variant>
        <vt:lpwstr>_Toc190782726</vt:lpwstr>
      </vt:variant>
      <vt:variant>
        <vt:i4>1638462</vt:i4>
      </vt:variant>
      <vt:variant>
        <vt:i4>152</vt:i4>
      </vt:variant>
      <vt:variant>
        <vt:i4>0</vt:i4>
      </vt:variant>
      <vt:variant>
        <vt:i4>5</vt:i4>
      </vt:variant>
      <vt:variant>
        <vt:lpwstr/>
      </vt:variant>
      <vt:variant>
        <vt:lpwstr>_Toc190782725</vt:lpwstr>
      </vt:variant>
      <vt:variant>
        <vt:i4>1638462</vt:i4>
      </vt:variant>
      <vt:variant>
        <vt:i4>146</vt:i4>
      </vt:variant>
      <vt:variant>
        <vt:i4>0</vt:i4>
      </vt:variant>
      <vt:variant>
        <vt:i4>5</vt:i4>
      </vt:variant>
      <vt:variant>
        <vt:lpwstr/>
      </vt:variant>
      <vt:variant>
        <vt:lpwstr>_Toc190782724</vt:lpwstr>
      </vt:variant>
      <vt:variant>
        <vt:i4>1638462</vt:i4>
      </vt:variant>
      <vt:variant>
        <vt:i4>140</vt:i4>
      </vt:variant>
      <vt:variant>
        <vt:i4>0</vt:i4>
      </vt:variant>
      <vt:variant>
        <vt:i4>5</vt:i4>
      </vt:variant>
      <vt:variant>
        <vt:lpwstr/>
      </vt:variant>
      <vt:variant>
        <vt:lpwstr>_Toc190782723</vt:lpwstr>
      </vt:variant>
      <vt:variant>
        <vt:i4>1638462</vt:i4>
      </vt:variant>
      <vt:variant>
        <vt:i4>134</vt:i4>
      </vt:variant>
      <vt:variant>
        <vt:i4>0</vt:i4>
      </vt:variant>
      <vt:variant>
        <vt:i4>5</vt:i4>
      </vt:variant>
      <vt:variant>
        <vt:lpwstr/>
      </vt:variant>
      <vt:variant>
        <vt:lpwstr>_Toc190782722</vt:lpwstr>
      </vt:variant>
      <vt:variant>
        <vt:i4>1638462</vt:i4>
      </vt:variant>
      <vt:variant>
        <vt:i4>128</vt:i4>
      </vt:variant>
      <vt:variant>
        <vt:i4>0</vt:i4>
      </vt:variant>
      <vt:variant>
        <vt:i4>5</vt:i4>
      </vt:variant>
      <vt:variant>
        <vt:lpwstr/>
      </vt:variant>
      <vt:variant>
        <vt:lpwstr>_Toc190782721</vt:lpwstr>
      </vt:variant>
      <vt:variant>
        <vt:i4>1638462</vt:i4>
      </vt:variant>
      <vt:variant>
        <vt:i4>122</vt:i4>
      </vt:variant>
      <vt:variant>
        <vt:i4>0</vt:i4>
      </vt:variant>
      <vt:variant>
        <vt:i4>5</vt:i4>
      </vt:variant>
      <vt:variant>
        <vt:lpwstr/>
      </vt:variant>
      <vt:variant>
        <vt:lpwstr>_Toc190782720</vt:lpwstr>
      </vt:variant>
      <vt:variant>
        <vt:i4>1703998</vt:i4>
      </vt:variant>
      <vt:variant>
        <vt:i4>116</vt:i4>
      </vt:variant>
      <vt:variant>
        <vt:i4>0</vt:i4>
      </vt:variant>
      <vt:variant>
        <vt:i4>5</vt:i4>
      </vt:variant>
      <vt:variant>
        <vt:lpwstr/>
      </vt:variant>
      <vt:variant>
        <vt:lpwstr>_Toc190782719</vt:lpwstr>
      </vt:variant>
      <vt:variant>
        <vt:i4>1703998</vt:i4>
      </vt:variant>
      <vt:variant>
        <vt:i4>110</vt:i4>
      </vt:variant>
      <vt:variant>
        <vt:i4>0</vt:i4>
      </vt:variant>
      <vt:variant>
        <vt:i4>5</vt:i4>
      </vt:variant>
      <vt:variant>
        <vt:lpwstr/>
      </vt:variant>
      <vt:variant>
        <vt:lpwstr>_Toc190782718</vt:lpwstr>
      </vt:variant>
      <vt:variant>
        <vt:i4>1703998</vt:i4>
      </vt:variant>
      <vt:variant>
        <vt:i4>104</vt:i4>
      </vt:variant>
      <vt:variant>
        <vt:i4>0</vt:i4>
      </vt:variant>
      <vt:variant>
        <vt:i4>5</vt:i4>
      </vt:variant>
      <vt:variant>
        <vt:lpwstr/>
      </vt:variant>
      <vt:variant>
        <vt:lpwstr>_Toc190782717</vt:lpwstr>
      </vt:variant>
      <vt:variant>
        <vt:i4>1703998</vt:i4>
      </vt:variant>
      <vt:variant>
        <vt:i4>98</vt:i4>
      </vt:variant>
      <vt:variant>
        <vt:i4>0</vt:i4>
      </vt:variant>
      <vt:variant>
        <vt:i4>5</vt:i4>
      </vt:variant>
      <vt:variant>
        <vt:lpwstr/>
      </vt:variant>
      <vt:variant>
        <vt:lpwstr>_Toc190782716</vt:lpwstr>
      </vt:variant>
      <vt:variant>
        <vt:i4>1703998</vt:i4>
      </vt:variant>
      <vt:variant>
        <vt:i4>92</vt:i4>
      </vt:variant>
      <vt:variant>
        <vt:i4>0</vt:i4>
      </vt:variant>
      <vt:variant>
        <vt:i4>5</vt:i4>
      </vt:variant>
      <vt:variant>
        <vt:lpwstr/>
      </vt:variant>
      <vt:variant>
        <vt:lpwstr>_Toc190782715</vt:lpwstr>
      </vt:variant>
      <vt:variant>
        <vt:i4>1703998</vt:i4>
      </vt:variant>
      <vt:variant>
        <vt:i4>86</vt:i4>
      </vt:variant>
      <vt:variant>
        <vt:i4>0</vt:i4>
      </vt:variant>
      <vt:variant>
        <vt:i4>5</vt:i4>
      </vt:variant>
      <vt:variant>
        <vt:lpwstr/>
      </vt:variant>
      <vt:variant>
        <vt:lpwstr>_Toc190782714</vt:lpwstr>
      </vt:variant>
      <vt:variant>
        <vt:i4>1703998</vt:i4>
      </vt:variant>
      <vt:variant>
        <vt:i4>80</vt:i4>
      </vt:variant>
      <vt:variant>
        <vt:i4>0</vt:i4>
      </vt:variant>
      <vt:variant>
        <vt:i4>5</vt:i4>
      </vt:variant>
      <vt:variant>
        <vt:lpwstr/>
      </vt:variant>
      <vt:variant>
        <vt:lpwstr>_Toc190782713</vt:lpwstr>
      </vt:variant>
      <vt:variant>
        <vt:i4>1703998</vt:i4>
      </vt:variant>
      <vt:variant>
        <vt:i4>74</vt:i4>
      </vt:variant>
      <vt:variant>
        <vt:i4>0</vt:i4>
      </vt:variant>
      <vt:variant>
        <vt:i4>5</vt:i4>
      </vt:variant>
      <vt:variant>
        <vt:lpwstr/>
      </vt:variant>
      <vt:variant>
        <vt:lpwstr>_Toc190782712</vt:lpwstr>
      </vt:variant>
      <vt:variant>
        <vt:i4>1703998</vt:i4>
      </vt:variant>
      <vt:variant>
        <vt:i4>68</vt:i4>
      </vt:variant>
      <vt:variant>
        <vt:i4>0</vt:i4>
      </vt:variant>
      <vt:variant>
        <vt:i4>5</vt:i4>
      </vt:variant>
      <vt:variant>
        <vt:lpwstr/>
      </vt:variant>
      <vt:variant>
        <vt:lpwstr>_Toc190782711</vt:lpwstr>
      </vt:variant>
      <vt:variant>
        <vt:i4>1703998</vt:i4>
      </vt:variant>
      <vt:variant>
        <vt:i4>62</vt:i4>
      </vt:variant>
      <vt:variant>
        <vt:i4>0</vt:i4>
      </vt:variant>
      <vt:variant>
        <vt:i4>5</vt:i4>
      </vt:variant>
      <vt:variant>
        <vt:lpwstr/>
      </vt:variant>
      <vt:variant>
        <vt:lpwstr>_Toc190782710</vt:lpwstr>
      </vt:variant>
      <vt:variant>
        <vt:i4>1769534</vt:i4>
      </vt:variant>
      <vt:variant>
        <vt:i4>56</vt:i4>
      </vt:variant>
      <vt:variant>
        <vt:i4>0</vt:i4>
      </vt:variant>
      <vt:variant>
        <vt:i4>5</vt:i4>
      </vt:variant>
      <vt:variant>
        <vt:lpwstr/>
      </vt:variant>
      <vt:variant>
        <vt:lpwstr>_Toc190782709</vt:lpwstr>
      </vt:variant>
      <vt:variant>
        <vt:i4>1769534</vt:i4>
      </vt:variant>
      <vt:variant>
        <vt:i4>50</vt:i4>
      </vt:variant>
      <vt:variant>
        <vt:i4>0</vt:i4>
      </vt:variant>
      <vt:variant>
        <vt:i4>5</vt:i4>
      </vt:variant>
      <vt:variant>
        <vt:lpwstr/>
      </vt:variant>
      <vt:variant>
        <vt:lpwstr>_Toc190782708</vt:lpwstr>
      </vt:variant>
      <vt:variant>
        <vt:i4>1769534</vt:i4>
      </vt:variant>
      <vt:variant>
        <vt:i4>44</vt:i4>
      </vt:variant>
      <vt:variant>
        <vt:i4>0</vt:i4>
      </vt:variant>
      <vt:variant>
        <vt:i4>5</vt:i4>
      </vt:variant>
      <vt:variant>
        <vt:lpwstr/>
      </vt:variant>
      <vt:variant>
        <vt:lpwstr>_Toc190782707</vt:lpwstr>
      </vt:variant>
      <vt:variant>
        <vt:i4>1769534</vt:i4>
      </vt:variant>
      <vt:variant>
        <vt:i4>38</vt:i4>
      </vt:variant>
      <vt:variant>
        <vt:i4>0</vt:i4>
      </vt:variant>
      <vt:variant>
        <vt:i4>5</vt:i4>
      </vt:variant>
      <vt:variant>
        <vt:lpwstr/>
      </vt:variant>
      <vt:variant>
        <vt:lpwstr>_Toc190782706</vt:lpwstr>
      </vt:variant>
      <vt:variant>
        <vt:i4>1769534</vt:i4>
      </vt:variant>
      <vt:variant>
        <vt:i4>32</vt:i4>
      </vt:variant>
      <vt:variant>
        <vt:i4>0</vt:i4>
      </vt:variant>
      <vt:variant>
        <vt:i4>5</vt:i4>
      </vt:variant>
      <vt:variant>
        <vt:lpwstr/>
      </vt:variant>
      <vt:variant>
        <vt:lpwstr>_Toc190782705</vt:lpwstr>
      </vt:variant>
      <vt:variant>
        <vt:i4>1769534</vt:i4>
      </vt:variant>
      <vt:variant>
        <vt:i4>26</vt:i4>
      </vt:variant>
      <vt:variant>
        <vt:i4>0</vt:i4>
      </vt:variant>
      <vt:variant>
        <vt:i4>5</vt:i4>
      </vt:variant>
      <vt:variant>
        <vt:lpwstr/>
      </vt:variant>
      <vt:variant>
        <vt:lpwstr>_Toc190782704</vt:lpwstr>
      </vt:variant>
      <vt:variant>
        <vt:i4>1769534</vt:i4>
      </vt:variant>
      <vt:variant>
        <vt:i4>20</vt:i4>
      </vt:variant>
      <vt:variant>
        <vt:i4>0</vt:i4>
      </vt:variant>
      <vt:variant>
        <vt:i4>5</vt:i4>
      </vt:variant>
      <vt:variant>
        <vt:lpwstr/>
      </vt:variant>
      <vt:variant>
        <vt:lpwstr>_Toc190782703</vt:lpwstr>
      </vt:variant>
      <vt:variant>
        <vt:i4>1769534</vt:i4>
      </vt:variant>
      <vt:variant>
        <vt:i4>14</vt:i4>
      </vt:variant>
      <vt:variant>
        <vt:i4>0</vt:i4>
      </vt:variant>
      <vt:variant>
        <vt:i4>5</vt:i4>
      </vt:variant>
      <vt:variant>
        <vt:lpwstr/>
      </vt:variant>
      <vt:variant>
        <vt:lpwstr>_Toc190782702</vt:lpwstr>
      </vt:variant>
      <vt:variant>
        <vt:i4>1769534</vt:i4>
      </vt:variant>
      <vt:variant>
        <vt:i4>8</vt:i4>
      </vt:variant>
      <vt:variant>
        <vt:i4>0</vt:i4>
      </vt:variant>
      <vt:variant>
        <vt:i4>5</vt:i4>
      </vt:variant>
      <vt:variant>
        <vt:lpwstr/>
      </vt:variant>
      <vt:variant>
        <vt:lpwstr>_Toc190782701</vt:lpwstr>
      </vt:variant>
      <vt:variant>
        <vt:i4>1769534</vt:i4>
      </vt:variant>
      <vt:variant>
        <vt:i4>2</vt:i4>
      </vt:variant>
      <vt:variant>
        <vt:i4>0</vt:i4>
      </vt:variant>
      <vt:variant>
        <vt:i4>5</vt:i4>
      </vt:variant>
      <vt:variant>
        <vt:lpwstr/>
      </vt:variant>
      <vt:variant>
        <vt:lpwstr>_Toc190782700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RESULTADOS DE GESTIÓN</dc:title>
  <dc:subject>PLAN DE GESTION 2020-2024</dc:subject>
  <dc:creator>Gamer</dc:creator>
  <cp:keywords/>
  <cp:lastModifiedBy>WILLIAM RICARDO MATEUS BURBANO</cp:lastModifiedBy>
  <cp:revision>3</cp:revision>
  <cp:lastPrinted>2021-04-01T13:17:00Z</cp:lastPrinted>
  <dcterms:created xsi:type="dcterms:W3CDTF">2026-07-16T14:52:00Z</dcterms:created>
  <dcterms:modified xsi:type="dcterms:W3CDTF">2026-07-16T15:53:00Z</dcterms:modified>
</cp:coreProperties>
</file>